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AD3903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AD3903">
            <w:rPr>
              <w:rFonts w:ascii="Aptos Corpo" w:hAnsi="Aptos Corpo"/>
              <w:lang w:val="es-MX"/>
            </w:rPr>
            <w:t>Contenido</w:t>
          </w:r>
        </w:p>
        <w:p w14:paraId="6645B3A9" w14:textId="61AAE787" w:rsidR="004C0168" w:rsidRDefault="00FC076A">
          <w:pPr>
            <w:pStyle w:val="Sumrio1"/>
            <w:tabs>
              <w:tab w:val="right" w:leader="dot" w:pos="10456"/>
            </w:tabs>
            <w:rPr>
              <w:noProof/>
            </w:rPr>
          </w:pPr>
          <w:r w:rsidRPr="00AD3903">
            <w:rPr>
              <w:rFonts w:ascii="Aptos Corpo" w:hAnsi="Aptos Corpo"/>
            </w:rPr>
            <w:fldChar w:fldCharType="begin"/>
          </w:r>
          <w:r w:rsidRPr="00AD3903">
            <w:rPr>
              <w:rFonts w:ascii="Aptos Corpo" w:hAnsi="Aptos Corpo"/>
            </w:rPr>
            <w:instrText xml:space="preserve"> TOC \o "1-3" \h \z \u </w:instrText>
          </w:r>
          <w:r w:rsidRPr="00AD3903">
            <w:rPr>
              <w:rFonts w:ascii="Aptos Corpo" w:hAnsi="Aptos Corpo"/>
            </w:rPr>
            <w:fldChar w:fldCharType="separate"/>
          </w:r>
          <w:hyperlink w:anchor="_Toc183190460" w:history="1">
            <w:r w:rsidR="004C0168" w:rsidRPr="00C13852">
              <w:rPr>
                <w:rStyle w:val="Hyperlink"/>
                <w:noProof/>
              </w:rPr>
              <w:t>1. Objetivo</w:t>
            </w:r>
            <w:r w:rsidR="004C0168">
              <w:rPr>
                <w:noProof/>
                <w:webHidden/>
              </w:rPr>
              <w:tab/>
            </w:r>
            <w:r w:rsidR="004C0168">
              <w:rPr>
                <w:noProof/>
                <w:webHidden/>
              </w:rPr>
              <w:fldChar w:fldCharType="begin"/>
            </w:r>
            <w:r w:rsidR="004C0168">
              <w:rPr>
                <w:noProof/>
                <w:webHidden/>
              </w:rPr>
              <w:instrText xml:space="preserve"> PAGEREF _Toc183190460 \h </w:instrText>
            </w:r>
            <w:r w:rsidR="004C0168">
              <w:rPr>
                <w:noProof/>
                <w:webHidden/>
              </w:rPr>
            </w:r>
            <w:r w:rsidR="004C0168"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2</w:t>
            </w:r>
            <w:r w:rsidR="004C0168">
              <w:rPr>
                <w:noProof/>
                <w:webHidden/>
              </w:rPr>
              <w:fldChar w:fldCharType="end"/>
            </w:r>
          </w:hyperlink>
        </w:p>
        <w:p w14:paraId="733A7FAE" w14:textId="6ED1A738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2" w:history="1">
            <w:r w:rsidRPr="00C13852">
              <w:rPr>
                <w:rStyle w:val="Hyperlink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0FF2" w14:textId="7FD1842E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4" w:history="1">
            <w:r w:rsidRPr="00C13852">
              <w:rPr>
                <w:rStyle w:val="Hyperlink"/>
                <w:noProof/>
              </w:rPr>
              <w:t>3.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8EE2" w14:textId="6C4A4E56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5" w:history="1">
            <w:r w:rsidRPr="00C13852">
              <w:rPr>
                <w:rStyle w:val="Hyperlink"/>
                <w:noProof/>
              </w:rPr>
              <w:t>4.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3105" w14:textId="5E52C5AD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66" w:history="1">
            <w:r w:rsidRPr="00C13852">
              <w:rPr>
                <w:rStyle w:val="Hyperlink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5A25" w14:textId="602E3FAD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67" w:history="1">
            <w:r w:rsidRPr="00C13852">
              <w:rPr>
                <w:rStyle w:val="Hyperlink"/>
                <w:noProof/>
              </w:rPr>
              <w:t>5.1. Reclutamiento y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024D" w14:textId="64DDC650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68" w:history="1">
            <w:r w:rsidRPr="00C13852">
              <w:rPr>
                <w:rStyle w:val="Hyperlink"/>
                <w:noProof/>
              </w:rPr>
              <w:t>5.2. Inducción y Capacitación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1B0B" w14:textId="4CE28596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69" w:history="1">
            <w:r w:rsidRPr="00C13852">
              <w:rPr>
                <w:rStyle w:val="Hyperlink"/>
                <w:noProof/>
              </w:rPr>
              <w:t>5.3. Desarrollo Profesional y Capacitación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2B06" w14:textId="0AD43B28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0" w:history="1">
            <w:r w:rsidRPr="00C13852">
              <w:rPr>
                <w:rStyle w:val="Hyperlink"/>
                <w:noProof/>
              </w:rPr>
              <w:t>5.4. Evaluación del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373C" w14:textId="6E638527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1" w:history="1">
            <w:r w:rsidRPr="00C13852">
              <w:rPr>
                <w:rStyle w:val="Hyperlink"/>
                <w:noProof/>
              </w:rPr>
              <w:t>5.5. Bienestar Laboral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B928" w14:textId="1A895398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2" w:history="1">
            <w:r w:rsidRPr="00C13852">
              <w:rPr>
                <w:rStyle w:val="Hyperlink"/>
                <w:noProof/>
              </w:rPr>
              <w:t>5.6. Gestión de Desvinculaciones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34DC" w14:textId="60683986" w:rsidR="004C0168" w:rsidRDefault="004C0168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3190473" w:history="1">
            <w:r w:rsidRPr="00C13852">
              <w:rPr>
                <w:rStyle w:val="Hyperlink"/>
                <w:noProof/>
              </w:rPr>
              <w:t>6. Indicadores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A32E" w14:textId="071DD6EB" w:rsidR="004C0168" w:rsidRDefault="004C016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474" w:history="1">
            <w:r w:rsidRPr="00C13852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6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00EAEB97" w:rsidR="00FC076A" w:rsidRPr="00AD3903" w:rsidRDefault="00FC076A" w:rsidP="00FC076A">
          <w:pPr>
            <w:jc w:val="both"/>
            <w:rPr>
              <w:rFonts w:ascii="Aptos Corpo" w:hAnsi="Aptos Corpo"/>
            </w:rPr>
          </w:pPr>
          <w:r w:rsidRPr="00AD3903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A3C2543" w14:textId="77777777" w:rsidR="00E3789B" w:rsidRPr="00AD3903" w:rsidRDefault="00E3789B" w:rsidP="00E3789B">
      <w:pPr>
        <w:pStyle w:val="SemEspaamento"/>
        <w:rPr>
          <w:rFonts w:ascii="Aptos Corpo" w:hAnsi="Aptos Corpo"/>
          <w:lang w:val="es-419"/>
        </w:rPr>
      </w:pPr>
    </w:p>
    <w:p w14:paraId="5B74965B" w14:textId="77777777" w:rsidR="002A6E48" w:rsidRPr="00AD3903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556EE043" w14:textId="77777777" w:rsidR="005A2B1D" w:rsidRPr="001E5219" w:rsidRDefault="005A2B1D" w:rsidP="001E5219">
      <w:pPr>
        <w:pStyle w:val="Ttulo1"/>
        <w:spacing w:before="0" w:after="0"/>
        <w:rPr>
          <w:rFonts w:ascii="Aptos corps" w:hAnsi="Aptos corps"/>
        </w:rPr>
      </w:pPr>
      <w:bookmarkStart w:id="0" w:name="_Toc181562720"/>
      <w:bookmarkStart w:id="1" w:name="_Toc183190460"/>
      <w:r w:rsidRPr="001E5219">
        <w:rPr>
          <w:rFonts w:ascii="Aptos corps" w:hAnsi="Aptos corps"/>
        </w:rPr>
        <w:lastRenderedPageBreak/>
        <w:t>1. Objetivo</w:t>
      </w:r>
      <w:bookmarkEnd w:id="0"/>
      <w:bookmarkEnd w:id="1"/>
    </w:p>
    <w:p w14:paraId="02EDCF33" w14:textId="2AE529A3" w:rsidR="00A07734" w:rsidRPr="001E5219" w:rsidRDefault="00991DF3" w:rsidP="001E5219">
      <w:pPr>
        <w:pStyle w:val="Ttulo1"/>
        <w:spacing w:before="0" w:after="0" w:line="240" w:lineRule="auto"/>
        <w:rPr>
          <w:rFonts w:ascii="Aptos corps" w:eastAsiaTheme="minorHAnsi" w:hAnsi="Aptos corps" w:cstheme="minorBidi"/>
          <w:color w:val="auto"/>
          <w:sz w:val="24"/>
          <w:szCs w:val="24"/>
        </w:rPr>
      </w:pPr>
      <w:bookmarkStart w:id="2" w:name="_Toc183190461"/>
      <w:bookmarkStart w:id="3" w:name="_Toc181562721"/>
      <w:r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Definir los lineamientos para la gestión eficiente de los recursos humanos en la organización, fomentando el desarrollo profesional, la capacitación continua, y un ambiente de trabajo que garantice la satisfacción y el desempeño óptimo de los colaboradores, en concordancia con el Sistema de Gestión de Calidad basado en ISO 9001:2015</w:t>
      </w:r>
      <w:r w:rsidR="00A07734"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.</w:t>
      </w:r>
      <w:bookmarkEnd w:id="2"/>
    </w:p>
    <w:p w14:paraId="6925D94F" w14:textId="266EC7A5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4" w:name="_Toc183190462"/>
      <w:r w:rsidRPr="001E5219">
        <w:rPr>
          <w:rFonts w:ascii="Aptos corps" w:hAnsi="Aptos corps"/>
        </w:rPr>
        <w:t>2. Alcance</w:t>
      </w:r>
      <w:bookmarkEnd w:id="3"/>
      <w:bookmarkEnd w:id="4"/>
    </w:p>
    <w:p w14:paraId="47862B63" w14:textId="3B98E1BC" w:rsidR="00A07734" w:rsidRPr="001E5219" w:rsidRDefault="00991DF3" w:rsidP="001E5219">
      <w:pPr>
        <w:pStyle w:val="Ttulo1"/>
        <w:spacing w:line="240" w:lineRule="auto"/>
        <w:rPr>
          <w:rFonts w:ascii="Aptos corps" w:eastAsiaTheme="minorHAnsi" w:hAnsi="Aptos corps" w:cstheme="minorBidi"/>
          <w:color w:val="auto"/>
          <w:sz w:val="24"/>
          <w:szCs w:val="24"/>
        </w:rPr>
      </w:pPr>
      <w:bookmarkStart w:id="5" w:name="_Toc183190463"/>
      <w:bookmarkStart w:id="6" w:name="_Toc181562722"/>
      <w:r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Aplica a todos los colaboradores de la organización, desde su incorporación hasta su desvinculación, abarcando los procesos de selección, evaluación, desarrollo, formación y bienestar laboral</w:t>
      </w:r>
      <w:r w:rsidR="00A07734" w:rsidRPr="001E5219">
        <w:rPr>
          <w:rFonts w:ascii="Aptos corps" w:eastAsiaTheme="minorHAnsi" w:hAnsi="Aptos corps" w:cstheme="minorBidi"/>
          <w:color w:val="auto"/>
          <w:sz w:val="24"/>
          <w:szCs w:val="24"/>
        </w:rPr>
        <w:t>.</w:t>
      </w:r>
      <w:bookmarkEnd w:id="5"/>
    </w:p>
    <w:p w14:paraId="08CBDB44" w14:textId="4D5B6D8A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7" w:name="_Toc183190464"/>
      <w:r w:rsidRPr="001E5219">
        <w:rPr>
          <w:rFonts w:ascii="Aptos corps" w:hAnsi="Aptos corps"/>
        </w:rPr>
        <w:t>3. Responsabilidades</w:t>
      </w:r>
      <w:bookmarkEnd w:id="6"/>
      <w:bookmarkEnd w:id="7"/>
    </w:p>
    <w:p w14:paraId="0D272A6D" w14:textId="77777777" w:rsidR="00991DF3" w:rsidRPr="00D77772" w:rsidRDefault="00991DF3" w:rsidP="001E5219">
      <w:pPr>
        <w:pStyle w:val="SemEspaamento"/>
        <w:numPr>
          <w:ilvl w:val="0"/>
          <w:numId w:val="1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 xml:space="preserve">Gerencia de Recursos Humanos: </w:t>
      </w:r>
      <w:r w:rsidRPr="00D77772">
        <w:rPr>
          <w:rFonts w:ascii="Aptos corps" w:hAnsi="Aptos corps"/>
        </w:rPr>
        <w:t>Supervisar e implementar políticas de gestión del talento humano y garantizar el cumplimiento del procedimiento.</w:t>
      </w:r>
    </w:p>
    <w:p w14:paraId="32934887" w14:textId="77777777" w:rsidR="00991DF3" w:rsidRPr="00D77772" w:rsidRDefault="00991DF3" w:rsidP="001E5219">
      <w:pPr>
        <w:pStyle w:val="SemEspaamento"/>
        <w:numPr>
          <w:ilvl w:val="0"/>
          <w:numId w:val="1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 xml:space="preserve">Supervisores y Líderes de Área: </w:t>
      </w:r>
      <w:r w:rsidRPr="00D77772">
        <w:rPr>
          <w:rFonts w:ascii="Aptos corps" w:hAnsi="Aptos corps"/>
        </w:rPr>
        <w:t>Apoyar en la evaluación de desempeño y en la identificación de necesidades de formación.</w:t>
      </w:r>
    </w:p>
    <w:p w14:paraId="4E462520" w14:textId="7267FA51" w:rsidR="005A2B1D" w:rsidRPr="00D77772" w:rsidRDefault="00991DF3" w:rsidP="00780A80">
      <w:pPr>
        <w:pStyle w:val="SemEspaamento"/>
        <w:numPr>
          <w:ilvl w:val="0"/>
          <w:numId w:val="1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Colaboradores</w:t>
      </w:r>
      <w:r w:rsidRPr="00D77772">
        <w:rPr>
          <w:rFonts w:ascii="Aptos corps" w:hAnsi="Aptos corps"/>
        </w:rPr>
        <w:t>: Cumplir con las normativas internas, participar activamente en capacitaciones y procesos de mejora continua.</w:t>
      </w:r>
    </w:p>
    <w:p w14:paraId="740B2107" w14:textId="77777777" w:rsidR="005A2B1D" w:rsidRPr="001E5219" w:rsidRDefault="005A2B1D" w:rsidP="00780A80">
      <w:pPr>
        <w:pStyle w:val="Ttulo1"/>
        <w:spacing w:line="240" w:lineRule="auto"/>
        <w:rPr>
          <w:rFonts w:ascii="Aptos corps" w:hAnsi="Aptos corps"/>
        </w:rPr>
      </w:pPr>
      <w:bookmarkStart w:id="8" w:name="_Toc181562723"/>
      <w:bookmarkStart w:id="9" w:name="_Toc183190465"/>
      <w:r w:rsidRPr="001E5219">
        <w:rPr>
          <w:rFonts w:ascii="Aptos corps" w:hAnsi="Aptos corps"/>
        </w:rPr>
        <w:t>4. Definiciones</w:t>
      </w:r>
      <w:bookmarkEnd w:id="8"/>
      <w:bookmarkEnd w:id="9"/>
    </w:p>
    <w:p w14:paraId="5391065E" w14:textId="77777777" w:rsidR="001E5219" w:rsidRPr="001E5219" w:rsidRDefault="001E5219" w:rsidP="001E5219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1E5219">
        <w:rPr>
          <w:rStyle w:val="Forte"/>
          <w:rFonts w:ascii="Aptos corps" w:eastAsiaTheme="majorEastAsia" w:hAnsi="Aptos corps"/>
        </w:rPr>
        <w:t>Colaborador</w:t>
      </w:r>
      <w:r w:rsidRPr="001E5219">
        <w:rPr>
          <w:rFonts w:ascii="Aptos corps" w:hAnsi="Aptos corps"/>
        </w:rPr>
        <w:t>: Persona contratada por la organización para desempeñar funciones específicas.</w:t>
      </w:r>
    </w:p>
    <w:p w14:paraId="7DAE15D1" w14:textId="77777777" w:rsidR="001E5219" w:rsidRPr="001E5219" w:rsidRDefault="001E5219" w:rsidP="001E5219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1E5219">
        <w:rPr>
          <w:rStyle w:val="Forte"/>
          <w:rFonts w:ascii="Aptos corps" w:eastAsiaTheme="majorEastAsia" w:hAnsi="Aptos corps"/>
        </w:rPr>
        <w:t>Plan de Capacitación</w:t>
      </w:r>
      <w:r w:rsidRPr="001E5219">
        <w:rPr>
          <w:rFonts w:ascii="Aptos corps" w:hAnsi="Aptos corps"/>
        </w:rPr>
        <w:t>: Estrategia diseñada para mejorar las competencias técnicas y habilidades interpersonales del personal.</w:t>
      </w:r>
    </w:p>
    <w:p w14:paraId="2D11B063" w14:textId="3E914F22" w:rsidR="005A2B1D" w:rsidRPr="001E5219" w:rsidRDefault="001E5219" w:rsidP="001E5219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1E5219">
        <w:rPr>
          <w:rStyle w:val="Forte"/>
          <w:rFonts w:ascii="Aptos corps" w:eastAsiaTheme="majorEastAsia" w:hAnsi="Aptos corps"/>
        </w:rPr>
        <w:t>Evaluación de Desempeño</w:t>
      </w:r>
      <w:r w:rsidRPr="001E5219">
        <w:rPr>
          <w:rFonts w:ascii="Aptos corps" w:hAnsi="Aptos corps"/>
        </w:rPr>
        <w:t>: Proceso para medir el cumplimiento de objetivos individuales y competencias profesionales.</w:t>
      </w:r>
    </w:p>
    <w:p w14:paraId="1AA88FEC" w14:textId="77777777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10" w:name="_Toc181562724"/>
      <w:bookmarkStart w:id="11" w:name="_Toc183190466"/>
      <w:r w:rsidRPr="001E5219">
        <w:rPr>
          <w:rFonts w:ascii="Aptos corps" w:hAnsi="Aptos corps"/>
        </w:rPr>
        <w:t>5. Procedimiento</w:t>
      </w:r>
      <w:bookmarkEnd w:id="10"/>
      <w:bookmarkEnd w:id="11"/>
    </w:p>
    <w:p w14:paraId="4FA60EED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</w:rPr>
      </w:pPr>
      <w:bookmarkStart w:id="12" w:name="_Toc181562725"/>
      <w:bookmarkStart w:id="13" w:name="_Toc183190467"/>
      <w:r w:rsidRPr="001E5219">
        <w:rPr>
          <w:rFonts w:ascii="Aptos corps" w:hAnsi="Aptos corps"/>
        </w:rPr>
        <w:t>5.1. Reclutamiento y Selección</w:t>
      </w:r>
      <w:bookmarkEnd w:id="12"/>
      <w:bookmarkEnd w:id="13"/>
    </w:p>
    <w:p w14:paraId="30976ACC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Detección de necesidades:</w:t>
      </w:r>
      <w:r w:rsidRPr="001E5219">
        <w:rPr>
          <w:rFonts w:ascii="Aptos corps" w:hAnsi="Aptos corps"/>
        </w:rPr>
        <w:br/>
        <w:t>El responsable de cada departamento debe notificar a la Gerencia de Recursos Humanos sobre la necesidad de personal, indicando el perfil del puesto requerido.</w:t>
      </w:r>
    </w:p>
    <w:p w14:paraId="3BE8DFA3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Publicación de ofertas:</w:t>
      </w:r>
      <w:r w:rsidRPr="001E5219">
        <w:rPr>
          <w:rFonts w:ascii="Aptos corps" w:hAnsi="Aptos corps"/>
        </w:rPr>
        <w:br/>
        <w:t>Recursos Humanos publicará las ofertas en los medios adecuados (portales de empleo, redes sociales, etc.) y revisará las aplicaciones recibidas.</w:t>
      </w:r>
    </w:p>
    <w:p w14:paraId="6FD84DA6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Entrevistas y selección:</w:t>
      </w:r>
      <w:r w:rsidRPr="001E5219">
        <w:rPr>
          <w:rFonts w:ascii="Aptos corps" w:hAnsi="Aptos corps"/>
        </w:rPr>
        <w:br/>
        <w:t>El equipo de Recursos Humanos realizará entrevistas iniciales y pruebas técnicas. Los candidatos finalistas serán entrevistados por el responsable del área solicitante.</w:t>
      </w:r>
    </w:p>
    <w:p w14:paraId="5827C68D" w14:textId="77777777" w:rsidR="005A2B1D" w:rsidRPr="001E5219" w:rsidRDefault="005A2B1D" w:rsidP="001E5219">
      <w:pPr>
        <w:pStyle w:val="SemEspaamento"/>
        <w:numPr>
          <w:ilvl w:val="0"/>
          <w:numId w:val="3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lastRenderedPageBreak/>
        <w:t>Contratación:</w:t>
      </w:r>
      <w:r w:rsidRPr="001E5219">
        <w:rPr>
          <w:rFonts w:ascii="Aptos corps" w:hAnsi="Aptos corps"/>
        </w:rPr>
        <w:br/>
        <w:t>El candidato seleccionado recibirá una oferta formal, se firmará el contrato, y se proporcionará la documentación necesaria para su ingreso.</w:t>
      </w:r>
    </w:p>
    <w:p w14:paraId="08F8E2C5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14" w:name="_Toc181562726"/>
      <w:bookmarkStart w:id="15" w:name="_Toc183190468"/>
      <w:r w:rsidRPr="001E5219">
        <w:rPr>
          <w:rFonts w:ascii="Aptos corps" w:hAnsi="Aptos corps"/>
          <w:sz w:val="40"/>
          <w:szCs w:val="40"/>
        </w:rPr>
        <w:t>5.2. Inducción y Capacitación Inicial</w:t>
      </w:r>
      <w:bookmarkEnd w:id="14"/>
      <w:bookmarkEnd w:id="15"/>
    </w:p>
    <w:p w14:paraId="4F206759" w14:textId="7DE783CA" w:rsidR="005A2B1D" w:rsidRPr="001E5219" w:rsidRDefault="005A2B1D" w:rsidP="001E5219">
      <w:pPr>
        <w:pStyle w:val="SemEspaamento"/>
        <w:numPr>
          <w:ilvl w:val="0"/>
          <w:numId w:val="4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Inducción:</w:t>
      </w:r>
      <w:r w:rsidRPr="001E5219">
        <w:rPr>
          <w:rFonts w:ascii="Aptos corps" w:hAnsi="Aptos corps"/>
        </w:rPr>
        <w:br/>
        <w:t>Los empleados recibirán un programa de inducción para familiarizarse con las políticas internas, los valores de la empresa y los sistemas de gestión (calidad.).</w:t>
      </w:r>
    </w:p>
    <w:p w14:paraId="29299B9F" w14:textId="7BE61DFE" w:rsidR="005A2B1D" w:rsidRPr="001E5219" w:rsidRDefault="005A2B1D" w:rsidP="001E5219">
      <w:pPr>
        <w:pStyle w:val="SemEspaamento"/>
        <w:numPr>
          <w:ilvl w:val="0"/>
          <w:numId w:val="4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Capacitación inicial:</w:t>
      </w:r>
      <w:r w:rsidRPr="001E5219">
        <w:rPr>
          <w:rFonts w:ascii="Aptos corps" w:hAnsi="Aptos corps"/>
        </w:rPr>
        <w:br/>
        <w:t>Formación específica para el puesto en aspectos técnicos y operativos.</w:t>
      </w:r>
    </w:p>
    <w:p w14:paraId="3C43F7E1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16" w:name="_Toc181562727"/>
      <w:bookmarkStart w:id="17" w:name="_Toc183190469"/>
      <w:r w:rsidRPr="001E5219">
        <w:rPr>
          <w:rFonts w:ascii="Aptos corps" w:hAnsi="Aptos corps"/>
          <w:sz w:val="40"/>
          <w:szCs w:val="40"/>
        </w:rPr>
        <w:t>5.3. Desarrollo Profesional y Capacitación Continua</w:t>
      </w:r>
      <w:bookmarkEnd w:id="16"/>
      <w:bookmarkEnd w:id="17"/>
    </w:p>
    <w:p w14:paraId="168959C4" w14:textId="77777777" w:rsidR="005A2B1D" w:rsidRPr="001E5219" w:rsidRDefault="005A2B1D" w:rsidP="001E5219">
      <w:pPr>
        <w:pStyle w:val="SemEspaamento"/>
        <w:numPr>
          <w:ilvl w:val="0"/>
          <w:numId w:val="5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Identificación de necesidades de formación:</w:t>
      </w:r>
      <w:r w:rsidRPr="001E5219">
        <w:rPr>
          <w:rFonts w:ascii="Aptos corps" w:hAnsi="Aptos corps"/>
        </w:rPr>
        <w:br/>
        <w:t>A través de evaluaciones de desempeño y encuestas de satisfacción laboral, se identifican las áreas en las que se requiere capacitación adicional.</w:t>
      </w:r>
    </w:p>
    <w:p w14:paraId="2E4584AD" w14:textId="77777777" w:rsidR="005A2B1D" w:rsidRPr="001E5219" w:rsidRDefault="005A2B1D" w:rsidP="001E5219">
      <w:pPr>
        <w:pStyle w:val="SemEspaamento"/>
        <w:numPr>
          <w:ilvl w:val="0"/>
          <w:numId w:val="5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Plan de capacitación anual:</w:t>
      </w:r>
      <w:r w:rsidRPr="001E5219">
        <w:rPr>
          <w:rFonts w:ascii="Aptos corps" w:hAnsi="Aptos corps"/>
        </w:rPr>
        <w:br/>
        <w:t>La Gerencia de Recursos Humanos elaborará un plan de capacitación anual basado en las necesidades detectadas, ofreciendo formación técnica y de habilidades blandas.</w:t>
      </w:r>
    </w:p>
    <w:p w14:paraId="3BFFBDD6" w14:textId="77777777" w:rsidR="005A2B1D" w:rsidRPr="001E5219" w:rsidRDefault="005A2B1D" w:rsidP="001E5219">
      <w:pPr>
        <w:pStyle w:val="SemEspaamento"/>
        <w:numPr>
          <w:ilvl w:val="0"/>
          <w:numId w:val="5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Seguimiento y evaluación:</w:t>
      </w:r>
      <w:r w:rsidRPr="001E5219">
        <w:rPr>
          <w:rFonts w:ascii="Aptos corps" w:hAnsi="Aptos corps"/>
        </w:rPr>
        <w:br/>
        <w:t>Se evaluará la efectividad de la formación mediante encuestas post-capacitación y observación del desempeño posterior de los empleados.</w:t>
      </w:r>
    </w:p>
    <w:p w14:paraId="5D227E2D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18" w:name="_Toc181562728"/>
      <w:bookmarkStart w:id="19" w:name="_Toc183190470"/>
      <w:r w:rsidRPr="001E5219">
        <w:rPr>
          <w:rFonts w:ascii="Aptos corps" w:hAnsi="Aptos corps"/>
          <w:sz w:val="40"/>
          <w:szCs w:val="40"/>
        </w:rPr>
        <w:t>5.4. Evaluación del Desempeño</w:t>
      </w:r>
      <w:bookmarkEnd w:id="18"/>
      <w:bookmarkEnd w:id="19"/>
    </w:p>
    <w:p w14:paraId="0F4F7079" w14:textId="77777777" w:rsidR="005A2B1D" w:rsidRPr="001E5219" w:rsidRDefault="005A2B1D" w:rsidP="001E5219">
      <w:pPr>
        <w:pStyle w:val="SemEspaamento"/>
        <w:numPr>
          <w:ilvl w:val="0"/>
          <w:numId w:val="6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Frecuencia:</w:t>
      </w:r>
      <w:r w:rsidRPr="001E5219">
        <w:rPr>
          <w:rFonts w:ascii="Aptos corps" w:hAnsi="Aptos corps"/>
        </w:rPr>
        <w:br/>
        <w:t>Las evaluaciones de desempeño se realizarán de manera anual y cada seis meses para empleados de nuevo ingreso o en período de prueba.</w:t>
      </w:r>
    </w:p>
    <w:p w14:paraId="759A898D" w14:textId="77777777" w:rsidR="005A2B1D" w:rsidRPr="001E5219" w:rsidRDefault="005A2B1D" w:rsidP="001E5219">
      <w:pPr>
        <w:pStyle w:val="SemEspaamento"/>
        <w:numPr>
          <w:ilvl w:val="0"/>
          <w:numId w:val="6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Criterios de evaluación:</w:t>
      </w:r>
      <w:r w:rsidRPr="001E5219">
        <w:rPr>
          <w:rFonts w:ascii="Aptos corps" w:hAnsi="Aptos corps"/>
        </w:rPr>
        <w:br/>
        <w:t>La evaluación se basará en el cumplimiento de los objetivos del empleado, el nivel de competencias técnicas y habilidades interpersonales.</w:t>
      </w:r>
    </w:p>
    <w:p w14:paraId="449BDDE2" w14:textId="77777777" w:rsidR="005A2B1D" w:rsidRPr="001E5219" w:rsidRDefault="005A2B1D" w:rsidP="001E5219">
      <w:pPr>
        <w:pStyle w:val="SemEspaamento"/>
        <w:numPr>
          <w:ilvl w:val="0"/>
          <w:numId w:val="6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Revisión:</w:t>
      </w:r>
      <w:r w:rsidRPr="001E5219">
        <w:rPr>
          <w:rFonts w:ascii="Aptos corps" w:hAnsi="Aptos corps"/>
        </w:rPr>
        <w:br/>
        <w:t>Los resultados de la evaluación serán discutidos entre el empleado y su supervisor, y se elaborará un plan de mejora continua, si es necesario.</w:t>
      </w:r>
    </w:p>
    <w:p w14:paraId="2A9C0417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20" w:name="_Toc181562729"/>
      <w:bookmarkStart w:id="21" w:name="_Toc183190471"/>
      <w:r w:rsidRPr="001E5219">
        <w:rPr>
          <w:rFonts w:ascii="Aptos corps" w:hAnsi="Aptos corps"/>
          <w:sz w:val="40"/>
          <w:szCs w:val="40"/>
        </w:rPr>
        <w:t>5.5. Bienestar Laboral</w:t>
      </w:r>
      <w:bookmarkEnd w:id="20"/>
      <w:bookmarkEnd w:id="21"/>
    </w:p>
    <w:p w14:paraId="3E55A9CB" w14:textId="77777777" w:rsidR="005A2B1D" w:rsidRPr="001E5219" w:rsidRDefault="005A2B1D" w:rsidP="001E5219">
      <w:pPr>
        <w:pStyle w:val="SemEspaamento"/>
        <w:numPr>
          <w:ilvl w:val="0"/>
          <w:numId w:val="7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Clima organizacional:</w:t>
      </w:r>
      <w:r w:rsidRPr="001E5219">
        <w:rPr>
          <w:rFonts w:ascii="Aptos corps" w:hAnsi="Aptos corps"/>
        </w:rPr>
        <w:br/>
        <w:t>Se realizarán encuestas periódicas para evaluar el clima laboral, identificando posibles áreas de mejora en la comunicación, relaciones interpersonales y satisfacción.</w:t>
      </w:r>
    </w:p>
    <w:p w14:paraId="775F9680" w14:textId="77777777" w:rsidR="005A2B1D" w:rsidRPr="001E5219" w:rsidRDefault="005A2B1D" w:rsidP="001E5219">
      <w:pPr>
        <w:pStyle w:val="SemEspaamento"/>
        <w:numPr>
          <w:ilvl w:val="0"/>
          <w:numId w:val="7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Beneficios:</w:t>
      </w:r>
      <w:r w:rsidRPr="001E5219">
        <w:rPr>
          <w:rFonts w:ascii="Aptos corps" w:hAnsi="Aptos corps"/>
        </w:rPr>
        <w:br/>
        <w:t>Se promoverán beneficios adicionales (seguros, bonificaciones, tiempo libre, actividades de bienestar) para garantizar la motivación y fidelidad del personal.</w:t>
      </w:r>
    </w:p>
    <w:p w14:paraId="291DB0D3" w14:textId="77777777" w:rsidR="005A2B1D" w:rsidRPr="001E5219" w:rsidRDefault="005A2B1D" w:rsidP="001E5219">
      <w:pPr>
        <w:pStyle w:val="SemEspaamento"/>
        <w:numPr>
          <w:ilvl w:val="0"/>
          <w:numId w:val="7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Atención a quejas:</w:t>
      </w:r>
      <w:r w:rsidRPr="001E5219">
        <w:rPr>
          <w:rFonts w:ascii="Aptos corps" w:hAnsi="Aptos corps"/>
        </w:rPr>
        <w:br/>
        <w:t>Se establecerá un canal de comunicación confidencial para que los empleados puedan presentar quejas o sugerencias relacionadas con su bienestar o condiciones laborales.</w:t>
      </w:r>
    </w:p>
    <w:p w14:paraId="73156019" w14:textId="77777777" w:rsidR="005A2B1D" w:rsidRPr="001E5219" w:rsidRDefault="005A2B1D" w:rsidP="001E5219">
      <w:pPr>
        <w:pStyle w:val="Ttulo2"/>
        <w:spacing w:line="240" w:lineRule="auto"/>
        <w:rPr>
          <w:rFonts w:ascii="Aptos corps" w:hAnsi="Aptos corps"/>
          <w:sz w:val="40"/>
          <w:szCs w:val="40"/>
        </w:rPr>
      </w:pPr>
      <w:bookmarkStart w:id="22" w:name="_Toc181562730"/>
      <w:bookmarkStart w:id="23" w:name="_Toc183190472"/>
      <w:r w:rsidRPr="001E5219">
        <w:rPr>
          <w:rFonts w:ascii="Aptos corps" w:hAnsi="Aptos corps"/>
          <w:sz w:val="40"/>
          <w:szCs w:val="40"/>
        </w:rPr>
        <w:lastRenderedPageBreak/>
        <w:t>5.6. Gestión de Desvinculaciones</w:t>
      </w:r>
      <w:bookmarkEnd w:id="22"/>
      <w:bookmarkEnd w:id="23"/>
    </w:p>
    <w:p w14:paraId="161489EF" w14:textId="77777777" w:rsidR="005A2B1D" w:rsidRPr="001E5219" w:rsidRDefault="005A2B1D" w:rsidP="001E5219">
      <w:pPr>
        <w:pStyle w:val="SemEspaamento"/>
        <w:numPr>
          <w:ilvl w:val="0"/>
          <w:numId w:val="8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Renuncias voluntarias:</w:t>
      </w:r>
      <w:r w:rsidRPr="001E5219">
        <w:rPr>
          <w:rFonts w:ascii="Aptos corps" w:hAnsi="Aptos corps"/>
        </w:rPr>
        <w:br/>
        <w:t>Si un empleado decide renunciar, deberá comunicarlo con al menos 30 días de anticipación, y se procederá con una entrevista de salida para obtener retroalimentación.</w:t>
      </w:r>
    </w:p>
    <w:p w14:paraId="2CFC4A33" w14:textId="5A55A59B" w:rsidR="005A2B1D" w:rsidRPr="001E5219" w:rsidRDefault="005A2B1D" w:rsidP="001E5219">
      <w:pPr>
        <w:pStyle w:val="SemEspaamento"/>
        <w:numPr>
          <w:ilvl w:val="0"/>
          <w:numId w:val="8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Despidos:</w:t>
      </w:r>
      <w:r w:rsidRPr="001E5219">
        <w:rPr>
          <w:rFonts w:ascii="Aptos corps" w:hAnsi="Aptos corps"/>
        </w:rPr>
        <w:br/>
        <w:t>Si un empleado es desvinculado por bajo rendimiento o incumplimiento de normativas, se le entregará una notificación por escrito, y se llevará a cabo el proceso conforme a la legislación laboral vigente.</w:t>
      </w:r>
    </w:p>
    <w:p w14:paraId="65B75F17" w14:textId="77777777" w:rsidR="005A2B1D" w:rsidRPr="001E5219" w:rsidRDefault="005A2B1D" w:rsidP="001E5219">
      <w:pPr>
        <w:pStyle w:val="SemEspaamento"/>
        <w:numPr>
          <w:ilvl w:val="0"/>
          <w:numId w:val="8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Liquidación:</w:t>
      </w:r>
      <w:r w:rsidRPr="001E5219">
        <w:rPr>
          <w:rFonts w:ascii="Aptos corps" w:hAnsi="Aptos corps"/>
        </w:rPr>
        <w:br/>
        <w:t>En ambos casos, se procederá con el cálculo y pago de la liquidación correspondiente, de acuerdo con lo estipulado en el contrato laboral y la normativa vigente.</w:t>
      </w:r>
    </w:p>
    <w:p w14:paraId="46C7EA05" w14:textId="77777777" w:rsidR="005A2B1D" w:rsidRPr="001E5219" w:rsidRDefault="005A2B1D" w:rsidP="001E5219">
      <w:pPr>
        <w:pStyle w:val="Ttulo1"/>
        <w:spacing w:line="240" w:lineRule="auto"/>
        <w:rPr>
          <w:rFonts w:ascii="Aptos corps" w:hAnsi="Aptos corps"/>
        </w:rPr>
      </w:pPr>
      <w:bookmarkStart w:id="24" w:name="_Toc181562731"/>
      <w:bookmarkStart w:id="25" w:name="_Toc183190473"/>
      <w:r w:rsidRPr="001E5219">
        <w:rPr>
          <w:rFonts w:ascii="Aptos corps" w:hAnsi="Aptos corps"/>
        </w:rPr>
        <w:t>6. Indicadores de Desempeño</w:t>
      </w:r>
      <w:bookmarkEnd w:id="24"/>
      <w:bookmarkEnd w:id="25"/>
    </w:p>
    <w:p w14:paraId="7E699489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Tasa de rotación:</w:t>
      </w:r>
      <w:r w:rsidRPr="001E5219">
        <w:rPr>
          <w:rFonts w:ascii="Aptos corps" w:hAnsi="Aptos corps"/>
        </w:rPr>
        <w:t xml:space="preserve"> Porcentaje de empleados que dejan la empresa en relación con el total de empleados.</w:t>
      </w:r>
    </w:p>
    <w:p w14:paraId="337439FD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Satisfacción del empleado:</w:t>
      </w:r>
      <w:r w:rsidRPr="001E5219">
        <w:rPr>
          <w:rFonts w:ascii="Aptos corps" w:hAnsi="Aptos corps"/>
        </w:rPr>
        <w:t xml:space="preserve"> Medida a través de encuestas periódicas de clima laboral.</w:t>
      </w:r>
    </w:p>
    <w:p w14:paraId="0CE1803F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Tasa de participación en capacitaciones:</w:t>
      </w:r>
      <w:r w:rsidRPr="001E5219">
        <w:rPr>
          <w:rFonts w:ascii="Aptos corps" w:hAnsi="Aptos corps"/>
        </w:rPr>
        <w:t xml:space="preserve"> Porcentaje de empleados que completan el plan anual de capacitación.</w:t>
      </w:r>
    </w:p>
    <w:p w14:paraId="4201A27D" w14:textId="77777777" w:rsidR="005A2B1D" w:rsidRPr="001E5219" w:rsidRDefault="005A2B1D" w:rsidP="001E5219">
      <w:pPr>
        <w:pStyle w:val="SemEspaamento"/>
        <w:numPr>
          <w:ilvl w:val="0"/>
          <w:numId w:val="9"/>
        </w:numPr>
        <w:rPr>
          <w:rFonts w:ascii="Aptos corps" w:hAnsi="Aptos corps"/>
        </w:rPr>
      </w:pPr>
      <w:r w:rsidRPr="001E5219">
        <w:rPr>
          <w:rFonts w:ascii="Aptos corps" w:hAnsi="Aptos corps"/>
          <w:b/>
          <w:bCs/>
        </w:rPr>
        <w:t>Índice de cumplimiento de evaluaciones de desempeño:</w:t>
      </w:r>
      <w:r w:rsidRPr="001E5219">
        <w:rPr>
          <w:rFonts w:ascii="Aptos corps" w:hAnsi="Aptos corps"/>
        </w:rPr>
        <w:t xml:space="preserve"> Porcentaje de evaluaciones completadas dentro del plazo establecido.</w:t>
      </w:r>
    </w:p>
    <w:p w14:paraId="42D46CE7" w14:textId="15824294" w:rsidR="002A6E48" w:rsidRPr="001E5219" w:rsidRDefault="00A07734" w:rsidP="001E5219">
      <w:pPr>
        <w:spacing w:before="100" w:beforeAutospacing="1" w:after="100" w:afterAutospacing="1" w:line="240" w:lineRule="auto"/>
        <w:rPr>
          <w:rFonts w:ascii="Aptos corps" w:eastAsiaTheme="majorEastAsia" w:hAnsi="Aptos corps" w:cstheme="majorBidi"/>
          <w:color w:val="0F4761" w:themeColor="accent1" w:themeShade="BF"/>
          <w:sz w:val="40"/>
          <w:szCs w:val="40"/>
        </w:rPr>
      </w:pPr>
      <w:r w:rsidRPr="001E5219">
        <w:rPr>
          <w:rFonts w:ascii="Aptos corps" w:eastAsiaTheme="majorEastAsia" w:hAnsi="Aptos corps" w:cstheme="majorBidi"/>
          <w:color w:val="0F4761" w:themeColor="accent1" w:themeShade="BF"/>
          <w:sz w:val="40"/>
          <w:szCs w:val="40"/>
        </w:rPr>
        <w:t>7. Documentos Relacionados</w:t>
      </w:r>
    </w:p>
    <w:p w14:paraId="48798E10" w14:textId="77777777" w:rsidR="00A07734" w:rsidRPr="001E5219" w:rsidRDefault="00A07734" w:rsidP="001E521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Contratos Laborales.</w:t>
      </w:r>
    </w:p>
    <w:p w14:paraId="7A4BD6FF" w14:textId="77777777" w:rsidR="00A07734" w:rsidRPr="001E5219" w:rsidRDefault="00A07734" w:rsidP="001E521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Registros de Capacitación.</w:t>
      </w:r>
    </w:p>
    <w:p w14:paraId="4A83F703" w14:textId="77777777" w:rsidR="00A07734" w:rsidRPr="001E5219" w:rsidRDefault="00A07734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Encuestas de Clima Laboral.</w:t>
      </w:r>
    </w:p>
    <w:p w14:paraId="387D295A" w14:textId="1248AD06" w:rsidR="002A6E48" w:rsidRPr="001E5219" w:rsidRDefault="00A07734" w:rsidP="001E521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  <w:r w:rsidRPr="001E5219">
        <w:rPr>
          <w:rFonts w:ascii="Aptos corps" w:eastAsia="Times New Roman" w:hAnsi="Aptos corps" w:cs="Times New Roman"/>
          <w:kern w:val="0"/>
          <w:lang w:eastAsia="es-CL"/>
          <w14:ligatures w14:val="none"/>
        </w:rPr>
        <w:t>Evaluaciones de Desempeño.</w:t>
      </w:r>
    </w:p>
    <w:p w14:paraId="03BEC261" w14:textId="0650428B" w:rsidR="00B945EC" w:rsidRPr="001E5219" w:rsidRDefault="00A07734" w:rsidP="00B945EC">
      <w:pPr>
        <w:pStyle w:val="Ttulo2"/>
        <w:rPr>
          <w:rFonts w:ascii="Aptos corps" w:hAnsi="Aptos corps"/>
          <w:sz w:val="40"/>
          <w:szCs w:val="40"/>
          <w:lang w:val="es-419"/>
        </w:rPr>
      </w:pPr>
      <w:bookmarkStart w:id="26" w:name="_Toc183190474"/>
      <w:r w:rsidRPr="001E5219">
        <w:rPr>
          <w:rFonts w:ascii="Aptos corps" w:hAnsi="Aptos corps"/>
          <w:sz w:val="40"/>
          <w:szCs w:val="40"/>
          <w:lang w:val="es-419"/>
        </w:rPr>
        <w:t>8</w:t>
      </w:r>
      <w:r w:rsidR="001C3588" w:rsidRPr="001E5219">
        <w:rPr>
          <w:rFonts w:ascii="Aptos corps" w:hAnsi="Aptos corps"/>
          <w:sz w:val="40"/>
          <w:szCs w:val="40"/>
          <w:lang w:val="es-419"/>
        </w:rPr>
        <w:t xml:space="preserve">.- </w:t>
      </w:r>
      <w:r w:rsidR="00B945EC" w:rsidRPr="001E5219">
        <w:rPr>
          <w:rFonts w:ascii="Aptos corps" w:hAnsi="Aptos corps"/>
          <w:sz w:val="40"/>
          <w:szCs w:val="40"/>
          <w:lang w:val="es-419"/>
        </w:rPr>
        <w:t>Historial de Versiones</w:t>
      </w:r>
      <w:bookmarkEnd w:id="26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1E5219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1E5219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1E5219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1E5219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1E5219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00</w:t>
            </w:r>
            <w:r w:rsidR="00992657" w:rsidRPr="001E5219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4C92720C" w:rsidR="00B945EC" w:rsidRPr="001E5219" w:rsidRDefault="00B95C6D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sz w:val="20"/>
                <w:szCs w:val="20"/>
              </w:rPr>
              <w:t>01.12.2024</w:t>
            </w:r>
          </w:p>
        </w:tc>
        <w:tc>
          <w:tcPr>
            <w:tcW w:w="5490" w:type="dxa"/>
          </w:tcPr>
          <w:p w14:paraId="27C5B6C4" w14:textId="438C39F6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1E5219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1E5219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1E5219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1E5219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1E5219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1E5219" w:rsidRDefault="00B945EC" w:rsidP="00B945EC">
      <w:pPr>
        <w:rPr>
          <w:rFonts w:ascii="Aptos corps" w:hAnsi="Aptos corps"/>
          <w:lang w:val="es-419"/>
        </w:rPr>
      </w:pPr>
    </w:p>
    <w:sectPr w:rsidR="00B945EC" w:rsidRPr="001E5219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13508" w14:textId="77777777" w:rsidR="00C825DC" w:rsidRDefault="00C825DC" w:rsidP="003A4E23">
      <w:pPr>
        <w:spacing w:after="0" w:line="240" w:lineRule="auto"/>
      </w:pPr>
      <w:r>
        <w:separator/>
      </w:r>
    </w:p>
  </w:endnote>
  <w:endnote w:type="continuationSeparator" w:id="0">
    <w:p w14:paraId="3B6496B7" w14:textId="77777777" w:rsidR="00C825DC" w:rsidRDefault="00C825DC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971D9" w14:textId="77777777" w:rsidR="007176B1" w:rsidRDefault="007176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4238" w14:textId="77777777" w:rsidR="007176B1" w:rsidRDefault="007176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E3B98" w14:textId="77777777" w:rsidR="007176B1" w:rsidRDefault="007176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16C3" w14:textId="77777777" w:rsidR="00C825DC" w:rsidRDefault="00C825DC" w:rsidP="003A4E23">
      <w:pPr>
        <w:spacing w:after="0" w:line="240" w:lineRule="auto"/>
      </w:pPr>
      <w:r>
        <w:separator/>
      </w:r>
    </w:p>
  </w:footnote>
  <w:footnote w:type="continuationSeparator" w:id="0">
    <w:p w14:paraId="6634AE9E" w14:textId="77777777" w:rsidR="00C825DC" w:rsidRDefault="00C825DC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7697C" w14:textId="77777777" w:rsidR="007176B1" w:rsidRDefault="007176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2C87E78" w:rsidR="00B945EC" w:rsidRDefault="00B95C6D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45054DF" wp14:editId="3951301B">
                <wp:simplePos x="0" y="0"/>
                <wp:positionH relativeFrom="column">
                  <wp:posOffset>64902</wp:posOffset>
                </wp:positionH>
                <wp:positionV relativeFrom="paragraph">
                  <wp:posOffset>-273578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24218144" w:rsidR="00B945EC" w:rsidRPr="00B945EC" w:rsidRDefault="00B95C6D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B47D52F" w:rsidR="00B945EC" w:rsidRPr="003E6E28" w:rsidRDefault="005A2B1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011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Gestión Talento Humano</w:t>
          </w:r>
        </w:p>
      </w:tc>
      <w:tc>
        <w:tcPr>
          <w:tcW w:w="1980" w:type="dxa"/>
        </w:tcPr>
        <w:p w14:paraId="6B0138BC" w14:textId="3B47E82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95C6D">
            <w:rPr>
              <w:sz w:val="20"/>
              <w:szCs w:val="20"/>
            </w:rPr>
            <w:t>01</w:t>
          </w:r>
          <w:r w:rsidR="00B95C6D" w:rsidRPr="00B945EC">
            <w:rPr>
              <w:sz w:val="20"/>
              <w:szCs w:val="20"/>
            </w:rPr>
            <w:t>.</w:t>
          </w:r>
          <w:r w:rsidR="00B95C6D">
            <w:rPr>
              <w:sz w:val="20"/>
              <w:szCs w:val="20"/>
            </w:rPr>
            <w:t>12</w:t>
          </w:r>
          <w:r w:rsidR="00B95C6D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FE62EA4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7176B1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E141077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5424F" w14:textId="77777777" w:rsidR="007176B1" w:rsidRDefault="007176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225D"/>
    <w:multiLevelType w:val="multilevel"/>
    <w:tmpl w:val="EBF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1690A"/>
    <w:multiLevelType w:val="multilevel"/>
    <w:tmpl w:val="FB02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66F0"/>
    <w:multiLevelType w:val="hybridMultilevel"/>
    <w:tmpl w:val="AFC6C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524"/>
    <w:multiLevelType w:val="multilevel"/>
    <w:tmpl w:val="293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116C8"/>
    <w:multiLevelType w:val="multilevel"/>
    <w:tmpl w:val="59D8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A678D"/>
    <w:multiLevelType w:val="multilevel"/>
    <w:tmpl w:val="BB9E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375DA0"/>
    <w:multiLevelType w:val="multilevel"/>
    <w:tmpl w:val="3B54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91A6B"/>
    <w:multiLevelType w:val="multilevel"/>
    <w:tmpl w:val="74C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21F09"/>
    <w:multiLevelType w:val="multilevel"/>
    <w:tmpl w:val="A85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E03BF"/>
    <w:multiLevelType w:val="multilevel"/>
    <w:tmpl w:val="CF30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5459D"/>
    <w:multiLevelType w:val="multilevel"/>
    <w:tmpl w:val="9800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336268">
    <w:abstractNumId w:val="7"/>
  </w:num>
  <w:num w:numId="2" w16cid:durableId="313023389">
    <w:abstractNumId w:val="3"/>
  </w:num>
  <w:num w:numId="3" w16cid:durableId="737632246">
    <w:abstractNumId w:val="9"/>
  </w:num>
  <w:num w:numId="4" w16cid:durableId="38087902">
    <w:abstractNumId w:val="5"/>
  </w:num>
  <w:num w:numId="5" w16cid:durableId="575632829">
    <w:abstractNumId w:val="0"/>
  </w:num>
  <w:num w:numId="6" w16cid:durableId="1601256651">
    <w:abstractNumId w:val="4"/>
  </w:num>
  <w:num w:numId="7" w16cid:durableId="168569903">
    <w:abstractNumId w:val="10"/>
  </w:num>
  <w:num w:numId="8" w16cid:durableId="1437290394">
    <w:abstractNumId w:val="6"/>
  </w:num>
  <w:num w:numId="9" w16cid:durableId="1092625011">
    <w:abstractNumId w:val="1"/>
  </w:num>
  <w:num w:numId="10" w16cid:durableId="730349065">
    <w:abstractNumId w:val="2"/>
  </w:num>
  <w:num w:numId="11" w16cid:durableId="176576559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B6EAB"/>
    <w:rsid w:val="000C07AD"/>
    <w:rsid w:val="000E1F1A"/>
    <w:rsid w:val="001168EF"/>
    <w:rsid w:val="00122EDF"/>
    <w:rsid w:val="00135B5E"/>
    <w:rsid w:val="00147438"/>
    <w:rsid w:val="00156DB7"/>
    <w:rsid w:val="00165D6E"/>
    <w:rsid w:val="00191AC6"/>
    <w:rsid w:val="00192F93"/>
    <w:rsid w:val="001C3588"/>
    <w:rsid w:val="001C4D83"/>
    <w:rsid w:val="001D2187"/>
    <w:rsid w:val="001D514C"/>
    <w:rsid w:val="001E5219"/>
    <w:rsid w:val="002562E5"/>
    <w:rsid w:val="002736C6"/>
    <w:rsid w:val="002A0FCD"/>
    <w:rsid w:val="002A4978"/>
    <w:rsid w:val="002A6E48"/>
    <w:rsid w:val="002B4C81"/>
    <w:rsid w:val="002B7C79"/>
    <w:rsid w:val="002C1E8D"/>
    <w:rsid w:val="002C487D"/>
    <w:rsid w:val="002C5F86"/>
    <w:rsid w:val="002F7E6F"/>
    <w:rsid w:val="00353702"/>
    <w:rsid w:val="003567DA"/>
    <w:rsid w:val="003658D6"/>
    <w:rsid w:val="00387C1D"/>
    <w:rsid w:val="003A4E23"/>
    <w:rsid w:val="003B4E8A"/>
    <w:rsid w:val="003C4687"/>
    <w:rsid w:val="003D38DE"/>
    <w:rsid w:val="003D6B0A"/>
    <w:rsid w:val="003E6E28"/>
    <w:rsid w:val="003F5A6D"/>
    <w:rsid w:val="004003E4"/>
    <w:rsid w:val="004950B9"/>
    <w:rsid w:val="004C0168"/>
    <w:rsid w:val="004C0CF2"/>
    <w:rsid w:val="00513FD7"/>
    <w:rsid w:val="00523913"/>
    <w:rsid w:val="00535B01"/>
    <w:rsid w:val="00582831"/>
    <w:rsid w:val="005A13D5"/>
    <w:rsid w:val="005A19C6"/>
    <w:rsid w:val="005A2B1D"/>
    <w:rsid w:val="005C081F"/>
    <w:rsid w:val="005C6137"/>
    <w:rsid w:val="00616B89"/>
    <w:rsid w:val="00630280"/>
    <w:rsid w:val="00643AB1"/>
    <w:rsid w:val="0065226B"/>
    <w:rsid w:val="0069769B"/>
    <w:rsid w:val="006B0721"/>
    <w:rsid w:val="006B2835"/>
    <w:rsid w:val="007176B1"/>
    <w:rsid w:val="0072198F"/>
    <w:rsid w:val="00780186"/>
    <w:rsid w:val="00780A80"/>
    <w:rsid w:val="007F292E"/>
    <w:rsid w:val="0080688D"/>
    <w:rsid w:val="00807DA6"/>
    <w:rsid w:val="00834294"/>
    <w:rsid w:val="0088570C"/>
    <w:rsid w:val="00893EDB"/>
    <w:rsid w:val="008C436E"/>
    <w:rsid w:val="008E69E8"/>
    <w:rsid w:val="008E7B9E"/>
    <w:rsid w:val="0094705C"/>
    <w:rsid w:val="00957383"/>
    <w:rsid w:val="009833C3"/>
    <w:rsid w:val="00991DF3"/>
    <w:rsid w:val="00992657"/>
    <w:rsid w:val="00996AFC"/>
    <w:rsid w:val="009B54D4"/>
    <w:rsid w:val="009E0A76"/>
    <w:rsid w:val="00A07734"/>
    <w:rsid w:val="00A122AD"/>
    <w:rsid w:val="00A3768C"/>
    <w:rsid w:val="00A54B57"/>
    <w:rsid w:val="00A7621E"/>
    <w:rsid w:val="00A853C8"/>
    <w:rsid w:val="00A96A1D"/>
    <w:rsid w:val="00AA34C8"/>
    <w:rsid w:val="00AA4A8E"/>
    <w:rsid w:val="00AA7615"/>
    <w:rsid w:val="00AD3903"/>
    <w:rsid w:val="00AF6E33"/>
    <w:rsid w:val="00AF73D9"/>
    <w:rsid w:val="00B41694"/>
    <w:rsid w:val="00B46D44"/>
    <w:rsid w:val="00B57C15"/>
    <w:rsid w:val="00B77FA6"/>
    <w:rsid w:val="00B945EC"/>
    <w:rsid w:val="00B95C6D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825DC"/>
    <w:rsid w:val="00C85047"/>
    <w:rsid w:val="00C91039"/>
    <w:rsid w:val="00C9521C"/>
    <w:rsid w:val="00CA1B68"/>
    <w:rsid w:val="00CA74D8"/>
    <w:rsid w:val="00CC716D"/>
    <w:rsid w:val="00CF62FF"/>
    <w:rsid w:val="00D037B6"/>
    <w:rsid w:val="00D12AB0"/>
    <w:rsid w:val="00D538A7"/>
    <w:rsid w:val="00D627E0"/>
    <w:rsid w:val="00D77772"/>
    <w:rsid w:val="00DA427B"/>
    <w:rsid w:val="00DB6CAB"/>
    <w:rsid w:val="00DD3B8C"/>
    <w:rsid w:val="00E10B07"/>
    <w:rsid w:val="00E21AC9"/>
    <w:rsid w:val="00E3187E"/>
    <w:rsid w:val="00E3789B"/>
    <w:rsid w:val="00E63153"/>
    <w:rsid w:val="00E75D11"/>
    <w:rsid w:val="00E81D12"/>
    <w:rsid w:val="00E949B9"/>
    <w:rsid w:val="00EA3245"/>
    <w:rsid w:val="00EB3DBA"/>
    <w:rsid w:val="00EB54DD"/>
    <w:rsid w:val="00EE0066"/>
    <w:rsid w:val="00EE22CC"/>
    <w:rsid w:val="00EE7A85"/>
    <w:rsid w:val="00EF5B43"/>
    <w:rsid w:val="00F35BF9"/>
    <w:rsid w:val="00F64BEC"/>
    <w:rsid w:val="00F94BC1"/>
    <w:rsid w:val="00FC076A"/>
    <w:rsid w:val="00FC438F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4C01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21</cp:revision>
  <cp:lastPrinted>2025-02-07T12:36:00Z</cp:lastPrinted>
  <dcterms:created xsi:type="dcterms:W3CDTF">2024-11-14T18:52:00Z</dcterms:created>
  <dcterms:modified xsi:type="dcterms:W3CDTF">2025-02-07T12:36:00Z</dcterms:modified>
</cp:coreProperties>
</file>