
<file path=[Content_Types].xml><?xml version="1.0" encoding="utf-8"?>
<ns0:Types xmlns:ns0="http://schemas.openxmlformats.org/package/2006/content-types">
  <ns0:Default Extension="rels" ContentType="application/vnd.openxmlformats-package.relationships+xml"/>
  <ns0:Default Extension="xml" ContentType="application/xml"/>
  <ns0:Default Extension="png" ContentType="image/png"/>
  <ns0:Override PartName="/word/document.xml" ContentType="application/vnd.openxmlformats-officedocument.wordprocessingml.document.main+xml"/>
  <ns0:Override PartName="/word/styles.xml" ContentType="application/vnd.openxmlformats-officedocument.wordprocessingml.styles+xml"/>
  <ns0:Override PartName="/word/header1.xml" ContentType="application/vnd.openxmlformats-officedocument.wordprocessingml.header+xml"/>
  <ns0:Override PartName="/word/footer1.xml" ContentType="application/vnd.openxmlformats-officedocument.wordprocessingml.footer+xml"/>
  <ns0:Override PartName="/docProps/core.xml" ContentType="application/vnd.openxmlformats-package.core-properties+xml"/>
  <ns0:Override PartName="/docProps/app.xml" ContentType="application/vnd.openxmlformats-officedocument.extended-properties+xml"/>
</ns0:Types>
</file>

<file path=_rels/.rels><?xml version='1.0' encoding='utf-8'?>
<ns0:Relationships xmlns:ns0="http://schemas.openxmlformats.org/package/2006/relationships"><ns0:Relationship Id="rId1" Type="http://schemas.openxmlformats.org/officeDocument/2006/relationships/officeDocument" Target="word/document.xml" /><ns0:Relationship Id="rId2" Type="http://schemas.openxmlformats.org/package/2006/relationships/metadata/core-properties" Target="docProps/core.xml" /><ns0:Relationship Id="rId3" Type="http://schemas.openxmlformats.org/officeDocument/2006/relationships/extended-properties" Target="docProps/app.xml" /></ns0:Relationships>
</file>

<file path=word/document.xml><?xml version="1.0" encoding="utf-8"?>
<w:document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>
  <w:body>
    <w:p>
      <w:pPr>
        <w:spacing w:after="240"/>
      </w:pPr>
    </w:p>
    <w:tbl>
      <w:tblPr>
        <w:tblW w:w="10440" w:type="dxa"/>
        <w:tblLayout w:type="fixed"/>
      </w:tblPr>
      <w:tblGrid>
        <w:gridCol w:w="3480"/>
        <w:gridCol w:w="3480"/>
        <w:gridCol w:w="3480"/>
      </w:tblGrid>
      <w:tr>
        <w:trPr>
          <w:trHeight w:val="140" w:hRule="exact"/>
        </w:trPr>
        <w:tc>
          <w:tcPr>
            <w:tcW w:w="3480" w:type="dxa"/>
            <w:shd w:fill="7C3AED" w:val="clear"/>
          </w:tcPr>
          <w:p>
            <w:pPr>
              <w:spacing w:after="0"/>
            </w:pPr>
          </w:p>
        </w:tc>
        <w:tc>
          <w:tcPr>
            <w:tcW w:w="3480" w:type="dxa"/>
            <w:shd w:fill="14B8A6" w:val="clear"/>
          </w:tcPr>
          <w:p>
            <w:pPr>
              <w:spacing w:after="0"/>
            </w:pPr>
          </w:p>
        </w:tc>
        <w:tc>
          <w:tcPr>
            <w:tcW w:w="3480" w:type="dxa"/>
            <w:shd w:fill="FBBF24" w:val="clear"/>
          </w:tcPr>
          <w:p>
            <w:pPr>
              <w:spacing w:after="0"/>
            </w:pPr>
          </w:p>
        </w:tc>
      </w:tr>
    </w:tbl>
    <w:p>
      <w:pPr>
        <w:spacing w:after="260"/>
      </w:pPr>
    </w:p>
    <w:tbl>
      <w:tblPr>
        <w:tblW w:w="10440" w:type="dxa"/>
        <w:tblLayout w:type="fixed"/>
        <w:tblBorders>
          <w:top w:val="single" w:sz="8" w:color="E6DCF5"/>
          <w:left w:val="single" w:sz="4" w:color="E6DCF5"/>
          <w:bottom w:val="single" w:sz="8" w:color="E6DCF5"/>
          <w:right w:val="single" w:sz="4" w:color="E6DCF5"/>
          <w:insideH w:val="single" w:sz="4" w:color="E6DCF5"/>
          <w:insideV w:val="single" w:sz="4" w:color="E6DCF5"/>
        </w:tblBorders>
        <w:tblCellMar>
          <w:top w:w="520" w:type="dxa"/>
          <w:start w:w="420" w:type="dxa"/>
          <w:bottom w:w="520" w:type="dxa"/>
          <w:end w:w="420" w:type="dxa"/>
        </w:tblCellMar>
      </w:tblPr>
      <w:tblGrid>
        <w:gridCol w:w="10440"/>
      </w:tblGrid>
      <w:tr>
        <w:trPr>
          <w:trHeight w:val="7200" w:hRule="atLeast"/>
        </w:trPr>
        <w:tc>
          <w:tcPr>
            <w:tcW w:w="10440" w:type="dxa"/>
            <w:shd w:fill="F7F3FF" w:val="clear"/>
            <w:vAlign w:val="center"/>
          </w:tcPr>
          <w:p>
            <w:pPr>
              <w:pStyle w:val="CoverLabel"/>
              <w:jc w:val="center"/>
              <w:spacing w:after="230"/>
            </w:pPr>
            <w:r>
              <w:rPr>
                <w:b/>
                <w:color w:val="14B8A6"/>
                <w:sz w:val="19"/>
              </w:rPr>
              <w:t>DOCUMENTO DE REFERENCIA</w:t>
            </w:r>
          </w:p>
          <w:p>
            <w:pPr>
              <w:jc w:val="center"/>
              <w:spacing w:after="240"/>
            </w:pPr>
            <w:r>
              <w:drawing>
                <wp:inline distT="0" distB="0" distL="0" distR="0">
                  <wp:extent cx="1645920" cy="1645920"/>
                  <wp:effectExtent l="0" t="0" r="0" b="0"/>
                  <wp:docPr id="1" name="Logo TD-App" descr="Logotipo oficial de TD-App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16459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verTitle"/>
              <w:jc w:val="center"/>
              <w:spacing w:after="120"/>
            </w:pPr>
            <w:r>
              <w:rPr>
                <w:b/>
                <w:color w:val="4C1D95"/>
                <w:sz w:val="56"/>
              </w:rPr>
              <w:t>TD-App</w:t>
            </w:r>
          </w:p>
          <w:p>
            <w:pPr>
              <w:pStyle w:val="CoverSubtitle"/>
              <w:jc w:val="center"/>
              <w:spacing w:after="260"/>
            </w:pPr>
            <w:r>
              <w:rPr>
                <w:color w:val="21123B"/>
                <w:sz w:val="32"/>
              </w:rPr>
              <w:t>Guía técnica y de presentación</w:t>
            </w:r>
          </w:p>
          <w:p>
            <w:pPr>
              <w:pStyle w:val="CoverMeta"/>
              <w:jc w:val="center"/>
              <w:spacing w:after="80"/>
            </w:pPr>
            <w:r>
              <w:rPr>
                <w:color w:val="6D647A"/>
                <w:sz w:val="21"/>
              </w:rPr>
              <w:t>Android  ·  Jetpack Compose  ·  Sincronización  ·  Resend</w:t>
            </w:r>
          </w:p>
          <w:p>
            <w:pPr>
              <w:pStyle w:val="CoverTagline"/>
              <w:jc w:val="center"/>
              <w:spacing w:before="220"/>
            </w:pPr>
            <w:r>
              <w:rPr>
                <w:i/>
                <w:color w:val="7C3AED"/>
                <w:sz w:val="22"/>
              </w:rPr>
              <w:t>Pequeños pasos, grandes avances</w:t>
            </w:r>
          </w:p>
        </w:tc>
      </w:tr>
    </w:tbl>
    <w:p>
      <w:pPr>
        <w:spacing w:after="220"/>
      </w:pPr>
    </w:p>
    <w:p>
      <w:pPr>
        <w:jc w:val="center"/>
        <w:spacing w:after="180"/>
      </w:pPr>
      <w:r>
        <w:rPr>
          <w:color w:val="6D647A"/>
        </w:rPr>
        <w:t>Arquitectura actual · funciones implementadas · presentación al cliente</w:t>
      </w:r>
    </w:p>
    <w:p>
      <w:r>
        <w:br w:type="page"/>
      </w:r>
    </w:p>
    <w:p>
      <w:pPr>
        <w:pStyle w:val="Heading1"/>
        <w:spacing w:after="160"/>
      </w:pPr>
      <w:r>
        <w:rPr/>
        <w:t>Contenido</w:t>
      </w:r>
    </w:p>
    <w:p>
      <w:pPr>
        <w:pStyle w:val="TOCLine"/>
        <w:spacing w:after="75"/>
      </w:pPr>
      <w:r>
        <w:rPr/>
        <w:t>•  Resumen rápido</w:t>
      </w:r>
    </w:p>
    <w:p>
      <w:pPr>
        <w:pStyle w:val="TOCLine"/>
        <w:spacing w:after="75"/>
      </w:pPr>
      <w:r>
        <w:rPr/>
        <w:t>•  Mapa de arquitectura</w:t>
      </w:r>
    </w:p>
    <w:p>
      <w:pPr>
        <w:pStyle w:val="TOCLine"/>
        <w:spacing w:after="75"/>
      </w:pPr>
      <w:r>
        <w:rPr/>
        <w:t>•  Dónde se usa Jetpack Compose</w:t>
      </w:r>
    </w:p>
    <w:p>
      <w:pPr>
        <w:pStyle w:val="TOCLine"/>
        <w:spacing w:after="75"/>
      </w:pPr>
      <w:r>
        <w:rPr/>
        <w:t>•  Estado, guardado local y sincronización</w:t>
      </w:r>
    </w:p>
    <w:p>
      <w:pPr>
        <w:pStyle w:val="TOCLine"/>
        <w:spacing w:after="75"/>
      </w:pPr>
      <w:r>
        <w:rPr/>
        <w:t>•  Autenticación y base de datos</w:t>
      </w:r>
    </w:p>
    <w:p>
      <w:pPr>
        <w:pStyle w:val="TOCLine"/>
        <w:spacing w:after="75"/>
      </w:pPr>
      <w:r>
        <w:rPr/>
        <w:t>•  Resend: recuperación de contraseña por correo</w:t>
      </w:r>
    </w:p>
    <w:p>
      <w:pPr>
        <w:pStyle w:val="TOCLine"/>
        <w:spacing w:after="75"/>
      </w:pPr>
      <w:r>
        <w:rPr/>
        <w:t>•  Retos personalizados con IA</w:t>
      </w:r>
    </w:p>
    <w:p>
      <w:pPr>
        <w:pStyle w:val="TOCLine"/>
        <w:spacing w:after="75"/>
      </w:pPr>
      <w:r>
        <w:rPr/>
        <w:t>•  Recordatorios, voz y notificaciones</w:t>
      </w:r>
    </w:p>
    <w:p>
      <w:pPr>
        <w:pStyle w:val="TOCLine"/>
        <w:spacing w:after="75"/>
      </w:pPr>
      <w:r>
        <w:rPr/>
        <w:t>•  Cómo contar la idea al cliente</w:t>
      </w:r>
    </w:p>
    <w:p>
      <w:pPr>
        <w:pStyle w:val="TOCLine"/>
        <w:spacing w:after="75"/>
      </w:pPr>
      <w:r>
        <w:rPr/>
        <w:t>•  Archivos clave para volver al código</w:t>
      </w:r>
    </w:p>
    <w:p>
      <w:pPr>
        <w:pStyle w:val="TOCNote"/>
        <w:spacing w:before="180"/>
      </w:pPr>
      <w:r>
        <w:rPr>
          <w:color w:val="6D647A"/>
        </w:rPr>
        <w:t>Guía preparada a partir del código actual del proyecto.</w:t>
      </w:r>
    </w:p>
    <w:p>
      <w:r>
        <w:br w:type="page"/>
      </w:r>
    </w:p>
    <w:p>
      <w:pPr>
        <w:pStyle w:val="Normal"/>
        <w:spacing w:after="100"/>
      </w:pPr>
      <w:r>
        <w:rPr/>
        <w:t>Esta guía resume la implementación actual de TD-App para consulta personal y preparación de demostraciones con clientes. Describe el código Android y los servicios que usa; no sustituye una auditoría de seguridad ni una prueba de producción.</w:t>
      </w:r>
    </w:p>
    <w:p>
      <w:pPr>
        <w:pStyle w:val="Heading1"/>
        <w:spacing w:before="250" w:after="110"/>
        <w:keepNext/>
      </w:pPr>
      <w:r>
        <w:rPr/>
        <w:t>Resumen rápido</w:t>
      </w:r>
    </w:p>
    <w:p>
      <w:pPr>
        <w:pStyle w:val="Normal"/>
        <w:spacing w:after="100"/>
      </w:pPr>
      <w:r>
        <w:rPr/>
        <w:t>TD-App es una aplicación Android nativa escrita en Kotlin. La interfaz está construida con Jetpack Compose. El progreso se conserva primero en el teléfono y, con una sesión y conexión disponibles, se sincroniza con la API de Replit y PostgreSQL.</w:t>
      </w:r>
    </w:p>
    <w:p>
      <w:pPr>
        <w:pStyle w:val="Normal"/>
        <w:spacing w:after="100"/>
      </w:pPr>
      <w:r>
        <w:rPr/>
        <w:t>La aplicación combina:</w:t>
      </w:r>
    </w:p>
    <w:p>
      <w:pPr>
        <w:pStyle w:val="ListItem"/>
        <w:spacing w:after="45"/>
      </w:pPr>
      <w:r>
        <w:rPr/>
        <w:t>•  Misiones con pasos, categorías, progreso y TD-Coins.</w:t>
      </w:r>
    </w:p>
    <w:p>
      <w:pPr>
        <w:pStyle w:val="ListItem"/>
        <w:spacing w:after="45"/>
      </w:pPr>
      <w:r>
        <w:rPr/>
        <w:t>•  Temporizador Pomodoro y seguimiento de rachas.</w:t>
      </w:r>
    </w:p>
    <w:p>
      <w:pPr>
        <w:pStyle w:val="ListItem"/>
        <w:spacing w:after="45"/>
      </w:pPr>
      <w:r>
        <w:rPr/>
        <w:t>•  Retos principales que pueden recibir un plan personalizado con IA.</w:t>
      </w:r>
    </w:p>
    <w:p>
      <w:pPr>
        <w:pStyle w:val="ListItem"/>
        <w:spacing w:after="45"/>
      </w:pPr>
      <w:r>
        <w:rPr/>
        <w:t>•  Dictado de voz o entrada manual de notas.</w:t>
      </w:r>
    </w:p>
    <w:p>
      <w:pPr>
        <w:pStyle w:val="ListItem"/>
        <w:spacing w:after="45"/>
      </w:pPr>
      <w:r>
        <w:rPr/>
        <w:t>•  Recordatorios locales de Android.</w:t>
      </w:r>
    </w:p>
    <w:p>
      <w:pPr>
        <w:pStyle w:val="ListItem"/>
        <w:spacing w:after="45"/>
      </w:pPr>
      <w:r>
        <w:rPr/>
        <w:t>•  Registro, inicio de sesión y recuperación de contraseña por correo.</w:t>
      </w:r>
    </w:p>
    <w:p>
      <w:pPr>
        <w:pStyle w:val="Normal"/>
        <w:spacing w:after="100"/>
      </w:pPr>
      <w:r>
        <w:rPr/>
        <w:t xml:space="preserve">La página </w:t>
      </w:r>
      <w:r>
        <w:rPr>
          <w:rFonts w:ascii="Consolas" w:hAnsi="Consolas" w:eastAsia="Consolas"/>
          <w:shd w:val="clear" w:fill="F4F0FB"/>
          <w:color w:val="4C1D95"/>
          <w:sz w:val="18"/>
        </w:rPr>
        <w:t>artifacts/td-coins-web</w:t>
      </w:r>
      <w:r>
        <w:rPr/>
        <w:t xml:space="preserve"> es la página web de presentación y descarga. </w:t>
      </w:r>
      <w:r>
        <w:rPr>
          <w:b/>
        </w:rPr>
        <w:t>No renderiza las pantallas Android</w:t>
      </w:r>
      <w:r>
        <w:rPr/>
        <w:t>: para revisar el flujo de misiones se usa la APK en un dispositivo o emulador.</w:t>
      </w:r>
    </w:p>
    <w:p>
      <w:pPr>
        <w:pStyle w:val="Heading1"/>
        <w:spacing w:before="250" w:after="110"/>
        <w:keepNext/>
      </w:pPr>
      <w:r>
        <w:rPr/>
        <w:t>Mapa de arquitectura</w:t>
      </w:r>
    </w:p>
    <w:tbl>
      <w:tblPr>
        <w:tblW w:w="10440" w:type="dxa"/>
        <w:tblLayout w:type="fixed"/>
        <w:tblBorders>
          <w:top w:val="single" w:sz="5" w:space="0" w:color="DDD5EB"/>
          <w:left w:val="single" w:sz="3" w:space="0" w:color="DDD5EB"/>
          <w:bottom w:val="single" w:sz="5" w:space="0" w:color="DDD5EB"/>
          <w:right w:val="single" w:sz="3" w:space="0" w:color="DDD5EB"/>
          <w:insideH w:val="single" w:sz="3" w:space="0" w:color="DDD5EB"/>
          <w:insideV w:val="single" w:sz="3" w:space="0" w:color="DDD5EB"/>
        </w:tblBorders>
        <w:tblCellMar>
          <w:top w:w="100" w:type="dxa"/>
          <w:start w:w="130" w:type="dxa"/>
          <w:bottom w:w="100" w:type="dxa"/>
          <w:end w:w="130" w:type="dxa"/>
        </w:tblCellMar>
      </w:tblPr>
      <w:tblGrid>
        <w:gridCol w:w="3236"/>
        <w:gridCol w:w="7204"/>
      </w:tblGrid>
      <w:tr>
        <w:trPr>
          <w:tblHeader/>
        </w:trPr>
        <w:tc>
          <w:tcPr>
            <w:tcW w:w="3236" w:type="dxa"/>
            <w:vAlign w:val="top"/>
            <w:shd w:fill="4C1D95" w:val="clear"/>
          </w:tcPr>
          <w:p>
            <w:pPr>
              <w:pStyle w:val="TableHeader"/>
              <w:spacing w:after="0"/>
            </w:pPr>
            <w:r>
              <w:rPr>
                <w:color w:val="FFFFFF"/>
                <w:sz w:val="18"/>
              </w:rPr>
              <w:t>Capa</w:t>
            </w:r>
          </w:p>
        </w:tc>
        <w:tc>
          <w:tcPr>
            <w:tcW w:w="7204" w:type="dxa"/>
            <w:vAlign w:val="top"/>
            <w:shd w:fill="4C1D95" w:val="clear"/>
          </w:tcPr>
          <w:p>
            <w:pPr>
              <w:pStyle w:val="TableHeader"/>
              <w:spacing w:after="0"/>
            </w:pPr>
            <w:r>
              <w:rPr>
                <w:color w:val="FFFFFF"/>
                <w:sz w:val="18"/>
              </w:rPr>
              <w:t>Recorrido y responsabilidad</w:t>
            </w:r>
          </w:p>
        </w:tc>
      </w:tr>
      <w:tr>
        <w:tc>
          <w:tcPr>
            <w:tcW w:w="3236" w:type="dxa"/>
            <w:vAlign w:val="top"/>
          </w:tcPr>
          <w:p>
            <w:pPr>
              <w:pStyle w:val="TableCell"/>
              <w:spacing w:after="0"/>
            </w:pPr>
            <w:r>
              <w:rPr>
                <w:color w:val="21123B"/>
                <w:sz w:val="18"/>
              </w:rPr>
              <w:t>Android</w:t>
            </w:r>
          </w:p>
        </w:tc>
        <w:tc>
          <w:tcPr>
            <w:tcW w:w="7204" w:type="dxa"/>
            <w:vAlign w:val="top"/>
          </w:tcPr>
          <w:p>
            <w:pPr>
              <w:pStyle w:val="TableCell"/>
              <w:spacing w:after="0"/>
            </w:pPr>
            <w:r>
              <w:rPr>
                <w:color w:val="21123B"/>
                <w:sz w:val="18"/>
              </w:rPr>
              <w:t>MainActivity → Jetpack Compose → TDCoinsApp / TDCoinsContent → pantallas y componentes.</w:t>
            </w:r>
          </w:p>
        </w:tc>
      </w:tr>
      <w:tr>
        <w:tc>
          <w:tcPr>
            <w:tcW w:w="3236" w:type="dxa"/>
            <w:vAlign w:val="top"/>
            <w:shd w:fill="FAF8FD" w:val="clear"/>
          </w:tcPr>
          <w:p>
            <w:pPr>
              <w:pStyle w:val="TableCell"/>
              <w:spacing w:after="0"/>
            </w:pPr>
            <w:r>
              <w:rPr>
                <w:color w:val="21123B"/>
                <w:sz w:val="18"/>
              </w:rPr>
              <w:t>Guardado local</w:t>
            </w:r>
          </w:p>
        </w:tc>
        <w:tc>
          <w:tcPr>
            <w:tcW w:w="7204" w:type="dxa"/>
            <w:vAlign w:val="top"/>
            <w:shd w:fill="FAF8FD" w:val="clear"/>
          </w:tcPr>
          <w:p>
            <w:pPr>
              <w:pStyle w:val="TableCell"/>
              <w:spacing w:after="0"/>
            </w:pPr>
            <w:r>
              <w:rPr>
                <w:color w:val="21123B"/>
                <w:sz w:val="18"/>
              </w:rPr>
              <w:t>AppPersistence guarda el snapshot en SharedPreferences; AppNotifications mantiene recordatorios locales.</w:t>
            </w:r>
          </w:p>
        </w:tc>
      </w:tr>
      <w:tr>
        <w:tc>
          <w:tcPr>
            <w:tcW w:w="3236" w:type="dxa"/>
            <w:vAlign w:val="top"/>
          </w:tcPr>
          <w:p>
            <w:pPr>
              <w:pStyle w:val="TableCell"/>
              <w:spacing w:after="0"/>
            </w:pPr>
            <w:r>
              <w:rPr>
                <w:color w:val="21123B"/>
                <w:sz w:val="18"/>
              </w:rPr>
              <w:t>Conexión</w:t>
            </w:r>
          </w:p>
        </w:tc>
        <w:tc>
          <w:tcPr>
            <w:tcW w:w="7204" w:type="dxa"/>
            <w:vAlign w:val="top"/>
          </w:tcPr>
          <w:p>
            <w:pPr>
              <w:pStyle w:val="TableCell"/>
              <w:spacing w:after="0"/>
            </w:pPr>
            <w:r>
              <w:rPr>
                <w:color w:val="21123B"/>
                <w:sz w:val="18"/>
              </w:rPr>
              <w:t>SyncClient envía solicitudes HTTPS JSON a la API configurada en SYNC_API_URL.</w:t>
            </w:r>
          </w:p>
        </w:tc>
      </w:tr>
      <w:tr>
        <w:tc>
          <w:tcPr>
            <w:tcW w:w="3236" w:type="dxa"/>
            <w:vAlign w:val="top"/>
            <w:shd w:fill="FAF8FD" w:val="clear"/>
          </w:tcPr>
          <w:p>
            <w:pPr>
              <w:pStyle w:val="TableCell"/>
              <w:spacing w:after="0"/>
            </w:pPr>
            <w:r>
              <w:rPr>
                <w:color w:val="21123B"/>
                <w:sz w:val="18"/>
              </w:rPr>
              <w:t>API y datos</w:t>
            </w:r>
          </w:p>
        </w:tc>
        <w:tc>
          <w:tcPr>
            <w:tcW w:w="7204" w:type="dxa"/>
            <w:vAlign w:val="top"/>
            <w:shd w:fill="FAF8FD" w:val="clear"/>
          </w:tcPr>
          <w:p>
            <w:pPr>
              <w:pStyle w:val="TableCell"/>
              <w:spacing w:after="0"/>
            </w:pPr>
            <w:r>
              <w:rPr>
                <w:color w:val="21123B"/>
                <w:sz w:val="18"/>
              </w:rPr>
              <w:t>td-app.replit.app → API Node/Express → PostgreSQL: autenticación, sincronización y estado por cuenta.</w:t>
            </w:r>
          </w:p>
        </w:tc>
      </w:tr>
      <w:tr>
        <w:tc>
          <w:tcPr>
            <w:tcW w:w="3236" w:type="dxa"/>
            <w:vAlign w:val="top"/>
          </w:tcPr>
          <w:p>
            <w:pPr>
              <w:pStyle w:val="TableCell"/>
              <w:spacing w:after="0"/>
            </w:pPr>
            <w:r>
              <w:rPr>
                <w:color w:val="21123B"/>
                <w:sz w:val="18"/>
              </w:rPr>
              <w:t>Servicios</w:t>
            </w:r>
          </w:p>
        </w:tc>
        <w:tc>
          <w:tcPr>
            <w:tcW w:w="7204" w:type="dxa"/>
            <w:vAlign w:val="top"/>
          </w:tcPr>
          <w:p>
            <w:pPr>
              <w:pStyle w:val="TableCell"/>
              <w:spacing w:after="0"/>
            </w:pPr>
            <w:r>
              <w:rPr>
                <w:color w:val="21123B"/>
                <w:sz w:val="18"/>
              </w:rPr>
              <w:t>Resend envía códigos de recuperación; Gemini ayuda a generar planes de retos.</w:t>
            </w:r>
          </w:p>
        </w:tc>
      </w:tr>
    </w:tbl>
    <w:p>
      <w:pPr>
        <w:pStyle w:val="Normal"/>
        <w:spacing w:after="100"/>
      </w:pPr>
      <w:r>
        <w:rPr>
          <w:rFonts w:ascii="Consolas" w:hAnsi="Consolas" w:eastAsia="Consolas"/>
          <w:shd w:val="clear" w:fill="F4F0FB"/>
          <w:color w:val="4C1D95"/>
          <w:sz w:val="18"/>
        </w:rPr>
        <w:t>td-app.replit.app</w:t>
      </w:r>
      <w:r>
        <w:rPr/>
        <w:t xml:space="preserve"> es el dominio base configurado para llegar a la API. </w:t>
      </w:r>
      <w:r>
        <w:rPr>
          <w:b/>
        </w:rPr>
        <w:t>El dominio no es la base de datos</w:t>
      </w:r>
      <w:r>
        <w:rPr/>
        <w:t xml:space="preserve">: la API valida la sesión y trabaja con PostgreSQL mediante </w:t>
      </w:r>
      <w:r>
        <w:rPr>
          <w:rFonts w:ascii="Consolas" w:hAnsi="Consolas" w:eastAsia="Consolas"/>
          <w:shd w:val="clear" w:fill="F4F0FB"/>
          <w:color w:val="4C1D95"/>
          <w:sz w:val="18"/>
        </w:rPr>
        <w:t>DATABASE_URL</w:t>
      </w:r>
      <w:r>
        <w:rPr/>
        <w:t>.</w:t>
      </w:r>
    </w:p>
    <w:p>
      <w:pPr>
        <w:pStyle w:val="Heading1"/>
        <w:spacing w:before="250" w:after="110"/>
        <w:keepNext/>
      </w:pPr>
      <w:r>
        <w:rPr/>
        <w:t>Dónde se usa Jetpack Compose</w:t>
      </w:r>
    </w:p>
    <w:p>
      <w:pPr>
        <w:pStyle w:val="Heading2"/>
        <w:spacing w:before="190" w:after="80"/>
        <w:keepNext/>
      </w:pPr>
      <w:r>
        <w:rPr/>
        <w:t>Código de producción</w:t>
      </w:r>
    </w:p>
    <w:tbl>
      <w:tblPr>
        <w:tblW w:w="10440" w:type="dxa"/>
        <w:tblLayout w:type="fixed"/>
        <w:tblBorders>
          <w:top w:val="single" w:sz="5" w:space="0" w:color="DDD5EB"/>
          <w:left w:val="single" w:sz="3" w:space="0" w:color="DDD5EB"/>
          <w:bottom w:val="single" w:sz="5" w:space="0" w:color="DDD5EB"/>
          <w:right w:val="single" w:sz="3" w:space="0" w:color="DDD5EB"/>
          <w:insideH w:val="single" w:sz="3" w:space="0" w:color="DDD5EB"/>
          <w:insideV w:val="single" w:sz="3" w:space="0" w:color="DDD5EB"/>
        </w:tblBorders>
        <w:tblCellMar>
          <w:top w:w="100" w:type="dxa"/>
          <w:start w:w="130" w:type="dxa"/>
          <w:bottom w:w="100" w:type="dxa"/>
          <w:end w:w="130" w:type="dxa"/>
        </w:tblCellMar>
      </w:tblPr>
      <w:tblGrid>
        <w:gridCol w:w="3236"/>
        <w:gridCol w:w="7204"/>
      </w:tblGrid>
      <w:tr>
        <w:trPr>
          <w:tblHeader/>
        </w:trPr>
        <w:tc>
          <w:tcPr>
            <w:tcW w:w="3236" w:type="dxa"/>
            <w:vAlign w:val="top"/>
            <w:shd w:fill="4C1D95" w:val="clear"/>
          </w:tcPr>
          <w:p>
            <w:pPr>
              <w:pStyle w:val="TableHeader"/>
              <w:spacing w:after="0"/>
            </w:pPr>
            <w:r>
              <w:rPr>
                <w:color w:val="FFFFFF"/>
                <w:sz w:val="18"/>
              </w:rPr>
              <w:t>Archivo</w:t>
            </w:r>
          </w:p>
        </w:tc>
        <w:tc>
          <w:tcPr>
            <w:tcW w:w="7204" w:type="dxa"/>
            <w:vAlign w:val="top"/>
            <w:shd w:fill="4C1D95" w:val="clear"/>
          </w:tcPr>
          <w:p>
            <w:pPr>
              <w:pStyle w:val="TableHeader"/>
              <w:spacing w:after="0"/>
            </w:pPr>
            <w:r>
              <w:rPr>
                <w:color w:val="FFFFFF"/>
                <w:sz w:val="18"/>
              </w:rPr>
              <w:t>Uso de Compose</w:t>
            </w:r>
          </w:p>
        </w:tc>
      </w:tr>
      <w:tr>
        <w:tc>
          <w:tcPr>
            <w:tcW w:w="3236" w:type="dxa"/>
            <w:vAlign w:val="top"/>
          </w:tcPr>
          <w:p>
            <w:pPr>
              <w:pStyle w:val="TableCell"/>
              <w:spacing w:after="0"/>
            </w:pPr>
            <w:r>
              <w:rPr>
                <w:rFonts w:ascii="Consolas" w:hAnsi="Consolas" w:eastAsia="Consolas"/>
                <w:shd w:val="clear" w:fill="F4F0FB"/>
                <w:color w:val="4C1D95"/>
                <w:sz w:val="18"/>
              </w:rPr>
              <w:t>app/src/main/java/com/tdcoins/app/MainActivity.kt</w:t>
            </w:r>
          </w:p>
        </w:tc>
        <w:tc>
          <w:tcPr>
            <w:tcW w:w="7204" w:type="dxa"/>
            <w:vAlign w:val="top"/>
          </w:tcPr>
          <w:p>
            <w:pPr>
              <w:pStyle w:val="TableCell"/>
              <w:spacing w:after="0"/>
            </w:pPr>
            <w:r>
              <w:rPr>
                <w:color w:val="21123B"/>
                <w:sz w:val="18"/>
              </w:rPr>
              <w:t xml:space="preserve">Punto de entrada Android; llama a </w:t>
            </w:r>
            <w:r>
              <w:rPr>
                <w:rFonts w:ascii="Consolas" w:hAnsi="Consolas" w:eastAsia="Consolas"/>
                <w:shd w:val="clear" w:fill="F4F0FB"/>
                <w:color w:val="4C1D95"/>
                <w:sz w:val="18"/>
              </w:rPr>
              <w:t>setContent</w:t>
            </w:r>
            <w:r>
              <w:rPr>
                <w:color w:val="21123B"/>
                <w:sz w:val="18"/>
              </w:rPr>
              <w:t>, aplica el tema y procesa destinos de notificación. Incluye la pantalla animada de carga.</w:t>
            </w:r>
          </w:p>
        </w:tc>
      </w:tr>
      <w:tr>
        <w:tc>
          <w:tcPr>
            <w:tcW w:w="3236" w:type="dxa"/>
            <w:vAlign w:val="top"/>
            <w:shd w:fill="FAF8FD" w:val="clear"/>
          </w:tcPr>
          <w:p>
            <w:pPr>
              <w:pStyle w:val="TableCell"/>
              <w:spacing w:after="0"/>
            </w:pPr>
            <w:r>
              <w:rPr>
                <w:rFonts w:ascii="Consolas" w:hAnsi="Consolas" w:eastAsia="Consolas"/>
                <w:shd w:val="clear" w:fill="F4F0FB"/>
                <w:color w:val="4C1D95"/>
                <w:sz w:val="18"/>
              </w:rPr>
              <w:t>app/src/main/java/com/tdcoins/app/App.kt</w:t>
            </w:r>
          </w:p>
        </w:tc>
        <w:tc>
          <w:tcPr>
            <w:tcW w:w="7204" w:type="dxa"/>
            <w:vAlign w:val="top"/>
            <w:shd w:fill="FAF8FD" w:val="clear"/>
          </w:tcPr>
          <w:p>
            <w:pPr>
              <w:pStyle w:val="TableCell"/>
              <w:spacing w:after="0"/>
            </w:pPr>
            <w:r>
              <w:rPr>
                <w:color w:val="21123B"/>
                <w:sz w:val="18"/>
              </w:rPr>
              <w:t>Composición raíz. Controla la sesión, el estado global, la pestaña activa, la sincronización y la conexión entre pantallas mediante callbacks.</w:t>
            </w:r>
          </w:p>
        </w:tc>
      </w:tr>
      <w:tr>
        <w:tc>
          <w:tcPr>
            <w:tcW w:w="3236" w:type="dxa"/>
            <w:vAlign w:val="top"/>
          </w:tcPr>
          <w:p>
            <w:pPr>
              <w:pStyle w:val="TableCell"/>
              <w:spacing w:after="0"/>
            </w:pPr>
            <w:r>
              <w:rPr>
                <w:rFonts w:ascii="Consolas" w:hAnsi="Consolas" w:eastAsia="Consolas"/>
                <w:shd w:val="clear" w:fill="F4F0FB"/>
                <w:color w:val="4C1D95"/>
                <w:sz w:val="18"/>
              </w:rPr>
              <w:t>app/src/main/java/com/tdcoins/app/Theme.kt</w:t>
            </w:r>
          </w:p>
        </w:tc>
        <w:tc>
          <w:tcPr>
            <w:tcW w:w="7204" w:type="dxa"/>
            <w:vAlign w:val="top"/>
          </w:tcPr>
          <w:p>
            <w:pPr>
              <w:pStyle w:val="TableCell"/>
              <w:spacing w:after="0"/>
            </w:pPr>
            <w:r>
              <w:rPr>
                <w:color w:val="21123B"/>
                <w:sz w:val="18"/>
              </w:rPr>
              <w:t>Paleta, tipografía y tema Material 3.</w:t>
            </w:r>
          </w:p>
        </w:tc>
      </w:tr>
      <w:tr>
        <w:tc>
          <w:tcPr>
            <w:tcW w:w="3236" w:type="dxa"/>
            <w:vAlign w:val="top"/>
            <w:shd w:fill="FAF8FD" w:val="clear"/>
          </w:tcPr>
          <w:p>
            <w:pPr>
              <w:pStyle w:val="TableCell"/>
              <w:spacing w:after="0"/>
            </w:pPr>
            <w:r>
              <w:rPr>
                <w:rFonts w:ascii="Consolas" w:hAnsi="Consolas" w:eastAsia="Consolas"/>
                <w:shd w:val="clear" w:fill="F4F0FB"/>
                <w:color w:val="4C1D95"/>
                <w:sz w:val="18"/>
              </w:rPr>
              <w:t>app/src/main/java/com/tdcoins/app/Components.kt</w:t>
            </w:r>
          </w:p>
        </w:tc>
        <w:tc>
          <w:tcPr>
            <w:tcW w:w="7204" w:type="dxa"/>
            <w:vAlign w:val="top"/>
            <w:shd w:fill="FAF8FD" w:val="clear"/>
          </w:tcPr>
          <w:p>
            <w:pPr>
              <w:pStyle w:val="TableCell"/>
              <w:spacing w:after="0"/>
            </w:pPr>
            <w:r>
              <w:rPr>
                <w:color w:val="21123B"/>
                <w:sz w:val="18"/>
              </w:rPr>
              <w:t>Piezas visuales reutilizables: encabezado, navegación, tarjetas, etiquetas, saldo e iconos de interfaz.</w:t>
            </w:r>
          </w:p>
        </w:tc>
      </w:tr>
      <w:tr>
        <w:tc>
          <w:tcPr>
            <w:tcW w:w="3236" w:type="dxa"/>
            <w:vAlign w:val="top"/>
          </w:tcPr>
          <w:p>
            <w:pPr>
              <w:pStyle w:val="TableCell"/>
              <w:spacing w:after="0"/>
            </w:pPr>
            <w:r>
              <w:rPr>
                <w:rFonts w:ascii="Consolas" w:hAnsi="Consolas" w:eastAsia="Consolas"/>
                <w:shd w:val="clear" w:fill="F4F0FB"/>
                <w:color w:val="4C1D95"/>
                <w:sz w:val="18"/>
              </w:rPr>
              <w:t>app/src/main/java/com/tdcoins/app/AppIcons.kt</w:t>
            </w:r>
          </w:p>
        </w:tc>
        <w:tc>
          <w:tcPr>
            <w:tcW w:w="7204" w:type="dxa"/>
            <w:vAlign w:val="top"/>
          </w:tcPr>
          <w:p>
            <w:pPr>
              <w:pStyle w:val="TableCell"/>
              <w:spacing w:after="0"/>
            </w:pPr>
            <w:r>
              <w:rPr>
                <w:color w:val="21123B"/>
                <w:sz w:val="18"/>
              </w:rPr>
              <w:t>Iconos e ilustraciones dibujados o compuestos con Compose Canvas.</w:t>
            </w:r>
          </w:p>
        </w:tc>
      </w:tr>
      <w:tr>
        <w:tc>
          <w:tcPr>
            <w:tcW w:w="3236" w:type="dxa"/>
            <w:vAlign w:val="top"/>
            <w:shd w:fill="FAF8FD" w:val="clear"/>
          </w:tcPr>
          <w:p>
            <w:pPr>
              <w:pStyle w:val="TableCell"/>
              <w:spacing w:after="0"/>
            </w:pPr>
            <w:r>
              <w:rPr>
                <w:rFonts w:ascii="Consolas" w:hAnsi="Consolas" w:eastAsia="Consolas"/>
                <w:shd w:val="clear" w:fill="F4F0FB"/>
                <w:color w:val="4C1D95"/>
                <w:sz w:val="18"/>
              </w:rPr>
              <w:t>app/src/main/java/com/tdcoins/app/AuthScreen.kt</w:t>
            </w:r>
          </w:p>
        </w:tc>
        <w:tc>
          <w:tcPr>
            <w:tcW w:w="7204" w:type="dxa"/>
            <w:vAlign w:val="top"/>
            <w:shd w:fill="FAF8FD" w:val="clear"/>
          </w:tcPr>
          <w:p>
            <w:pPr>
              <w:pStyle w:val="TableCell"/>
              <w:spacing w:after="0"/>
            </w:pPr>
            <w:r>
              <w:rPr>
                <w:color w:val="21123B"/>
                <w:sz w:val="18"/>
              </w:rPr>
              <w:t>Formularios de acceso, registro y recuperación de contraseña.</w:t>
            </w:r>
          </w:p>
        </w:tc>
      </w:tr>
      <w:tr>
        <w:tc>
          <w:tcPr>
            <w:tcW w:w="3236" w:type="dxa"/>
            <w:vAlign w:val="top"/>
          </w:tcPr>
          <w:p>
            <w:pPr>
              <w:pStyle w:val="TableCell"/>
              <w:spacing w:after="0"/>
            </w:pPr>
            <w:r>
              <w:rPr>
                <w:rFonts w:ascii="Consolas" w:hAnsi="Consolas" w:eastAsia="Consolas"/>
                <w:shd w:val="clear" w:fill="F4F0FB"/>
                <w:color w:val="4C1D95"/>
                <w:sz w:val="18"/>
              </w:rPr>
              <w:t>app/src/main/java/com/tdcoins/app/HomeScreen.kt</w:t>
            </w:r>
          </w:p>
        </w:tc>
        <w:tc>
          <w:tcPr>
            <w:tcW w:w="7204" w:type="dxa"/>
            <w:vAlign w:val="top"/>
          </w:tcPr>
          <w:p>
            <w:pPr>
              <w:pStyle w:val="TableCell"/>
              <w:spacing w:after="0"/>
            </w:pPr>
            <w:r>
              <w:rPr>
                <w:color w:val="21123B"/>
                <w:sz w:val="18"/>
              </w:rPr>
              <w:t>Panel de inicio, resumen de progreso y accesos a secciones.</w:t>
            </w:r>
          </w:p>
        </w:tc>
      </w:tr>
      <w:tr>
        <w:tc>
          <w:tcPr>
            <w:tcW w:w="3236" w:type="dxa"/>
            <w:vAlign w:val="top"/>
            <w:shd w:fill="FAF8FD" w:val="clear"/>
          </w:tcPr>
          <w:p>
            <w:pPr>
              <w:pStyle w:val="TableCell"/>
              <w:spacing w:after="0"/>
            </w:pPr>
            <w:r>
              <w:rPr>
                <w:rFonts w:ascii="Consolas" w:hAnsi="Consolas" w:eastAsia="Consolas"/>
                <w:shd w:val="clear" w:fill="F4F0FB"/>
                <w:color w:val="4C1D95"/>
                <w:sz w:val="18"/>
              </w:rPr>
              <w:t>app/src/main/java/com/tdcoins/app/MissionsScreen.kt</w:t>
            </w:r>
          </w:p>
        </w:tc>
        <w:tc>
          <w:tcPr>
            <w:tcW w:w="7204" w:type="dxa"/>
            <w:vAlign w:val="top"/>
            <w:shd w:fill="FAF8FD" w:val="clear"/>
          </w:tcPr>
          <w:p>
            <w:pPr>
              <w:pStyle w:val="TableCell"/>
              <w:spacing w:after="0"/>
            </w:pPr>
            <w:r>
              <w:rPr>
                <w:color w:val="21123B"/>
                <w:sz w:val="18"/>
              </w:rPr>
              <w:t>Lista, creación, avance y finalización de misiones. También solicita feedback háptico al crear.</w:t>
            </w:r>
          </w:p>
        </w:tc>
      </w:tr>
      <w:tr>
        <w:tc>
          <w:tcPr>
            <w:tcW w:w="3236" w:type="dxa"/>
            <w:vAlign w:val="top"/>
          </w:tcPr>
          <w:p>
            <w:pPr>
              <w:pStyle w:val="TableCell"/>
              <w:spacing w:after="0"/>
            </w:pPr>
            <w:r>
              <w:rPr>
                <w:rFonts w:ascii="Consolas" w:hAnsi="Consolas" w:eastAsia="Consolas"/>
                <w:shd w:val="clear" w:fill="F4F0FB"/>
                <w:color w:val="4C1D95"/>
                <w:sz w:val="18"/>
              </w:rPr>
              <w:t>app/src/main/java/com/tdcoins/app/VoiceScreen.kt</w:t>
            </w:r>
          </w:p>
        </w:tc>
        <w:tc>
          <w:tcPr>
            <w:tcW w:w="7204" w:type="dxa"/>
            <w:vAlign w:val="top"/>
          </w:tcPr>
          <w:p>
            <w:pPr>
              <w:pStyle w:val="TableCell"/>
              <w:spacing w:after="0"/>
            </w:pPr>
            <w:r>
              <w:rPr>
                <w:color w:val="21123B"/>
                <w:sz w:val="18"/>
              </w:rPr>
              <w:t>Retos principales, notas, dictado, planes personalizados y confirmación de eliminación. La pantalla integra servicios Android para voz y permisos.</w:t>
            </w:r>
          </w:p>
        </w:tc>
      </w:tr>
      <w:tr>
        <w:tc>
          <w:tcPr>
            <w:tcW w:w="3236" w:type="dxa"/>
            <w:vAlign w:val="top"/>
            <w:shd w:fill="FAF8FD" w:val="clear"/>
          </w:tcPr>
          <w:p>
            <w:pPr>
              <w:pStyle w:val="TableCell"/>
              <w:spacing w:after="0"/>
            </w:pPr>
            <w:r>
              <w:rPr>
                <w:rFonts w:ascii="Consolas" w:hAnsi="Consolas" w:eastAsia="Consolas"/>
                <w:shd w:val="clear" w:fill="F4F0FB"/>
                <w:color w:val="4C1D95"/>
                <w:sz w:val="18"/>
              </w:rPr>
              <w:t>app/src/main/java/com/tdcoins/app/PomodoroScreen.kt</w:t>
            </w:r>
          </w:p>
        </w:tc>
        <w:tc>
          <w:tcPr>
            <w:tcW w:w="7204" w:type="dxa"/>
            <w:vAlign w:val="top"/>
            <w:shd w:fill="FAF8FD" w:val="clear"/>
          </w:tcPr>
          <w:p>
            <w:pPr>
              <w:pStyle w:val="TableCell"/>
              <w:spacing w:after="0"/>
            </w:pPr>
            <w:r>
              <w:rPr>
                <w:color w:val="21123B"/>
                <w:sz w:val="18"/>
              </w:rPr>
              <w:t xml:space="preserve">Interfaz del temporizador y sus controles; el estado del temporizador lo coordina </w:t>
            </w:r>
            <w:r>
              <w:rPr>
                <w:rFonts w:ascii="Consolas" w:hAnsi="Consolas" w:eastAsia="Consolas"/>
                <w:shd w:val="clear" w:fill="F4F0FB"/>
                <w:color w:val="4C1D95"/>
                <w:sz w:val="18"/>
              </w:rPr>
              <w:t>App.kt</w:t>
            </w:r>
            <w:r>
              <w:rPr>
                <w:color w:val="21123B"/>
                <w:sz w:val="18"/>
              </w:rPr>
              <w:t>.</w:t>
            </w:r>
          </w:p>
        </w:tc>
      </w:tr>
      <w:tr>
        <w:tc>
          <w:tcPr>
            <w:tcW w:w="3236" w:type="dxa"/>
            <w:vAlign w:val="top"/>
          </w:tcPr>
          <w:p>
            <w:pPr>
              <w:pStyle w:val="TableCell"/>
              <w:spacing w:after="0"/>
            </w:pPr>
            <w:r>
              <w:rPr>
                <w:rFonts w:ascii="Consolas" w:hAnsi="Consolas" w:eastAsia="Consolas"/>
                <w:shd w:val="clear" w:fill="F4F0FB"/>
                <w:color w:val="4C1D95"/>
                <w:sz w:val="18"/>
              </w:rPr>
              <w:t>app/src/main/java/com/tdcoins/app/StoreScreen.kt</w:t>
            </w:r>
          </w:p>
        </w:tc>
        <w:tc>
          <w:tcPr>
            <w:tcW w:w="7204" w:type="dxa"/>
            <w:vAlign w:val="top"/>
          </w:tcPr>
          <w:p>
            <w:pPr>
              <w:pStyle w:val="TableCell"/>
              <w:spacing w:after="0"/>
            </w:pPr>
            <w:r>
              <w:rPr>
                <w:color w:val="21123B"/>
                <w:sz w:val="18"/>
              </w:rPr>
              <w:t>Catálogo visual y confirmación de compras de recompensas internas.</w:t>
            </w:r>
          </w:p>
        </w:tc>
      </w:tr>
      <w:tr>
        <w:tc>
          <w:tcPr>
            <w:tcW w:w="3236" w:type="dxa"/>
            <w:vAlign w:val="top"/>
            <w:shd w:fill="FAF8FD" w:val="clear"/>
          </w:tcPr>
          <w:p>
            <w:pPr>
              <w:pStyle w:val="TableCell"/>
              <w:spacing w:after="0"/>
            </w:pPr>
            <w:r>
              <w:rPr>
                <w:rFonts w:ascii="Consolas" w:hAnsi="Consolas" w:eastAsia="Consolas"/>
                <w:shd w:val="clear" w:fill="F4F0FB"/>
                <w:color w:val="4C1D95"/>
                <w:sz w:val="18"/>
              </w:rPr>
              <w:t>app/src/main/java/com/tdcoins/app/ReminderSettingsScreen.kt</w:t>
            </w:r>
          </w:p>
        </w:tc>
        <w:tc>
          <w:tcPr>
            <w:tcW w:w="7204" w:type="dxa"/>
            <w:vAlign w:val="top"/>
            <w:shd w:fill="FAF8FD" w:val="clear"/>
          </w:tcPr>
          <w:p>
            <w:pPr>
              <w:pStyle w:val="TableCell"/>
              <w:spacing w:after="0"/>
            </w:pPr>
            <w:r>
              <w:rPr>
                <w:color w:val="21123B"/>
                <w:sz w:val="18"/>
              </w:rPr>
              <w:t>Interfaz para activar recordatorios, elegir hora, categorías y horas de silencio.</w:t>
            </w:r>
          </w:p>
        </w:tc>
      </w:tr>
      <w:tr>
        <w:tc>
          <w:tcPr>
            <w:tcW w:w="3236" w:type="dxa"/>
            <w:vAlign w:val="top"/>
          </w:tcPr>
          <w:p>
            <w:pPr>
              <w:pStyle w:val="TableCell"/>
              <w:spacing w:after="0"/>
            </w:pPr>
            <w:r>
              <w:rPr>
                <w:rFonts w:ascii="Consolas" w:hAnsi="Consolas" w:eastAsia="Consolas"/>
                <w:shd w:val="clear" w:fill="F4F0FB"/>
                <w:color w:val="4C1D95"/>
                <w:sz w:val="18"/>
              </w:rPr>
              <w:t>app/src/main/java/com/tdcoins/app/Models.kt</w:t>
            </w:r>
          </w:p>
        </w:tc>
        <w:tc>
          <w:tcPr>
            <w:tcW w:w="7204" w:type="dxa"/>
            <w:vAlign w:val="top"/>
          </w:tcPr>
          <w:p>
            <w:pPr>
              <w:pStyle w:val="TableCell"/>
              <w:spacing w:after="0"/>
            </w:pPr>
            <w:r>
              <w:rPr>
                <w:color w:val="21123B"/>
                <w:sz w:val="18"/>
              </w:rPr>
              <w:t xml:space="preserve">Modelos y lógica de combinación de snapshots. No es una pantalla, pero </w:t>
            </w:r>
            <w:r>
              <w:rPr>
                <w:rFonts w:ascii="Consolas" w:hAnsi="Consolas" w:eastAsia="Consolas"/>
                <w:shd w:val="clear" w:fill="F4F0FB"/>
                <w:color w:val="4C1D95"/>
                <w:sz w:val="18"/>
              </w:rPr>
              <w:t>MissionCategory</w:t>
            </w:r>
            <w:r>
              <w:rPr>
                <w:color w:val="21123B"/>
                <w:sz w:val="18"/>
              </w:rPr>
              <w:t xml:space="preserve"> usa </w:t>
            </w:r>
            <w:r>
              <w:rPr>
                <w:rFonts w:ascii="Consolas" w:hAnsi="Consolas" w:eastAsia="Consolas"/>
                <w:shd w:val="clear" w:fill="F4F0FB"/>
                <w:color w:val="4C1D95"/>
                <w:sz w:val="18"/>
              </w:rPr>
              <w:t>androidx.compose.ui.graphics.Color</w:t>
            </w:r>
            <w:r>
              <w:rPr>
                <w:color w:val="21123B"/>
                <w:sz w:val="18"/>
              </w:rPr>
              <w:t>.</w:t>
            </w:r>
          </w:p>
        </w:tc>
      </w:tr>
    </w:tbl>
    <w:p>
      <w:pPr>
        <w:spacing w:after="100"/>
      </w:pPr>
    </w:p>
    <w:p>
      <w:pPr>
        <w:pStyle w:val="Heading2"/>
        <w:spacing w:before="190" w:after="80"/>
        <w:keepNext/>
      </w:pPr>
      <w:r>
        <w:rPr/>
        <w:t>Pruebas que usan Compose</w:t>
      </w:r>
    </w:p>
    <w:p>
      <w:pPr>
        <w:pStyle w:val="Normal"/>
        <w:spacing w:after="100"/>
      </w:pPr>
      <w:r>
        <w:rPr/>
        <w:t xml:space="preserve">Los archivos de </w:t>
      </w:r>
      <w:r>
        <w:rPr>
          <w:rFonts w:ascii="Consolas" w:hAnsi="Consolas" w:eastAsia="Consolas"/>
          <w:shd w:val="clear" w:fill="F4F0FB"/>
          <w:color w:val="4C1D95"/>
          <w:sz w:val="18"/>
        </w:rPr>
        <w:t>app/src/androidTest/java/com/tdcoins/app/</w:t>
      </w:r>
      <w:r>
        <w:rPr/>
        <w:t xml:space="preserve"> usan las herramientas de pruebas UI de Compose:</w:t>
      </w:r>
    </w:p>
    <w:p>
      <w:pPr>
        <w:pStyle w:val="ListItem"/>
        <w:spacing w:after="45"/>
      </w:pPr>
      <w:r>
        <w:rPr/>
        <w:t xml:space="preserve">•  </w:t>
      </w:r>
      <w:r>
        <w:rPr>
          <w:rFonts w:ascii="Consolas" w:hAnsi="Consolas" w:eastAsia="Consolas"/>
          <w:shd w:val="clear" w:fill="F4F0FB"/>
          <w:color w:val="4C1D95"/>
          <w:sz w:val="18"/>
        </w:rPr>
        <w:t>MissionsScreenTest.kt</w:t>
      </w:r>
    </w:p>
    <w:p>
      <w:pPr>
        <w:pStyle w:val="ListItem"/>
        <w:spacing w:after="45"/>
      </w:pPr>
      <w:r>
        <w:rPr/>
        <w:t xml:space="preserve">•  </w:t>
      </w:r>
      <w:r>
        <w:rPr>
          <w:rFonts w:ascii="Consolas" w:hAnsi="Consolas" w:eastAsia="Consolas"/>
          <w:shd w:val="clear" w:fill="F4F0FB"/>
          <w:color w:val="4C1D95"/>
          <w:sz w:val="18"/>
        </w:rPr>
        <w:t>MainChallengesScreenTest.kt</w:t>
      </w:r>
    </w:p>
    <w:p>
      <w:pPr>
        <w:pStyle w:val="ListItem"/>
        <w:spacing w:after="45"/>
      </w:pPr>
      <w:r>
        <w:rPr/>
        <w:t xml:space="preserve">•  </w:t>
      </w:r>
      <w:r>
        <w:rPr>
          <w:rFonts w:ascii="Consolas" w:hAnsi="Consolas" w:eastAsia="Consolas"/>
          <w:shd w:val="clear" w:fill="F4F0FB"/>
          <w:color w:val="4C1D95"/>
          <w:sz w:val="18"/>
        </w:rPr>
        <w:t>MicrophonePermissionTest.kt</w:t>
      </w:r>
    </w:p>
    <w:p>
      <w:pPr>
        <w:pStyle w:val="ListItem"/>
        <w:spacing w:after="45"/>
      </w:pPr>
      <w:r>
        <w:rPr/>
        <w:t xml:space="preserve">•  </w:t>
      </w:r>
      <w:r>
        <w:rPr>
          <w:rFonts w:ascii="Consolas" w:hAnsi="Consolas" w:eastAsia="Consolas"/>
          <w:shd w:val="clear" w:fill="F4F0FB"/>
          <w:color w:val="4C1D95"/>
          <w:sz w:val="18"/>
        </w:rPr>
        <w:t>AccessibilityAndLayoutTest.kt</w:t>
      </w:r>
    </w:p>
    <w:p>
      <w:pPr>
        <w:pStyle w:val="ListItem"/>
        <w:spacing w:after="45"/>
      </w:pPr>
      <w:r>
        <w:rPr/>
        <w:t xml:space="preserve">•  </w:t>
      </w:r>
      <w:r>
        <w:rPr>
          <w:rFonts w:ascii="Consolas" w:hAnsi="Consolas" w:eastAsia="Consolas"/>
          <w:shd w:val="clear" w:fill="F4F0FB"/>
          <w:color w:val="4C1D95"/>
          <w:sz w:val="18"/>
        </w:rPr>
        <w:t>MainActivityFlowTest.kt</w:t>
      </w:r>
    </w:p>
    <w:p>
      <w:pPr>
        <w:pStyle w:val="Heading2"/>
        <w:spacing w:before="190" w:after="80"/>
        <w:keepNext/>
      </w:pPr>
      <w:r>
        <w:rPr/>
        <w:t>Cómo está organizada la interfaz</w:t>
      </w:r>
    </w:p>
    <w:p>
      <w:pPr>
        <w:pStyle w:val="ListItem"/>
        <w:spacing w:after="45"/>
      </w:pPr>
      <w:r>
        <w:rPr/>
        <w:t xml:space="preserve">•  Las funciones anotadas con </w:t>
      </w:r>
      <w:r>
        <w:rPr>
          <w:rFonts w:ascii="Consolas" w:hAnsi="Consolas" w:eastAsia="Consolas"/>
          <w:shd w:val="clear" w:fill="F4F0FB"/>
          <w:color w:val="4C1D95"/>
          <w:sz w:val="18"/>
        </w:rPr>
        <w:t>@Composable</w:t>
      </w:r>
      <w:r>
        <w:rPr/>
        <w:t xml:space="preserve"> describen las pantallas y sus piezas visuales.</w:t>
      </w:r>
    </w:p>
    <w:p>
      <w:pPr>
        <w:pStyle w:val="ListItem"/>
        <w:spacing w:after="45"/>
      </w:pPr>
      <w:r>
        <w:rPr/>
        <w:t xml:space="preserve">•  </w:t>
      </w:r>
      <w:r>
        <w:rPr>
          <w:rFonts w:ascii="Consolas" w:hAnsi="Consolas" w:eastAsia="Consolas"/>
          <w:shd w:val="clear" w:fill="F4F0FB"/>
          <w:color w:val="4C1D95"/>
          <w:sz w:val="18"/>
        </w:rPr>
        <w:t>remember</w:t>
      </w:r>
      <w:r>
        <w:rPr/>
        <w:t xml:space="preserve"> y </w:t>
      </w:r>
      <w:r>
        <w:rPr>
          <w:rFonts w:ascii="Consolas" w:hAnsi="Consolas" w:eastAsia="Consolas"/>
          <w:shd w:val="clear" w:fill="F4F0FB"/>
          <w:color w:val="4C1D95"/>
          <w:sz w:val="18"/>
        </w:rPr>
        <w:t>mutableStateOf</w:t>
      </w:r>
      <w:r>
        <w:rPr/>
        <w:t xml:space="preserve"> guardan estado de interfaz mientras vive la composición.</w:t>
      </w:r>
    </w:p>
    <w:p>
      <w:pPr>
        <w:pStyle w:val="ListItem"/>
        <w:spacing w:after="45"/>
      </w:pPr>
      <w:r>
        <w:rPr/>
        <w:t xml:space="preserve">•  </w:t>
      </w:r>
      <w:r>
        <w:rPr>
          <w:rFonts w:ascii="Consolas" w:hAnsi="Consolas" w:eastAsia="Consolas"/>
          <w:shd w:val="clear" w:fill="F4F0FB"/>
          <w:color w:val="4C1D95"/>
          <w:sz w:val="18"/>
        </w:rPr>
        <w:t>Modifier</w:t>
      </w:r>
      <w:r>
        <w:rPr/>
        <w:t xml:space="preserve"> compone tamaño, posición, interacción, accesibilidad y etiquetas de prueba.</w:t>
      </w:r>
    </w:p>
    <w:p>
      <w:pPr>
        <w:pStyle w:val="ListItem"/>
        <w:spacing w:after="45"/>
      </w:pPr>
      <w:r>
        <w:rPr/>
        <w:t xml:space="preserve">•  Las pantallas suelen recibir datos y emitir acciones mediante lambdas; </w:t>
      </w:r>
      <w:r>
        <w:rPr>
          <w:rFonts w:ascii="Consolas" w:hAnsi="Consolas" w:eastAsia="Consolas"/>
          <w:shd w:val="clear" w:fill="F4F0FB"/>
          <w:color w:val="4C1D95"/>
          <w:sz w:val="18"/>
        </w:rPr>
        <w:t>App.kt</w:t>
      </w:r>
      <w:r>
        <w:rPr/>
        <w:t xml:space="preserve"> procesa esos eventos y cambia el estado compartido.</w:t>
      </w:r>
    </w:p>
    <w:p>
      <w:pPr>
        <w:pStyle w:val="ListItem"/>
        <w:spacing w:after="45"/>
      </w:pPr>
      <w:r>
        <w:rPr/>
        <w:t xml:space="preserve">•  </w:t>
      </w:r>
      <w:r>
        <w:rPr>
          <w:rFonts w:ascii="Consolas" w:hAnsi="Consolas" w:eastAsia="Consolas"/>
          <w:shd w:val="clear" w:fill="F4F0FB"/>
          <w:color w:val="4C1D95"/>
          <w:sz w:val="18"/>
        </w:rPr>
        <w:t>LaunchedEffect</w:t>
      </w:r>
      <w:r>
        <w:rPr/>
        <w:t xml:space="preserve"> ejecuta trabajo asociado al ciclo de la composición, como guardar datos, sincronizar, temporizadores o enfriamientos.</w:t>
      </w:r>
    </w:p>
    <w:p>
      <w:pPr>
        <w:pStyle w:val="ListItem"/>
        <w:spacing w:after="45"/>
      </w:pPr>
      <w:r>
        <w:rPr/>
        <w:t xml:space="preserve">•  La navegación usa </w:t>
      </w:r>
      <w:r>
        <w:rPr>
          <w:rFonts w:ascii="Consolas" w:hAnsi="Consolas" w:eastAsia="Consolas"/>
          <w:shd w:val="clear" w:fill="F4F0FB"/>
          <w:color w:val="4C1D95"/>
          <w:sz w:val="18"/>
        </w:rPr>
        <w:t>AppTab</w:t>
      </w:r>
      <w:r>
        <w:rPr/>
        <w:t xml:space="preserve"> y estado en </w:t>
      </w:r>
      <w:r>
        <w:rPr>
          <w:rFonts w:ascii="Consolas" w:hAnsi="Consolas" w:eastAsia="Consolas"/>
          <w:shd w:val="clear" w:fill="F4F0FB"/>
          <w:color w:val="4C1D95"/>
          <w:sz w:val="18"/>
        </w:rPr>
        <w:t>App.kt</w:t>
      </w:r>
      <w:r>
        <w:rPr/>
        <w:t xml:space="preserve">; no hay un </w:t>
      </w:r>
      <w:r>
        <w:rPr>
          <w:rFonts w:ascii="Consolas" w:hAnsi="Consolas" w:eastAsia="Consolas"/>
          <w:shd w:val="clear" w:fill="F4F0FB"/>
          <w:color w:val="4C1D95"/>
          <w:sz w:val="18"/>
        </w:rPr>
        <w:t>NavHost</w:t>
      </w:r>
      <w:r>
        <w:rPr/>
        <w:t xml:space="preserve"> de Navigation Compose ni una capa </w:t>
      </w:r>
      <w:r>
        <w:rPr>
          <w:rFonts w:ascii="Consolas" w:hAnsi="Consolas" w:eastAsia="Consolas"/>
          <w:shd w:val="clear" w:fill="F4F0FB"/>
          <w:color w:val="4C1D95"/>
          <w:sz w:val="18"/>
        </w:rPr>
        <w:t>ViewModel</w:t>
      </w:r>
      <w:r>
        <w:rPr/>
        <w:t>.</w:t>
      </w:r>
    </w:p>
    <w:p>
      <w:pPr>
        <w:pStyle w:val="ListItem"/>
        <w:spacing w:after="45"/>
      </w:pPr>
      <w:r>
        <w:rPr/>
        <w:t>•  La navegación inferior se convierte en navegación lateral en ventanas anchas.</w:t>
      </w:r>
    </w:p>
    <w:p>
      <w:pPr>
        <w:pStyle w:val="Normal"/>
        <w:spacing w:after="100"/>
      </w:pPr>
      <w:r>
        <w:rPr/>
        <w:t xml:space="preserve">Archivos que </w:t>
      </w:r>
      <w:r>
        <w:rPr>
          <w:b/>
        </w:rPr>
        <w:t>no</w:t>
      </w:r>
      <w:r>
        <w:rPr/>
        <w:t xml:space="preserve"> son pantallas Compose:</w:t>
      </w:r>
    </w:p>
    <w:p>
      <w:pPr>
        <w:pStyle w:val="ListItem"/>
        <w:spacing w:after="45"/>
      </w:pPr>
      <w:r>
        <w:rPr/>
        <w:t xml:space="preserve">•  </w:t>
      </w:r>
      <w:r>
        <w:rPr>
          <w:rFonts w:ascii="Consolas" w:hAnsi="Consolas" w:eastAsia="Consolas"/>
          <w:shd w:val="clear" w:fill="F4F0FB"/>
          <w:color w:val="4C1D95"/>
          <w:sz w:val="18"/>
        </w:rPr>
        <w:t>AppPersistence.kt</w:t>
      </w:r>
      <w:r>
        <w:rPr/>
        <w:t>: serializa y restaura datos locales.</w:t>
      </w:r>
    </w:p>
    <w:p>
      <w:pPr>
        <w:pStyle w:val="ListItem"/>
        <w:spacing w:after="45"/>
      </w:pPr>
      <w:r>
        <w:rPr/>
        <w:t xml:space="preserve">•  </w:t>
      </w:r>
      <w:r>
        <w:rPr>
          <w:rFonts w:ascii="Consolas" w:hAnsi="Consolas" w:eastAsia="Consolas"/>
          <w:shd w:val="clear" w:fill="F4F0FB"/>
          <w:color w:val="4C1D95"/>
          <w:sz w:val="18"/>
        </w:rPr>
        <w:t>SyncClient.kt</w:t>
      </w:r>
      <w:r>
        <w:rPr/>
        <w:t>: comunica la app con la API.</w:t>
      </w:r>
    </w:p>
    <w:p>
      <w:pPr>
        <w:pStyle w:val="ListItem"/>
        <w:spacing w:after="45"/>
      </w:pPr>
      <w:r>
        <w:rPr/>
        <w:t xml:space="preserve">•  </w:t>
      </w:r>
      <w:r>
        <w:rPr>
          <w:rFonts w:ascii="Consolas" w:hAnsi="Consolas" w:eastAsia="Consolas"/>
          <w:shd w:val="clear" w:fill="F4F0FB"/>
          <w:color w:val="4C1D95"/>
          <w:sz w:val="18"/>
        </w:rPr>
        <w:t>ProgressLogic.kt</w:t>
      </w:r>
      <w:r>
        <w:rPr/>
        <w:t>: reglas de progreso y rachas.</w:t>
      </w:r>
    </w:p>
    <w:p>
      <w:pPr>
        <w:pStyle w:val="ListItem"/>
        <w:spacing w:after="45"/>
      </w:pPr>
      <w:r>
        <w:rPr/>
        <w:t xml:space="preserve">•  </w:t>
      </w:r>
      <w:r>
        <w:rPr>
          <w:rFonts w:ascii="Consolas" w:hAnsi="Consolas" w:eastAsia="Consolas"/>
          <w:shd w:val="clear" w:fill="F4F0FB"/>
          <w:color w:val="4C1D95"/>
          <w:sz w:val="18"/>
        </w:rPr>
        <w:t>AppData.kt</w:t>
      </w:r>
      <w:r>
        <w:rPr/>
        <w:t>: datos iniciales.</w:t>
      </w:r>
    </w:p>
    <w:p>
      <w:pPr>
        <w:pStyle w:val="ListItem"/>
        <w:spacing w:after="45"/>
      </w:pPr>
      <w:r>
        <w:rPr/>
        <w:t xml:space="preserve">•  </w:t>
      </w:r>
      <w:r>
        <w:rPr>
          <w:rFonts w:ascii="Consolas" w:hAnsi="Consolas" w:eastAsia="Consolas"/>
          <w:shd w:val="clear" w:fill="F4F0FB"/>
          <w:color w:val="4C1D95"/>
          <w:sz w:val="18"/>
        </w:rPr>
        <w:t>AppNotifications.kt</w:t>
      </w:r>
      <w:r>
        <w:rPr/>
        <w:t>: usa las API Android de notificaciones, preferencias y alarmas; no dibuja interfaz Compose.</w:t>
      </w:r>
    </w:p>
    <w:p>
      <w:pPr>
        <w:pStyle w:val="Heading1"/>
        <w:spacing w:before="250" w:after="110"/>
        <w:keepNext/>
      </w:pPr>
      <w:r>
        <w:rPr/>
        <w:t>Estado, guardado local y sincronización</w:t>
      </w:r>
    </w:p>
    <w:p>
      <w:pPr>
        <w:pStyle w:val="Heading2"/>
        <w:spacing w:before="190" w:after="80"/>
        <w:keepNext/>
      </w:pPr>
      <w:r>
        <w:rPr/>
        <w:t>Responsabilidades</w:t>
      </w:r>
    </w:p>
    <w:tbl>
      <w:tblPr>
        <w:tblW w:w="10440" w:type="dxa"/>
        <w:tblLayout w:type="fixed"/>
        <w:tblBorders>
          <w:top w:val="single" w:sz="5" w:space="0" w:color="DDD5EB"/>
          <w:left w:val="single" w:sz="3" w:space="0" w:color="DDD5EB"/>
          <w:bottom w:val="single" w:sz="5" w:space="0" w:color="DDD5EB"/>
          <w:right w:val="single" w:sz="3" w:space="0" w:color="DDD5EB"/>
          <w:insideH w:val="single" w:sz="3" w:space="0" w:color="DDD5EB"/>
          <w:insideV w:val="single" w:sz="3" w:space="0" w:color="DDD5EB"/>
        </w:tblBorders>
        <w:tblCellMar>
          <w:top w:w="100" w:type="dxa"/>
          <w:start w:w="130" w:type="dxa"/>
          <w:bottom w:w="100" w:type="dxa"/>
          <w:end w:w="130" w:type="dxa"/>
        </w:tblCellMar>
      </w:tblPr>
      <w:tblGrid>
        <w:gridCol w:w="3236"/>
        <w:gridCol w:w="7204"/>
      </w:tblGrid>
      <w:tr>
        <w:trPr>
          <w:tblHeader/>
        </w:trPr>
        <w:tc>
          <w:tcPr>
            <w:tcW w:w="3236" w:type="dxa"/>
            <w:vAlign w:val="top"/>
            <w:shd w:fill="4C1D95" w:val="clear"/>
          </w:tcPr>
          <w:p>
            <w:pPr>
              <w:pStyle w:val="TableHeader"/>
              <w:spacing w:after="0"/>
            </w:pPr>
            <w:r>
              <w:rPr>
                <w:color w:val="FFFFFF"/>
                <w:sz w:val="18"/>
              </w:rPr>
              <w:t>Parte</w:t>
            </w:r>
          </w:p>
        </w:tc>
        <w:tc>
          <w:tcPr>
            <w:tcW w:w="7204" w:type="dxa"/>
            <w:vAlign w:val="top"/>
            <w:shd w:fill="4C1D95" w:val="clear"/>
          </w:tcPr>
          <w:p>
            <w:pPr>
              <w:pStyle w:val="TableHeader"/>
              <w:spacing w:after="0"/>
            </w:pPr>
            <w:r>
              <w:rPr>
                <w:color w:val="FFFFFF"/>
                <w:sz w:val="18"/>
              </w:rPr>
              <w:t>Responsabilidad</w:t>
            </w:r>
          </w:p>
        </w:tc>
      </w:tr>
      <w:tr>
        <w:tc>
          <w:tcPr>
            <w:tcW w:w="3236" w:type="dxa"/>
            <w:vAlign w:val="top"/>
          </w:tcPr>
          <w:p>
            <w:pPr>
              <w:pStyle w:val="TableCell"/>
              <w:spacing w:after="0"/>
            </w:pPr>
            <w:r>
              <w:rPr>
                <w:rFonts w:ascii="Consolas" w:hAnsi="Consolas" w:eastAsia="Consolas"/>
                <w:shd w:val="clear" w:fill="F4F0FB"/>
                <w:color w:val="4C1D95"/>
                <w:sz w:val="18"/>
              </w:rPr>
              <w:t>TDCoinsContent</w:t>
            </w:r>
            <w:r>
              <w:rPr>
                <w:color w:val="21123B"/>
                <w:sz w:val="18"/>
              </w:rPr>
              <w:t xml:space="preserve"> en </w:t>
            </w:r>
            <w:r>
              <w:rPr>
                <w:rFonts w:ascii="Consolas" w:hAnsi="Consolas" w:eastAsia="Consolas"/>
                <w:shd w:val="clear" w:fill="F4F0FB"/>
                <w:color w:val="4C1D95"/>
                <w:sz w:val="18"/>
              </w:rPr>
              <w:t>App.kt</w:t>
            </w:r>
          </w:p>
        </w:tc>
        <w:tc>
          <w:tcPr>
            <w:tcW w:w="7204" w:type="dxa"/>
            <w:vAlign w:val="top"/>
          </w:tcPr>
          <w:p>
            <w:pPr>
              <w:pStyle w:val="TableCell"/>
              <w:spacing w:after="0"/>
            </w:pPr>
            <w:r>
              <w:rPr>
                <w:color w:val="21123B"/>
                <w:sz w:val="18"/>
              </w:rPr>
              <w:t>Mantiene el estado central: monedas, misiones, retos, Pomodoros terminados, racha, compras y notas.</w:t>
            </w:r>
          </w:p>
        </w:tc>
      </w:tr>
      <w:tr>
        <w:tc>
          <w:tcPr>
            <w:tcW w:w="3236" w:type="dxa"/>
            <w:vAlign w:val="top"/>
            <w:shd w:fill="FAF8FD" w:val="clear"/>
          </w:tcPr>
          <w:p>
            <w:pPr>
              <w:pStyle w:val="TableCell"/>
              <w:spacing w:after="0"/>
            </w:pPr>
            <w:r>
              <w:rPr>
                <w:color w:val="21123B"/>
                <w:sz w:val="18"/>
              </w:rPr>
              <w:t>Pantallas Compose</w:t>
            </w:r>
          </w:p>
        </w:tc>
        <w:tc>
          <w:tcPr>
            <w:tcW w:w="7204" w:type="dxa"/>
            <w:vAlign w:val="top"/>
            <w:shd w:fill="FAF8FD" w:val="clear"/>
          </w:tcPr>
          <w:p>
            <w:pPr>
              <w:pStyle w:val="TableCell"/>
              <w:spacing w:after="0"/>
            </w:pPr>
            <w:r>
              <w:rPr>
                <w:color w:val="21123B"/>
                <w:sz w:val="18"/>
              </w:rPr>
              <w:t>Muestran el estado y emiten acciones. No son el repositorio remoto.</w:t>
            </w:r>
          </w:p>
        </w:tc>
      </w:tr>
      <w:tr>
        <w:tc>
          <w:tcPr>
            <w:tcW w:w="3236" w:type="dxa"/>
            <w:vAlign w:val="top"/>
          </w:tcPr>
          <w:p>
            <w:pPr>
              <w:pStyle w:val="TableCell"/>
              <w:spacing w:after="0"/>
            </w:pPr>
            <w:r>
              <w:rPr>
                <w:rFonts w:ascii="Consolas" w:hAnsi="Consolas" w:eastAsia="Consolas"/>
                <w:shd w:val="clear" w:fill="F4F0FB"/>
                <w:color w:val="4C1D95"/>
                <w:sz w:val="18"/>
              </w:rPr>
              <w:t>AppPersistence.kt</w:t>
            </w:r>
          </w:p>
        </w:tc>
        <w:tc>
          <w:tcPr>
            <w:tcW w:w="7204" w:type="dxa"/>
            <w:vAlign w:val="top"/>
          </w:tcPr>
          <w:p>
            <w:pPr>
              <w:pStyle w:val="TableCell"/>
              <w:spacing w:after="0"/>
            </w:pPr>
            <w:r>
              <w:rPr>
                <w:color w:val="21123B"/>
                <w:sz w:val="18"/>
              </w:rPr>
              <w:t xml:space="preserve">Convierte </w:t>
            </w:r>
            <w:r>
              <w:rPr>
                <w:rFonts w:ascii="Consolas" w:hAnsi="Consolas" w:eastAsia="Consolas"/>
                <w:shd w:val="clear" w:fill="F4F0FB"/>
                <w:color w:val="4C1D95"/>
                <w:sz w:val="18"/>
              </w:rPr>
              <w:t>AppSnapshot</w:t>
            </w:r>
            <w:r>
              <w:rPr>
                <w:color w:val="21123B"/>
                <w:sz w:val="18"/>
              </w:rPr>
              <w:t xml:space="preserve"> a JSON y lo guarda en </w:t>
            </w:r>
            <w:r>
              <w:rPr>
                <w:rFonts w:ascii="Consolas" w:hAnsi="Consolas" w:eastAsia="Consolas"/>
                <w:shd w:val="clear" w:fill="F4F0FB"/>
                <w:color w:val="4C1D95"/>
                <w:sz w:val="18"/>
              </w:rPr>
              <w:t>SharedPreferences</w:t>
            </w:r>
            <w:r>
              <w:rPr>
                <w:color w:val="21123B"/>
                <w:sz w:val="18"/>
              </w:rPr>
              <w:t xml:space="preserve"> privado del dispositivo (</w:t>
            </w:r>
            <w:r>
              <w:rPr>
                <w:rFonts w:ascii="Consolas" w:hAnsi="Consolas" w:eastAsia="Consolas"/>
                <w:shd w:val="clear" w:fill="F4F0FB"/>
                <w:color w:val="4C1D95"/>
                <w:sz w:val="18"/>
              </w:rPr>
              <w:t>td_coins_state</w:t>
            </w:r>
            <w:r>
              <w:rPr>
                <w:color w:val="21123B"/>
                <w:sz w:val="18"/>
              </w:rPr>
              <w:t>).</w:t>
            </w:r>
          </w:p>
        </w:tc>
      </w:tr>
      <w:tr>
        <w:tc>
          <w:tcPr>
            <w:tcW w:w="3236" w:type="dxa"/>
            <w:vAlign w:val="top"/>
            <w:shd w:fill="FAF8FD" w:val="clear"/>
          </w:tcPr>
          <w:p>
            <w:pPr>
              <w:pStyle w:val="TableCell"/>
              <w:spacing w:after="0"/>
            </w:pPr>
            <w:r>
              <w:rPr>
                <w:rFonts w:ascii="Consolas" w:hAnsi="Consolas" w:eastAsia="Consolas"/>
                <w:shd w:val="clear" w:fill="F4F0FB"/>
                <w:color w:val="4C1D95"/>
                <w:sz w:val="18"/>
              </w:rPr>
              <w:t>SyncClient.kt</w:t>
            </w:r>
          </w:p>
        </w:tc>
        <w:tc>
          <w:tcPr>
            <w:tcW w:w="7204" w:type="dxa"/>
            <w:vAlign w:val="top"/>
            <w:shd w:fill="FAF8FD" w:val="clear"/>
          </w:tcPr>
          <w:p>
            <w:pPr>
              <w:pStyle w:val="TableCell"/>
              <w:spacing w:after="0"/>
            </w:pPr>
            <w:r>
              <w:rPr>
                <w:color w:val="21123B"/>
                <w:sz w:val="18"/>
              </w:rPr>
              <w:t>Envía solicitudes HTTP JSON y transforma respuestas en modelos de la app.</w:t>
            </w:r>
          </w:p>
        </w:tc>
      </w:tr>
      <w:tr>
        <w:tc>
          <w:tcPr>
            <w:tcW w:w="3236" w:type="dxa"/>
            <w:vAlign w:val="top"/>
          </w:tcPr>
          <w:p>
            <w:pPr>
              <w:pStyle w:val="TableCell"/>
              <w:spacing w:after="0"/>
            </w:pPr>
            <w:r>
              <w:rPr>
                <w:rFonts w:ascii="Consolas" w:hAnsi="Consolas" w:eastAsia="Consolas"/>
                <w:shd w:val="clear" w:fill="F4F0FB"/>
                <w:color w:val="4C1D95"/>
                <w:sz w:val="18"/>
              </w:rPr>
              <w:t>artifacts/api-server/server/index.js</w:t>
            </w:r>
          </w:p>
        </w:tc>
        <w:tc>
          <w:tcPr>
            <w:tcW w:w="7204" w:type="dxa"/>
            <w:vAlign w:val="top"/>
          </w:tcPr>
          <w:p>
            <w:pPr>
              <w:pStyle w:val="TableCell"/>
              <w:spacing w:after="0"/>
            </w:pPr>
            <w:r>
              <w:rPr>
                <w:color w:val="21123B"/>
                <w:sz w:val="18"/>
              </w:rPr>
              <w:t>API Node/Express: autenticación, sincronización, recuperación de cuenta y generación de planes.</w:t>
            </w:r>
          </w:p>
        </w:tc>
      </w:tr>
      <w:tr>
        <w:tc>
          <w:tcPr>
            <w:tcW w:w="3236" w:type="dxa"/>
            <w:vAlign w:val="top"/>
            <w:shd w:fill="FAF8FD" w:val="clear"/>
          </w:tcPr>
          <w:p>
            <w:pPr>
              <w:pStyle w:val="TableCell"/>
              <w:spacing w:after="0"/>
            </w:pPr>
            <w:r>
              <w:rPr>
                <w:color w:val="21123B"/>
                <w:sz w:val="18"/>
              </w:rPr>
              <w:t>PostgreSQL</w:t>
            </w:r>
          </w:p>
        </w:tc>
        <w:tc>
          <w:tcPr>
            <w:tcW w:w="7204" w:type="dxa"/>
            <w:vAlign w:val="top"/>
            <w:shd w:fill="FAF8FD" w:val="clear"/>
          </w:tcPr>
          <w:p>
            <w:pPr>
              <w:pStyle w:val="TableCell"/>
              <w:spacing w:after="0"/>
            </w:pPr>
            <w:r>
              <w:rPr>
                <w:color w:val="21123B"/>
                <w:sz w:val="18"/>
              </w:rPr>
              <w:t>Guarda cuentas, sesiones, códigos de recuperación y el snapshot sincronizado por cuenta.</w:t>
            </w:r>
          </w:p>
        </w:tc>
      </w:tr>
    </w:tbl>
    <w:p>
      <w:pPr>
        <w:spacing w:after="100"/>
      </w:pPr>
    </w:p>
    <w:p>
      <w:pPr>
        <w:pStyle w:val="Heading2"/>
        <w:spacing w:before="190" w:after="80"/>
        <w:keepNext/>
      </w:pPr>
      <w:r>
        <w:rPr/>
        <w:t>Secuencia de sincronización</w:t>
      </w:r>
    </w:p>
    <w:p>
      <w:pPr>
        <w:pStyle w:val="ListItem"/>
        <w:spacing w:after="55"/>
      </w:pPr>
      <w:r>
        <w:rPr/>
        <w:t xml:space="preserve">1.  Al abrirse la app, </w:t>
      </w:r>
      <w:r>
        <w:rPr>
          <w:rFonts w:ascii="Consolas" w:hAnsi="Consolas" w:eastAsia="Consolas"/>
          <w:shd w:val="clear" w:fill="F4F0FB"/>
          <w:color w:val="4C1D95"/>
          <w:sz w:val="18"/>
        </w:rPr>
        <w:t>AppPersistence.load()</w:t>
      </w:r>
      <w:r>
        <w:rPr/>
        <w:t xml:space="preserve"> recupera el snapshot local.</w:t>
      </w:r>
    </w:p>
    <w:p>
      <w:pPr>
        <w:pStyle w:val="ListItem"/>
        <w:spacing w:after="55"/>
      </w:pPr>
      <w:r>
        <w:rPr/>
        <w:t>2.  Tras iniciar sesión, la app tiene un token de sesión y un identificador de usuario.</w:t>
      </w:r>
    </w:p>
    <w:p>
      <w:pPr>
        <w:pStyle w:val="ListItem"/>
        <w:spacing w:after="55"/>
      </w:pPr>
      <w:r>
        <w:rPr/>
        <w:t xml:space="preserve">3.  Cuando cambia el estado persistente, </w:t>
      </w:r>
      <w:r>
        <w:rPr>
          <w:rFonts w:ascii="Consolas" w:hAnsi="Consolas" w:eastAsia="Consolas"/>
          <w:shd w:val="clear" w:fill="F4F0FB"/>
          <w:color w:val="4C1D95"/>
          <w:sz w:val="18"/>
        </w:rPr>
        <w:t>App.kt</w:t>
      </w:r>
      <w:r>
        <w:rPr/>
        <w:t xml:space="preserve"> llama a </w:t>
      </w:r>
      <w:r>
        <w:rPr>
          <w:rFonts w:ascii="Consolas" w:hAnsi="Consolas" w:eastAsia="Consolas"/>
          <w:shd w:val="clear" w:fill="F4F0FB"/>
          <w:color w:val="4C1D95"/>
          <w:sz w:val="18"/>
        </w:rPr>
        <w:t>AppPersistence.save()</w:t>
      </w:r>
      <w:r>
        <w:rPr/>
        <w:t xml:space="preserve">. El snapshot se serializa como JSON y se guarda con </w:t>
      </w:r>
      <w:r>
        <w:rPr>
          <w:rFonts w:ascii="Consolas" w:hAnsi="Consolas" w:eastAsia="Consolas"/>
          <w:shd w:val="clear" w:fill="F4F0FB"/>
          <w:color w:val="4C1D95"/>
          <w:sz w:val="18"/>
        </w:rPr>
        <w:t>SharedPreferences.apply()</w:t>
      </w:r>
      <w:r>
        <w:rPr/>
        <w:t>.</w:t>
      </w:r>
    </w:p>
    <w:p>
      <w:pPr>
        <w:pStyle w:val="ListItem"/>
        <w:spacing w:after="55"/>
      </w:pPr>
      <w:r>
        <w:rPr/>
        <w:t xml:space="preserve">4.  Un efecto de </w:t>
      </w:r>
      <w:r>
        <w:rPr>
          <w:rFonts w:ascii="Consolas" w:hAnsi="Consolas" w:eastAsia="Consolas"/>
          <w:shd w:val="clear" w:fill="F4F0FB"/>
          <w:color w:val="4C1D95"/>
          <w:sz w:val="18"/>
        </w:rPr>
        <w:t>App.kt</w:t>
      </w:r>
      <w:r>
        <w:rPr/>
        <w:t xml:space="preserve"> llama a </w:t>
      </w:r>
      <w:r>
        <w:rPr>
          <w:rFonts w:ascii="Consolas" w:hAnsi="Consolas" w:eastAsia="Consolas"/>
          <w:shd w:val="clear" w:fill="F4F0FB"/>
          <w:color w:val="4C1D95"/>
          <w:sz w:val="18"/>
        </w:rPr>
        <w:t>SyncClient.sync()</w:t>
      </w:r>
      <w:r>
        <w:rPr/>
        <w:t xml:space="preserve"> inmediatamente y vuelve a intentarlo cada 10 segundos.</w:t>
      </w:r>
    </w:p>
    <w:p>
      <w:pPr>
        <w:pStyle w:val="ListItem"/>
        <w:spacing w:after="55"/>
      </w:pPr>
      <w:r>
        <w:rPr/>
        <w:t xml:space="preserve">5.  </w:t>
      </w:r>
      <w:r>
        <w:rPr>
          <w:rFonts w:ascii="Consolas" w:hAnsi="Consolas" w:eastAsia="Consolas"/>
          <w:shd w:val="clear" w:fill="F4F0FB"/>
          <w:color w:val="4C1D95"/>
          <w:sz w:val="18"/>
        </w:rPr>
        <w:t>SyncClient</w:t>
      </w:r>
      <w:r>
        <w:rPr/>
        <w:t xml:space="preserve"> envía </w:t>
      </w:r>
      <w:r>
        <w:rPr>
          <w:rFonts w:ascii="Consolas" w:hAnsi="Consolas" w:eastAsia="Consolas"/>
          <w:shd w:val="clear" w:fill="F4F0FB"/>
          <w:color w:val="4C1D95"/>
          <w:sz w:val="18"/>
        </w:rPr>
        <w:t>operationId</w:t>
      </w:r>
      <w:r>
        <w:rPr/>
        <w:t xml:space="preserve">, </w:t>
      </w:r>
      <w:r>
        <w:rPr>
          <w:rFonts w:ascii="Consolas" w:hAnsi="Consolas" w:eastAsia="Consolas"/>
          <w:shd w:val="clear" w:fill="F4F0FB"/>
          <w:color w:val="4C1D95"/>
          <w:sz w:val="18"/>
        </w:rPr>
        <w:t>deviceId</w:t>
      </w:r>
      <w:r>
        <w:rPr/>
        <w:t xml:space="preserve"> y el snapshot a </w:t>
      </w:r>
      <w:r>
        <w:rPr>
          <w:rFonts w:ascii="Consolas" w:hAnsi="Consolas" w:eastAsia="Consolas"/>
          <w:shd w:val="clear" w:fill="F4F0FB"/>
          <w:color w:val="4C1D95"/>
          <w:sz w:val="18"/>
        </w:rPr>
        <w:t>POST /api/sync</w:t>
      </w:r>
      <w:r>
        <w:rPr/>
        <w:t xml:space="preserve">, con el token en </w:t>
      </w:r>
      <w:r>
        <w:rPr>
          <w:rFonts w:ascii="Consolas" w:hAnsi="Consolas" w:eastAsia="Consolas"/>
          <w:shd w:val="clear" w:fill="F4F0FB"/>
          <w:color w:val="4C1D95"/>
          <w:sz w:val="18"/>
        </w:rPr>
        <w:t>Authorization: Bearer ...</w:t>
      </w:r>
      <w:r>
        <w:rPr/>
        <w:t>.</w:t>
      </w:r>
    </w:p>
    <w:p>
      <w:pPr>
        <w:pStyle w:val="ListItem"/>
        <w:spacing w:after="55"/>
      </w:pPr>
      <w:r>
        <w:rPr/>
        <w:t>6.  El servidor autentica la petición, abre una transacción, bloquea el estado de esa cuenta, combina el snapshot y lo guarda en PostgreSQL.</w:t>
      </w:r>
    </w:p>
    <w:p>
      <w:pPr>
        <w:pStyle w:val="ListItem"/>
        <w:spacing w:after="55"/>
      </w:pPr>
      <w:r>
        <w:rPr/>
        <w:t>7.  La API devuelve el snapshot combinado. Android lo aplica y confirma la operación pendiente.</w:t>
      </w:r>
    </w:p>
    <w:p>
      <w:pPr>
        <w:pStyle w:val="ListItem"/>
        <w:spacing w:after="55"/>
      </w:pPr>
      <w:r>
        <w:rPr/>
        <w:t>8.  Si falla la conexión, la app conserva el estado local y muestra que hay cambios guardados sin conexión; vuelve a intentar en el siguiente ciclo.</w:t>
      </w:r>
    </w:p>
    <w:p>
      <w:pPr>
        <w:pStyle w:val="Normal"/>
        <w:spacing w:after="100"/>
      </w:pPr>
      <w:r>
        <w:rPr/>
        <w:t xml:space="preserve">La configuración de compilación está en </w:t>
      </w:r>
      <w:r>
        <w:rPr>
          <w:rFonts w:ascii="Consolas" w:hAnsi="Consolas" w:eastAsia="Consolas"/>
          <w:shd w:val="clear" w:fill="F4F0FB"/>
          <w:color w:val="4C1D95"/>
          <w:sz w:val="18"/>
        </w:rPr>
        <w:t>app/build.gradle.kts</w:t>
      </w:r>
      <w:r>
        <w:rPr/>
        <w:t xml:space="preserve">. </w:t>
      </w:r>
      <w:r>
        <w:rPr>
          <w:rFonts w:ascii="Consolas" w:hAnsi="Consolas" w:eastAsia="Consolas"/>
          <w:shd w:val="clear" w:fill="F4F0FB"/>
          <w:color w:val="4C1D95"/>
          <w:sz w:val="18"/>
        </w:rPr>
        <w:t>SYNC_API_URL</w:t>
      </w:r>
      <w:r>
        <w:rPr/>
        <w:t xml:space="preserve"> permite cambiar la base; si no se define, el valor predeterminado actual es </w:t>
      </w:r>
      <w:r>
        <w:rPr>
          <w:rFonts w:ascii="Consolas" w:hAnsi="Consolas" w:eastAsia="Consolas"/>
          <w:shd w:val="clear" w:fill="F4F0FB"/>
          <w:color w:val="4C1D95"/>
          <w:sz w:val="18"/>
        </w:rPr>
        <w:t>https://td-app.replit.app</w:t>
      </w:r>
      <w:r>
        <w:rPr/>
        <w:t xml:space="preserve">. Gradle lo incorpora como </w:t>
      </w:r>
      <w:r>
        <w:rPr>
          <w:rFonts w:ascii="Consolas" w:hAnsi="Consolas" w:eastAsia="Consolas"/>
          <w:shd w:val="clear" w:fill="F4F0FB"/>
          <w:color w:val="4C1D95"/>
          <w:sz w:val="18"/>
        </w:rPr>
        <w:t>BuildConfig.SYNC_API_URL</w:t>
      </w:r>
      <w:r>
        <w:rPr/>
        <w:t xml:space="preserve">. </w:t>
      </w:r>
      <w:r>
        <w:rPr>
          <w:rFonts w:ascii="Consolas" w:hAnsi="Consolas" w:eastAsia="Consolas"/>
          <w:shd w:val="clear" w:fill="F4F0FB"/>
          <w:color w:val="4C1D95"/>
          <w:sz w:val="18"/>
        </w:rPr>
        <w:t>SyncClient</w:t>
      </w:r>
      <w:r>
        <w:rPr/>
        <w:t xml:space="preserve"> usa </w:t>
      </w:r>
      <w:r>
        <w:rPr>
          <w:rFonts w:ascii="Consolas" w:hAnsi="Consolas" w:eastAsia="Consolas"/>
          <w:shd w:val="clear" w:fill="F4F0FB"/>
          <w:color w:val="4C1D95"/>
          <w:sz w:val="18"/>
        </w:rPr>
        <w:t>HttpURLConnection</w:t>
      </w:r>
      <w:r>
        <w:rPr/>
        <w:t xml:space="preserve">, JSON y tiempos máximos de conexión/lectura de 10 segundos. El manifiesto Android declara el permiso </w:t>
      </w:r>
      <w:r>
        <w:rPr>
          <w:rFonts w:ascii="Consolas" w:hAnsi="Consolas" w:eastAsia="Consolas"/>
          <w:shd w:val="clear" w:fill="F4F0FB"/>
          <w:color w:val="4C1D95"/>
          <w:sz w:val="18"/>
        </w:rPr>
        <w:t>INTERNET</w:t>
      </w:r>
      <w:r>
        <w:rPr/>
        <w:t>.</w:t>
      </w:r>
    </w:p>
    <w:p>
      <w:pPr>
        <w:pStyle w:val="Heading2"/>
        <w:spacing w:before="190" w:after="80"/>
        <w:keepNext/>
      </w:pPr>
      <w:r>
        <w:rPr/>
        <w:t>Rutas de API usadas por Android</w:t>
      </w:r>
    </w:p>
    <w:tbl>
      <w:tblPr>
        <w:tblW w:w="10440" w:type="dxa"/>
        <w:tblLayout w:type="fixed"/>
        <w:tblBorders>
          <w:top w:val="single" w:sz="5" w:space="0" w:color="DDD5EB"/>
          <w:left w:val="single" w:sz="3" w:space="0" w:color="DDD5EB"/>
          <w:bottom w:val="single" w:sz="5" w:space="0" w:color="DDD5EB"/>
          <w:right w:val="single" w:sz="3" w:space="0" w:color="DDD5EB"/>
          <w:insideH w:val="single" w:sz="3" w:space="0" w:color="DDD5EB"/>
          <w:insideV w:val="single" w:sz="3" w:space="0" w:color="DDD5EB"/>
        </w:tblBorders>
        <w:tblCellMar>
          <w:top w:w="100" w:type="dxa"/>
          <w:start w:w="130" w:type="dxa"/>
          <w:bottom w:w="100" w:type="dxa"/>
          <w:end w:w="130" w:type="dxa"/>
        </w:tblCellMar>
      </w:tblPr>
      <w:tblGrid>
        <w:gridCol w:w="2923"/>
        <w:gridCol w:w="3653"/>
        <w:gridCol w:w="3864"/>
      </w:tblGrid>
      <w:tr>
        <w:trPr>
          <w:tblHeader/>
        </w:trPr>
        <w:tc>
          <w:tcPr>
            <w:tcW w:w="2923" w:type="dxa"/>
            <w:vAlign w:val="top"/>
            <w:shd w:fill="4C1D95" w:val="clear"/>
          </w:tcPr>
          <w:p>
            <w:pPr>
              <w:pStyle w:val="TableHeader"/>
              <w:spacing w:after="0"/>
            </w:pPr>
            <w:r>
              <w:rPr>
                <w:color w:val="FFFFFF"/>
                <w:sz w:val="18"/>
              </w:rPr>
              <w:t>Ruta</w:t>
            </w:r>
          </w:p>
        </w:tc>
        <w:tc>
          <w:tcPr>
            <w:tcW w:w="3653" w:type="dxa"/>
            <w:vAlign w:val="top"/>
            <w:shd w:fill="4C1D95" w:val="clear"/>
          </w:tcPr>
          <w:p>
            <w:pPr>
              <w:pStyle w:val="TableHeader"/>
              <w:spacing w:after="0"/>
            </w:pPr>
            <w:r>
              <w:rPr>
                <w:color w:val="FFFFFF"/>
                <w:sz w:val="18"/>
              </w:rPr>
              <w:t>Uso</w:t>
            </w:r>
          </w:p>
        </w:tc>
        <w:tc>
          <w:tcPr>
            <w:tcW w:w="3864" w:type="dxa"/>
            <w:vAlign w:val="top"/>
            <w:shd w:fill="4C1D95" w:val="clear"/>
          </w:tcPr>
          <w:p>
            <w:pPr>
              <w:pStyle w:val="TableHeader"/>
              <w:spacing w:after="0"/>
            </w:pPr>
            <w:r>
              <w:rPr>
                <w:color w:val="FFFFFF"/>
                <w:sz w:val="18"/>
              </w:rPr>
              <w:t>Requiere sesión</w:t>
            </w:r>
          </w:p>
        </w:tc>
      </w:tr>
      <w:tr>
        <w:tc>
          <w:tcPr>
            <w:tcW w:w="2923" w:type="dxa"/>
            <w:vAlign w:val="top"/>
          </w:tcPr>
          <w:p>
            <w:pPr>
              <w:pStyle w:val="TableCell"/>
              <w:spacing w:after="0"/>
            </w:pPr>
            <w:r>
              <w:rPr>
                <w:rFonts w:ascii="Consolas" w:hAnsi="Consolas" w:eastAsia="Consolas"/>
                <w:shd w:val="clear" w:fill="F4F0FB"/>
                <w:color w:val="4C1D95"/>
                <w:sz w:val="18"/>
              </w:rPr>
              <w:t>POST /api/auth/register</w:t>
            </w:r>
          </w:p>
        </w:tc>
        <w:tc>
          <w:tcPr>
            <w:tcW w:w="3653" w:type="dxa"/>
            <w:vAlign w:val="top"/>
          </w:tcPr>
          <w:p>
            <w:pPr>
              <w:pStyle w:val="TableCell"/>
              <w:spacing w:after="0"/>
            </w:pPr>
            <w:r>
              <w:rPr>
                <w:color w:val="21123B"/>
                <w:sz w:val="18"/>
              </w:rPr>
              <w:t>Crear una cuenta</w:t>
            </w:r>
          </w:p>
        </w:tc>
        <w:tc>
          <w:tcPr>
            <w:tcW w:w="3864" w:type="dxa"/>
            <w:vAlign w:val="top"/>
          </w:tcPr>
          <w:p>
            <w:pPr>
              <w:pStyle w:val="TableCell"/>
              <w:spacing w:after="0"/>
            </w:pPr>
            <w:r>
              <w:rPr>
                <w:color w:val="21123B"/>
                <w:sz w:val="18"/>
              </w:rPr>
              <w:t>No</w:t>
            </w:r>
          </w:p>
        </w:tc>
      </w:tr>
      <w:tr>
        <w:tc>
          <w:tcPr>
            <w:tcW w:w="2923" w:type="dxa"/>
            <w:vAlign w:val="top"/>
            <w:shd w:fill="FAF8FD" w:val="clear"/>
          </w:tcPr>
          <w:p>
            <w:pPr>
              <w:pStyle w:val="TableCell"/>
              <w:spacing w:after="0"/>
            </w:pPr>
            <w:r>
              <w:rPr>
                <w:rFonts w:ascii="Consolas" w:hAnsi="Consolas" w:eastAsia="Consolas"/>
                <w:shd w:val="clear" w:fill="F4F0FB"/>
                <w:color w:val="4C1D95"/>
                <w:sz w:val="18"/>
              </w:rPr>
              <w:t>POST /api/auth/login</w:t>
            </w:r>
          </w:p>
        </w:tc>
        <w:tc>
          <w:tcPr>
            <w:tcW w:w="3653" w:type="dxa"/>
            <w:vAlign w:val="top"/>
            <w:shd w:fill="FAF8FD" w:val="clear"/>
          </w:tcPr>
          <w:p>
            <w:pPr>
              <w:pStyle w:val="TableCell"/>
              <w:spacing w:after="0"/>
            </w:pPr>
            <w:r>
              <w:rPr>
                <w:color w:val="21123B"/>
                <w:sz w:val="18"/>
              </w:rPr>
              <w:t>Iniciar sesión</w:t>
            </w:r>
          </w:p>
        </w:tc>
        <w:tc>
          <w:tcPr>
            <w:tcW w:w="3864" w:type="dxa"/>
            <w:vAlign w:val="top"/>
            <w:shd w:fill="FAF8FD" w:val="clear"/>
          </w:tcPr>
          <w:p>
            <w:pPr>
              <w:pStyle w:val="TableCell"/>
              <w:spacing w:after="0"/>
            </w:pPr>
            <w:r>
              <w:rPr>
                <w:color w:val="21123B"/>
                <w:sz w:val="18"/>
              </w:rPr>
              <w:t>No</w:t>
            </w:r>
          </w:p>
        </w:tc>
      </w:tr>
      <w:tr>
        <w:tc>
          <w:tcPr>
            <w:tcW w:w="2923" w:type="dxa"/>
            <w:vAlign w:val="top"/>
          </w:tcPr>
          <w:p>
            <w:pPr>
              <w:pStyle w:val="TableCell"/>
              <w:spacing w:after="0"/>
            </w:pPr>
            <w:r>
              <w:rPr>
                <w:rFonts w:ascii="Consolas" w:hAnsi="Consolas" w:eastAsia="Consolas"/>
                <w:shd w:val="clear" w:fill="F4F0FB"/>
                <w:color w:val="4C1D95"/>
                <w:sz w:val="18"/>
              </w:rPr>
              <w:t>POST /api/auth/password-reset/request</w:t>
            </w:r>
          </w:p>
        </w:tc>
        <w:tc>
          <w:tcPr>
            <w:tcW w:w="3653" w:type="dxa"/>
            <w:vAlign w:val="top"/>
          </w:tcPr>
          <w:p>
            <w:pPr>
              <w:pStyle w:val="TableCell"/>
              <w:spacing w:after="0"/>
            </w:pPr>
            <w:r>
              <w:rPr>
                <w:color w:val="21123B"/>
                <w:sz w:val="18"/>
              </w:rPr>
              <w:t>Solicitar un código por correo</w:t>
            </w:r>
          </w:p>
        </w:tc>
        <w:tc>
          <w:tcPr>
            <w:tcW w:w="3864" w:type="dxa"/>
            <w:vAlign w:val="top"/>
          </w:tcPr>
          <w:p>
            <w:pPr>
              <w:pStyle w:val="TableCell"/>
              <w:spacing w:after="0"/>
            </w:pPr>
            <w:r>
              <w:rPr>
                <w:color w:val="21123B"/>
                <w:sz w:val="18"/>
              </w:rPr>
              <w:t>No</w:t>
            </w:r>
          </w:p>
        </w:tc>
      </w:tr>
      <w:tr>
        <w:tc>
          <w:tcPr>
            <w:tcW w:w="2923" w:type="dxa"/>
            <w:vAlign w:val="top"/>
            <w:shd w:fill="FAF8FD" w:val="clear"/>
          </w:tcPr>
          <w:p>
            <w:pPr>
              <w:pStyle w:val="TableCell"/>
              <w:spacing w:after="0"/>
            </w:pPr>
            <w:r>
              <w:rPr>
                <w:rFonts w:ascii="Consolas" w:hAnsi="Consolas" w:eastAsia="Consolas"/>
                <w:shd w:val="clear" w:fill="F4F0FB"/>
                <w:color w:val="4C1D95"/>
                <w:sz w:val="18"/>
              </w:rPr>
              <w:t>POST /api/auth/password-reset/confirm</w:t>
            </w:r>
          </w:p>
        </w:tc>
        <w:tc>
          <w:tcPr>
            <w:tcW w:w="3653" w:type="dxa"/>
            <w:vAlign w:val="top"/>
            <w:shd w:fill="FAF8FD" w:val="clear"/>
          </w:tcPr>
          <w:p>
            <w:pPr>
              <w:pStyle w:val="TableCell"/>
              <w:spacing w:after="0"/>
            </w:pPr>
            <w:r>
              <w:rPr>
                <w:color w:val="21123B"/>
                <w:sz w:val="18"/>
              </w:rPr>
              <w:t>Validar el código y cambiar contraseña</w:t>
            </w:r>
          </w:p>
        </w:tc>
        <w:tc>
          <w:tcPr>
            <w:tcW w:w="3864" w:type="dxa"/>
            <w:vAlign w:val="top"/>
            <w:shd w:fill="FAF8FD" w:val="clear"/>
          </w:tcPr>
          <w:p>
            <w:pPr>
              <w:pStyle w:val="TableCell"/>
              <w:spacing w:after="0"/>
            </w:pPr>
            <w:r>
              <w:rPr>
                <w:color w:val="21123B"/>
                <w:sz w:val="18"/>
              </w:rPr>
              <w:t>No</w:t>
            </w:r>
          </w:p>
        </w:tc>
      </w:tr>
      <w:tr>
        <w:tc>
          <w:tcPr>
            <w:tcW w:w="2923" w:type="dxa"/>
            <w:vAlign w:val="top"/>
          </w:tcPr>
          <w:p>
            <w:pPr>
              <w:pStyle w:val="TableCell"/>
              <w:spacing w:after="0"/>
            </w:pPr>
            <w:r>
              <w:rPr>
                <w:rFonts w:ascii="Consolas" w:hAnsi="Consolas" w:eastAsia="Consolas"/>
                <w:shd w:val="clear" w:fill="F4F0FB"/>
                <w:color w:val="4C1D95"/>
                <w:sz w:val="18"/>
              </w:rPr>
              <w:t>POST /api/sync</w:t>
            </w:r>
          </w:p>
        </w:tc>
        <w:tc>
          <w:tcPr>
            <w:tcW w:w="3653" w:type="dxa"/>
            <w:vAlign w:val="top"/>
          </w:tcPr>
          <w:p>
            <w:pPr>
              <w:pStyle w:val="TableCell"/>
              <w:spacing w:after="0"/>
            </w:pPr>
            <w:r>
              <w:rPr>
                <w:color w:val="21123B"/>
                <w:sz w:val="18"/>
              </w:rPr>
              <w:t>Guardar/combinar el snapshot de la cuenta</w:t>
            </w:r>
          </w:p>
        </w:tc>
        <w:tc>
          <w:tcPr>
            <w:tcW w:w="3864" w:type="dxa"/>
            <w:vAlign w:val="top"/>
          </w:tcPr>
          <w:p>
            <w:pPr>
              <w:pStyle w:val="TableCell"/>
              <w:spacing w:after="0"/>
            </w:pPr>
            <w:r>
              <w:rPr>
                <w:color w:val="21123B"/>
                <w:sz w:val="18"/>
              </w:rPr>
              <w:t>Sí</w:t>
            </w:r>
          </w:p>
        </w:tc>
      </w:tr>
      <w:tr>
        <w:tc>
          <w:tcPr>
            <w:tcW w:w="2923" w:type="dxa"/>
            <w:vAlign w:val="top"/>
            <w:shd w:fill="FAF8FD" w:val="clear"/>
          </w:tcPr>
          <w:p>
            <w:pPr>
              <w:pStyle w:val="TableCell"/>
              <w:spacing w:after="0"/>
            </w:pPr>
            <w:r>
              <w:rPr>
                <w:rFonts w:ascii="Consolas" w:hAnsi="Consolas" w:eastAsia="Consolas"/>
                <w:shd w:val="clear" w:fill="F4F0FB"/>
                <w:color w:val="4C1D95"/>
                <w:sz w:val="18"/>
              </w:rPr>
              <w:t>POST /api/challenges/plan</w:t>
            </w:r>
          </w:p>
        </w:tc>
        <w:tc>
          <w:tcPr>
            <w:tcW w:w="3653" w:type="dxa"/>
            <w:vAlign w:val="top"/>
            <w:shd w:fill="FAF8FD" w:val="clear"/>
          </w:tcPr>
          <w:p>
            <w:pPr>
              <w:pStyle w:val="TableCell"/>
              <w:spacing w:after="0"/>
            </w:pPr>
            <w:r>
              <w:rPr>
                <w:color w:val="21123B"/>
                <w:sz w:val="18"/>
              </w:rPr>
              <w:t>Generar un plan para un reto</w:t>
            </w:r>
          </w:p>
        </w:tc>
        <w:tc>
          <w:tcPr>
            <w:tcW w:w="3864" w:type="dxa"/>
            <w:vAlign w:val="top"/>
            <w:shd w:fill="FAF8FD" w:val="clear"/>
          </w:tcPr>
          <w:p>
            <w:pPr>
              <w:pStyle w:val="TableCell"/>
              <w:spacing w:after="0"/>
            </w:pPr>
            <w:r>
              <w:rPr>
                <w:color w:val="21123B"/>
                <w:sz w:val="18"/>
              </w:rPr>
              <w:t>Sí</w:t>
            </w:r>
          </w:p>
        </w:tc>
      </w:tr>
    </w:tbl>
    <w:p>
      <w:pPr>
        <w:spacing w:after="100"/>
      </w:pPr>
    </w:p>
    <w:p>
      <w:pPr>
        <w:pStyle w:val="Heading2"/>
        <w:spacing w:before="190" w:after="80"/>
        <w:keepNext/>
      </w:pPr>
      <w:r>
        <w:rPr/>
        <w:t>Qué se sincroniza y cómo se combinan cambios</w:t>
      </w:r>
    </w:p>
    <w:p>
      <w:pPr>
        <w:pStyle w:val="Normal"/>
        <w:spacing w:after="100"/>
      </w:pPr>
      <w:r>
        <w:rPr/>
        <w:t xml:space="preserve">El snapshot contiene monedas y eventos económicos, misiones, retos, notas de voz en texto, compras internas, racha, fechas y datos de Pomodoro. El servidor guarda el snapshot como JSONB en </w:t>
      </w:r>
      <w:r>
        <w:rPr>
          <w:rFonts w:ascii="Consolas" w:hAnsi="Consolas" w:eastAsia="Consolas"/>
          <w:shd w:val="clear" w:fill="F4F0FB"/>
          <w:color w:val="4C1D95"/>
          <w:sz w:val="18"/>
        </w:rPr>
        <w:t>sync_state</w:t>
      </w:r>
      <w:r>
        <w:rPr/>
        <w:t>.</w:t>
      </w:r>
    </w:p>
    <w:p>
      <w:pPr>
        <w:pStyle w:val="Normal"/>
        <w:spacing w:after="100"/>
      </w:pPr>
      <w:r>
        <w:rPr/>
        <w:t>Para tolerar reintentos y cambios en más de un dispositivo:</w:t>
      </w:r>
    </w:p>
    <w:p>
      <w:pPr>
        <w:pStyle w:val="ListItem"/>
        <w:spacing w:after="45"/>
      </w:pPr>
      <w:r>
        <w:rPr/>
        <w:t>•  Cada operación tiene un UUID que queda pendiente hasta que el servidor confirma el guardado.</w:t>
      </w:r>
    </w:p>
    <w:p>
      <w:pPr>
        <w:pStyle w:val="ListItem"/>
        <w:spacing w:after="45"/>
      </w:pPr>
      <w:r>
        <w:rPr/>
        <w:t xml:space="preserve">•  </w:t>
      </w:r>
      <w:r>
        <w:rPr>
          <w:rFonts w:ascii="Consolas" w:hAnsi="Consolas" w:eastAsia="Consolas"/>
          <w:shd w:val="clear" w:fill="F4F0FB"/>
          <w:color w:val="4C1D95"/>
          <w:sz w:val="18"/>
        </w:rPr>
        <w:t>sync_operations</w:t>
      </w:r>
      <w:r>
        <w:rPr/>
        <w:t xml:space="preserve"> permite reconocer un reintento del mismo payload sin aplicarlo dos veces.</w:t>
      </w:r>
    </w:p>
    <w:p>
      <w:pPr>
        <w:pStyle w:val="ListItem"/>
        <w:spacing w:after="45"/>
      </w:pPr>
      <w:r>
        <w:rPr/>
        <w:t>•  Las operaciones de sincronización se procesan dentro de transacciones PostgreSQL.</w:t>
      </w:r>
    </w:p>
    <w:p>
      <w:pPr>
        <w:pStyle w:val="ListItem"/>
        <w:spacing w:after="45"/>
      </w:pPr>
      <w:r>
        <w:rPr/>
        <w:t>•  Las misiones y retos se combinan por identificador; el progreso y las fechas de actualización ayudan a elegir el estado más reciente.</w:t>
      </w:r>
    </w:p>
    <w:p>
      <w:pPr>
        <w:pStyle w:val="ListItem"/>
        <w:spacing w:after="45"/>
      </w:pPr>
      <w:r>
        <w:rPr/>
        <w:t xml:space="preserve">•  Los identificadores borrados se guardan como </w:t>
      </w:r>
      <w:r>
        <w:rPr>
          <w:i/>
        </w:rPr>
        <w:t>tombstones</w:t>
      </w:r>
      <w:r>
        <w:rPr/>
        <w:t xml:space="preserve"> (</w:t>
      </w:r>
      <w:r>
        <w:rPr>
          <w:rFonts w:ascii="Consolas" w:hAnsi="Consolas" w:eastAsia="Consolas"/>
          <w:shd w:val="clear" w:fill="F4F0FB"/>
          <w:color w:val="4C1D95"/>
          <w:sz w:val="18"/>
        </w:rPr>
        <w:t>deletedMissionIds</w:t>
      </w:r>
      <w:r>
        <w:rPr/>
        <w:t xml:space="preserve">, </w:t>
      </w:r>
      <w:r>
        <w:rPr>
          <w:rFonts w:ascii="Consolas" w:hAnsi="Consolas" w:eastAsia="Consolas"/>
          <w:shd w:val="clear" w:fill="F4F0FB"/>
          <w:color w:val="4C1D95"/>
          <w:sz w:val="18"/>
        </w:rPr>
        <w:t>deletedChallengeIds</w:t>
      </w:r>
      <w:r>
        <w:rPr/>
        <w:t xml:space="preserve">, </w:t>
      </w:r>
      <w:r>
        <w:rPr>
          <w:rFonts w:ascii="Consolas" w:hAnsi="Consolas" w:eastAsia="Consolas"/>
          <w:shd w:val="clear" w:fill="F4F0FB"/>
          <w:color w:val="4C1D95"/>
          <w:sz w:val="18"/>
        </w:rPr>
        <w:t>deletedVoiceNoteIds</w:t>
      </w:r>
      <w:r>
        <w:rPr/>
        <w:t>) para evitar que una sincronización restaure accidentalmente elementos eliminados.</w:t>
      </w:r>
    </w:p>
    <w:p>
      <w:pPr>
        <w:pStyle w:val="ListItem"/>
        <w:spacing w:after="45"/>
      </w:pPr>
      <w:r>
        <w:rPr/>
        <w:t xml:space="preserve">•  Los eventos de monedas se deduplican por ID; compras internas y listas de elementos se combinan según la lógica de </w:t>
      </w:r>
      <w:r>
        <w:rPr>
          <w:rFonts w:ascii="Consolas" w:hAnsi="Consolas" w:eastAsia="Consolas"/>
          <w:shd w:val="clear" w:fill="F4F0FB"/>
          <w:color w:val="4C1D95"/>
          <w:sz w:val="18"/>
        </w:rPr>
        <w:t>merge.js</w:t>
      </w:r>
      <w:r>
        <w:rPr/>
        <w:t>.</w:t>
      </w:r>
    </w:p>
    <w:p>
      <w:pPr>
        <w:pStyle w:val="Normal"/>
        <w:spacing w:after="100"/>
      </w:pPr>
      <w:r>
        <w:rPr/>
        <w:t xml:space="preserve">Las reglas concretas viven en </w:t>
      </w:r>
      <w:r>
        <w:rPr>
          <w:rFonts w:ascii="Consolas" w:hAnsi="Consolas" w:eastAsia="Consolas"/>
          <w:shd w:val="clear" w:fill="F4F0FB"/>
          <w:color w:val="4C1D95"/>
          <w:sz w:val="18"/>
        </w:rPr>
        <w:t>app/src/main/java/com/tdcoins/app/Models.kt</w:t>
      </w:r>
      <w:r>
        <w:rPr/>
        <w:t xml:space="preserve"> y </w:t>
      </w:r>
      <w:r>
        <w:rPr>
          <w:rFonts w:ascii="Consolas" w:hAnsi="Consolas" w:eastAsia="Consolas"/>
          <w:shd w:val="clear" w:fill="F4F0FB"/>
          <w:color w:val="4C1D95"/>
          <w:sz w:val="18"/>
        </w:rPr>
        <w:t>artifacts/api-server/server/merge.js</w:t>
      </w:r>
      <w:r>
        <w:rPr/>
        <w:t xml:space="preserve">. El esquema de PostgreSQL está en </w:t>
      </w:r>
      <w:r>
        <w:rPr>
          <w:rFonts w:ascii="Consolas" w:hAnsi="Consolas" w:eastAsia="Consolas"/>
          <w:shd w:val="clear" w:fill="F4F0FB"/>
          <w:color w:val="4C1D95"/>
          <w:sz w:val="18"/>
        </w:rPr>
        <w:t>artifacts/api-server/server/schema.sql</w:t>
      </w:r>
      <w:r>
        <w:rPr/>
        <w:t>.</w:t>
      </w:r>
    </w:p>
    <w:p>
      <w:pPr>
        <w:pStyle w:val="Heading2"/>
        <w:spacing w:before="190" w:after="80"/>
        <w:keepNext/>
      </w:pPr>
      <w:r>
        <w:rPr/>
        <w:t>Datos que no se sincronizan con la nube</w:t>
      </w:r>
    </w:p>
    <w:p>
      <w:pPr>
        <w:pStyle w:val="ListItem"/>
        <w:spacing w:after="45"/>
      </w:pPr>
      <w:r>
        <w:rPr/>
        <w:t xml:space="preserve">•  </w:t>
      </w:r>
      <w:r>
        <w:rPr>
          <w:b/>
        </w:rPr>
        <w:t>Recordatorios:</w:t>
      </w:r>
      <w:r>
        <w:rPr/>
        <w:t xml:space="preserve"> se guardan por separado en </w:t>
      </w:r>
      <w:r>
        <w:rPr>
          <w:rFonts w:ascii="Consolas" w:hAnsi="Consolas" w:eastAsia="Consolas"/>
          <w:shd w:val="clear" w:fill="F4F0FB"/>
          <w:color w:val="4C1D95"/>
          <w:sz w:val="18"/>
        </w:rPr>
        <w:t>SharedPreferences</w:t>
      </w:r>
      <w:r>
        <w:rPr/>
        <w:t xml:space="preserve"> (</w:t>
      </w:r>
      <w:r>
        <w:rPr>
          <w:rFonts w:ascii="Consolas" w:hAnsi="Consolas" w:eastAsia="Consolas"/>
          <w:shd w:val="clear" w:fill="F4F0FB"/>
          <w:color w:val="4C1D95"/>
          <w:sz w:val="18"/>
        </w:rPr>
        <w:t>td_coins_reminders</w:t>
      </w:r>
      <w:r>
        <w:rPr/>
        <w:t xml:space="preserve">) y se programan con </w:t>
      </w:r>
      <w:r>
        <w:rPr>
          <w:rFonts w:ascii="Consolas" w:hAnsi="Consolas" w:eastAsia="Consolas"/>
          <w:shd w:val="clear" w:fill="F4F0FB"/>
          <w:color w:val="4C1D95"/>
          <w:sz w:val="18"/>
        </w:rPr>
        <w:t>AlarmManager</w:t>
      </w:r>
      <w:r>
        <w:rPr/>
        <w:t xml:space="preserve">. No forman parte de </w:t>
      </w:r>
      <w:r>
        <w:rPr>
          <w:rFonts w:ascii="Consolas" w:hAnsi="Consolas" w:eastAsia="Consolas"/>
          <w:shd w:val="clear" w:fill="F4F0FB"/>
          <w:color w:val="4C1D95"/>
          <w:sz w:val="18"/>
        </w:rPr>
        <w:t>AppSnapshot</w:t>
      </w:r>
      <w:r>
        <w:rPr/>
        <w:t>, por lo que no se trasladan entre dispositivos.</w:t>
      </w:r>
    </w:p>
    <w:p>
      <w:pPr>
        <w:pStyle w:val="ListItem"/>
        <w:spacing w:after="45"/>
      </w:pPr>
      <w:r>
        <w:rPr/>
        <w:t xml:space="preserve">•  </w:t>
      </w:r>
      <w:r>
        <w:rPr>
          <w:b/>
        </w:rPr>
        <w:t>Estado temporal del temporizador:</w:t>
      </w:r>
      <w:r>
        <w:rPr/>
        <w:t xml:space="preserve"> la cuenta de Pomodoros completados sí forma parte del snapshot, pero los controles temporales del temporizador no equivalen a un historial remoto.</w:t>
      </w:r>
    </w:p>
    <w:p>
      <w:pPr>
        <w:pStyle w:val="ListItem"/>
        <w:spacing w:after="45"/>
      </w:pPr>
      <w:r>
        <w:rPr/>
        <w:t xml:space="preserve">•  </w:t>
      </w:r>
      <w:r>
        <w:rPr>
          <w:b/>
        </w:rPr>
        <w:t>Compras:</w:t>
      </w:r>
      <w:r>
        <w:rPr/>
        <w:t xml:space="preserve"> el catálogo y sus compras actuales son locales y se incluyen en el snapshot. No hay integración de pago, validación de recibos, inventario ni entrega a cliente.</w:t>
      </w:r>
    </w:p>
    <w:p>
      <w:pPr>
        <w:pStyle w:val="ListItem"/>
        <w:spacing w:after="45"/>
      </w:pPr>
      <w:r>
        <w:rPr/>
        <w:t xml:space="preserve">•  </w:t>
      </w:r>
      <w:r>
        <w:rPr>
          <w:b/>
        </w:rPr>
        <w:t>Audio:</w:t>
      </w:r>
      <w:r>
        <w:rPr/>
        <w:t xml:space="preserve"> la app conserva texto de notas, no un historial de grabaciones de audio.</w:t>
      </w:r>
    </w:p>
    <w:p>
      <w:pPr>
        <w:pStyle w:val="Normal"/>
        <w:spacing w:after="100"/>
      </w:pPr>
      <w:r>
        <w:rPr/>
        <w:t xml:space="preserve">El bucle de sincronización está ligado a la composición de la app; no es una tarea Android garantizada en segundo plano como </w:t>
      </w:r>
      <w:r>
        <w:rPr>
          <w:rFonts w:ascii="Consolas" w:hAnsi="Consolas" w:eastAsia="Consolas"/>
          <w:shd w:val="clear" w:fill="F4F0FB"/>
          <w:color w:val="4C1D95"/>
          <w:sz w:val="18"/>
        </w:rPr>
        <w:t>WorkManager</w:t>
      </w:r>
      <w:r>
        <w:rPr/>
        <w:t>. La API de sincronización tampoco es un historial completo de cada campo: el estado principal es un snapshot por cuenta, más el registro de operaciones para deduplicar.</w:t>
      </w:r>
    </w:p>
    <w:p>
      <w:pPr>
        <w:pStyle w:val="Heading1"/>
        <w:spacing w:before="250" w:after="110"/>
        <w:keepNext/>
      </w:pPr>
      <w:r>
        <w:rPr/>
        <w:t>Autenticación y base de datos</w:t>
      </w:r>
    </w:p>
    <w:p>
      <w:pPr>
        <w:pStyle w:val="Normal"/>
        <w:spacing w:after="100"/>
      </w:pPr>
      <w:r>
        <w:rPr/>
        <w:t xml:space="preserve">El servidor recibe </w:t>
      </w:r>
      <w:r>
        <w:rPr>
          <w:rFonts w:ascii="Consolas" w:hAnsi="Consolas" w:eastAsia="Consolas"/>
          <w:shd w:val="clear" w:fill="F4F0FB"/>
          <w:color w:val="4C1D95"/>
          <w:sz w:val="18"/>
        </w:rPr>
        <w:t>DATABASE_URL</w:t>
      </w:r>
      <w:r>
        <w:rPr/>
        <w:t xml:space="preserve"> y </w:t>
      </w:r>
      <w:r>
        <w:rPr>
          <w:rFonts w:ascii="Consolas" w:hAnsi="Consolas" w:eastAsia="Consolas"/>
          <w:shd w:val="clear" w:fill="F4F0FB"/>
          <w:color w:val="4C1D95"/>
          <w:sz w:val="18"/>
        </w:rPr>
        <w:t>SESSION_SECRET</w:t>
      </w:r>
      <w:r>
        <w:rPr/>
        <w:t xml:space="preserve"> desde la configuración segura del entorno; sus valores no forman parte de la APK.</w:t>
      </w:r>
    </w:p>
    <w:p>
      <w:pPr>
        <w:pStyle w:val="ListItem"/>
        <w:spacing w:after="45"/>
      </w:pPr>
      <w:r>
        <w:rPr/>
        <w:t>•  El registro valida correo y una contraseña de al menos ocho caracteres.</w:t>
      </w:r>
    </w:p>
    <w:p>
      <w:pPr>
        <w:pStyle w:val="ListItem"/>
        <w:spacing w:after="45"/>
      </w:pPr>
      <w:r>
        <w:rPr/>
        <w:t xml:space="preserve">•  Las contraseñas se procesan con </w:t>
      </w:r>
      <w:r>
        <w:rPr>
          <w:rFonts w:ascii="Consolas" w:hAnsi="Consolas" w:eastAsia="Consolas"/>
          <w:shd w:val="clear" w:fill="F4F0FB"/>
          <w:color w:val="4C1D95"/>
          <w:sz w:val="18"/>
        </w:rPr>
        <w:t>scrypt</w:t>
      </w:r>
      <w:r>
        <w:rPr/>
        <w:t xml:space="preserve"> y salt; no se guardan como texto plano.</w:t>
      </w:r>
    </w:p>
    <w:p>
      <w:pPr>
        <w:pStyle w:val="ListItem"/>
        <w:spacing w:after="45"/>
      </w:pPr>
      <w:r>
        <w:rPr/>
        <w:t>•  Al iniciar sesión, la API devuelve un token aleatorio. La base guarda un HMAC del token y su fecha de expiración, no el token original.</w:t>
      </w:r>
    </w:p>
    <w:p>
      <w:pPr>
        <w:pStyle w:val="ListItem"/>
        <w:spacing w:after="45"/>
      </w:pPr>
      <w:r>
        <w:rPr/>
        <w:t>•  Las rutas protegidas validan el token Bearer y su expiración.</w:t>
      </w:r>
    </w:p>
    <w:p>
      <w:pPr>
        <w:pStyle w:val="ListItem"/>
        <w:spacing w:after="45"/>
      </w:pPr>
      <w:r>
        <w:rPr/>
        <w:t>•  Las sesiones vencen a los 30 días; no hay flujo de refresh token implementado.</w:t>
      </w:r>
    </w:p>
    <w:p>
      <w:pPr>
        <w:pStyle w:val="ListItem"/>
        <w:spacing w:after="45"/>
      </w:pPr>
      <w:r>
        <w:rPr/>
        <w:t>•  El cierre de sesión Android elimina el token local, pero actualmente no llama a la ruta de revocación del servidor; esa sesión remota puede seguir válida hasta vencer o hasta que se cambie la contraseña.</w:t>
      </w:r>
    </w:p>
    <w:p>
      <w:pPr>
        <w:pStyle w:val="ListItem"/>
        <w:spacing w:after="45"/>
      </w:pPr>
      <w:r>
        <w:rPr/>
        <w:t xml:space="preserve">•  </w:t>
      </w:r>
      <w:r>
        <w:rPr>
          <w:rFonts w:ascii="Consolas" w:hAnsi="Consolas" w:eastAsia="Consolas"/>
          <w:shd w:val="clear" w:fill="F4F0FB"/>
          <w:color w:val="4C1D95"/>
          <w:sz w:val="18"/>
        </w:rPr>
        <w:t>AppPersistence</w:t>
      </w:r>
      <w:r>
        <w:rPr/>
        <w:t xml:space="preserve"> guarda el token en </w:t>
      </w:r>
      <w:r>
        <w:rPr>
          <w:rFonts w:ascii="Consolas" w:hAnsi="Consolas" w:eastAsia="Consolas"/>
          <w:shd w:val="clear" w:fill="F4F0FB"/>
          <w:color w:val="4C1D95"/>
          <w:sz w:val="18"/>
        </w:rPr>
        <w:t>SharedPreferences</w:t>
      </w:r>
      <w:r>
        <w:rPr/>
        <w:t xml:space="preserve"> </w:t>
      </w:r>
      <w:r>
        <w:rPr>
          <w:rFonts w:ascii="Consolas" w:hAnsi="Consolas" w:eastAsia="Consolas"/>
          <w:shd w:val="clear" w:fill="F4F0FB"/>
          <w:color w:val="4C1D95"/>
          <w:sz w:val="18"/>
        </w:rPr>
        <w:t>MODE_PRIVATE</w:t>
      </w:r>
      <w:r>
        <w:rPr/>
        <w:t>; esto no es lo mismo que almacenamiento cifrado.</w:t>
      </w:r>
    </w:p>
    <w:p>
      <w:pPr>
        <w:pStyle w:val="Normal"/>
        <w:spacing w:after="100"/>
      </w:pPr>
      <w:r>
        <w:rPr/>
        <w:t>Tablas principales:</w:t>
      </w:r>
    </w:p>
    <w:tbl>
      <w:tblPr>
        <w:tblW w:w="10440" w:type="dxa"/>
        <w:tblLayout w:type="fixed"/>
        <w:tblBorders>
          <w:top w:val="single" w:sz="5" w:space="0" w:color="DDD5EB"/>
          <w:left w:val="single" w:sz="3" w:space="0" w:color="DDD5EB"/>
          <w:bottom w:val="single" w:sz="5" w:space="0" w:color="DDD5EB"/>
          <w:right w:val="single" w:sz="3" w:space="0" w:color="DDD5EB"/>
          <w:insideH w:val="single" w:sz="3" w:space="0" w:color="DDD5EB"/>
          <w:insideV w:val="single" w:sz="3" w:space="0" w:color="DDD5EB"/>
        </w:tblBorders>
        <w:tblCellMar>
          <w:top w:w="100" w:type="dxa"/>
          <w:start w:w="130" w:type="dxa"/>
          <w:bottom w:w="100" w:type="dxa"/>
          <w:end w:w="130" w:type="dxa"/>
        </w:tblCellMar>
      </w:tblPr>
      <w:tblGrid>
        <w:gridCol w:w="3236"/>
        <w:gridCol w:w="7204"/>
      </w:tblGrid>
      <w:tr>
        <w:trPr>
          <w:tblHeader/>
        </w:trPr>
        <w:tc>
          <w:tcPr>
            <w:tcW w:w="3236" w:type="dxa"/>
            <w:vAlign w:val="top"/>
            <w:shd w:fill="4C1D95" w:val="clear"/>
          </w:tcPr>
          <w:p>
            <w:pPr>
              <w:pStyle w:val="TableHeader"/>
              <w:spacing w:after="0"/>
            </w:pPr>
            <w:r>
              <w:rPr>
                <w:color w:val="FFFFFF"/>
                <w:sz w:val="18"/>
              </w:rPr>
              <w:t>Tabla</w:t>
            </w:r>
          </w:p>
        </w:tc>
        <w:tc>
          <w:tcPr>
            <w:tcW w:w="7204" w:type="dxa"/>
            <w:vAlign w:val="top"/>
            <w:shd w:fill="4C1D95" w:val="clear"/>
          </w:tcPr>
          <w:p>
            <w:pPr>
              <w:pStyle w:val="TableHeader"/>
              <w:spacing w:after="0"/>
            </w:pPr>
            <w:r>
              <w:rPr>
                <w:color w:val="FFFFFF"/>
                <w:sz w:val="18"/>
              </w:rPr>
              <w:t>Contenido</w:t>
            </w:r>
          </w:p>
        </w:tc>
      </w:tr>
      <w:tr>
        <w:tc>
          <w:tcPr>
            <w:tcW w:w="3236" w:type="dxa"/>
            <w:vAlign w:val="top"/>
          </w:tcPr>
          <w:p>
            <w:pPr>
              <w:pStyle w:val="TableCell"/>
              <w:spacing w:after="0"/>
            </w:pPr>
            <w:r>
              <w:rPr>
                <w:rFonts w:ascii="Consolas" w:hAnsi="Consolas" w:eastAsia="Consolas"/>
                <w:shd w:val="clear" w:fill="F4F0FB"/>
                <w:color w:val="4C1D95"/>
                <w:sz w:val="18"/>
              </w:rPr>
              <w:t>sync_users</w:t>
            </w:r>
          </w:p>
        </w:tc>
        <w:tc>
          <w:tcPr>
            <w:tcW w:w="7204" w:type="dxa"/>
            <w:vAlign w:val="top"/>
          </w:tcPr>
          <w:p>
            <w:pPr>
              <w:pStyle w:val="TableCell"/>
              <w:spacing w:after="0"/>
            </w:pPr>
            <w:r>
              <w:rPr>
                <w:color w:val="21123B"/>
                <w:sz w:val="18"/>
              </w:rPr>
              <w:t>Cuenta, correo y hash de contraseña.</w:t>
            </w:r>
          </w:p>
        </w:tc>
      </w:tr>
      <w:tr>
        <w:tc>
          <w:tcPr>
            <w:tcW w:w="3236" w:type="dxa"/>
            <w:vAlign w:val="top"/>
            <w:shd w:fill="FAF8FD" w:val="clear"/>
          </w:tcPr>
          <w:p>
            <w:pPr>
              <w:pStyle w:val="TableCell"/>
              <w:spacing w:after="0"/>
            </w:pPr>
            <w:r>
              <w:rPr>
                <w:rFonts w:ascii="Consolas" w:hAnsi="Consolas" w:eastAsia="Consolas"/>
                <w:shd w:val="clear" w:fill="F4F0FB"/>
                <w:color w:val="4C1D95"/>
                <w:sz w:val="18"/>
              </w:rPr>
              <w:t>sync_sessions</w:t>
            </w:r>
          </w:p>
        </w:tc>
        <w:tc>
          <w:tcPr>
            <w:tcW w:w="7204" w:type="dxa"/>
            <w:vAlign w:val="top"/>
            <w:shd w:fill="FAF8FD" w:val="clear"/>
          </w:tcPr>
          <w:p>
            <w:pPr>
              <w:pStyle w:val="TableCell"/>
              <w:spacing w:after="0"/>
            </w:pPr>
            <w:r>
              <w:rPr>
                <w:color w:val="21123B"/>
                <w:sz w:val="18"/>
              </w:rPr>
              <w:t>Hash de token y vencimiento de la sesión.</w:t>
            </w:r>
          </w:p>
        </w:tc>
      </w:tr>
      <w:tr>
        <w:tc>
          <w:tcPr>
            <w:tcW w:w="3236" w:type="dxa"/>
            <w:vAlign w:val="top"/>
          </w:tcPr>
          <w:p>
            <w:pPr>
              <w:pStyle w:val="TableCell"/>
              <w:spacing w:after="0"/>
            </w:pPr>
            <w:r>
              <w:rPr>
                <w:rFonts w:ascii="Consolas" w:hAnsi="Consolas" w:eastAsia="Consolas"/>
                <w:shd w:val="clear" w:fill="F4F0FB"/>
                <w:color w:val="4C1D95"/>
                <w:sz w:val="18"/>
              </w:rPr>
              <w:t>password_reset_codes</w:t>
            </w:r>
          </w:p>
        </w:tc>
        <w:tc>
          <w:tcPr>
            <w:tcW w:w="7204" w:type="dxa"/>
            <w:vAlign w:val="top"/>
          </w:tcPr>
          <w:p>
            <w:pPr>
              <w:pStyle w:val="TableCell"/>
              <w:spacing w:after="0"/>
            </w:pPr>
            <w:r>
              <w:rPr>
                <w:color w:val="21123B"/>
                <w:sz w:val="18"/>
              </w:rPr>
              <w:t>Hash del código, cuenta asociada, vencimiento y uso.</w:t>
            </w:r>
          </w:p>
        </w:tc>
      </w:tr>
      <w:tr>
        <w:tc>
          <w:tcPr>
            <w:tcW w:w="3236" w:type="dxa"/>
            <w:vAlign w:val="top"/>
            <w:shd w:fill="FAF8FD" w:val="clear"/>
          </w:tcPr>
          <w:p>
            <w:pPr>
              <w:pStyle w:val="TableCell"/>
              <w:spacing w:after="0"/>
            </w:pPr>
            <w:r>
              <w:rPr>
                <w:rFonts w:ascii="Consolas" w:hAnsi="Consolas" w:eastAsia="Consolas"/>
                <w:shd w:val="clear" w:fill="F4F0FB"/>
                <w:color w:val="4C1D95"/>
                <w:sz w:val="18"/>
              </w:rPr>
              <w:t>password_reset_limits</w:t>
            </w:r>
          </w:p>
        </w:tc>
        <w:tc>
          <w:tcPr>
            <w:tcW w:w="7204" w:type="dxa"/>
            <w:vAlign w:val="top"/>
            <w:shd w:fill="FAF8FD" w:val="clear"/>
          </w:tcPr>
          <w:p>
            <w:pPr>
              <w:pStyle w:val="TableCell"/>
              <w:spacing w:after="0"/>
            </w:pPr>
            <w:r>
              <w:rPr>
                <w:color w:val="21123B"/>
                <w:sz w:val="18"/>
              </w:rPr>
              <w:t>Límites de solicitudes de recuperación.</w:t>
            </w:r>
          </w:p>
        </w:tc>
      </w:tr>
      <w:tr>
        <w:tc>
          <w:tcPr>
            <w:tcW w:w="3236" w:type="dxa"/>
            <w:vAlign w:val="top"/>
          </w:tcPr>
          <w:p>
            <w:pPr>
              <w:pStyle w:val="TableCell"/>
              <w:spacing w:after="0"/>
            </w:pPr>
            <w:r>
              <w:rPr>
                <w:rFonts w:ascii="Consolas" w:hAnsi="Consolas" w:eastAsia="Consolas"/>
                <w:shd w:val="clear" w:fill="F4F0FB"/>
                <w:color w:val="4C1D95"/>
                <w:sz w:val="18"/>
              </w:rPr>
              <w:t>sync_state</w:t>
            </w:r>
          </w:p>
        </w:tc>
        <w:tc>
          <w:tcPr>
            <w:tcW w:w="7204" w:type="dxa"/>
            <w:vAlign w:val="top"/>
          </w:tcPr>
          <w:p>
            <w:pPr>
              <w:pStyle w:val="TableCell"/>
              <w:spacing w:after="0"/>
            </w:pPr>
            <w:r>
              <w:rPr>
                <w:color w:val="21123B"/>
                <w:sz w:val="18"/>
              </w:rPr>
              <w:t>Snapshot JSONB y revisión por cuenta.</w:t>
            </w:r>
          </w:p>
        </w:tc>
      </w:tr>
      <w:tr>
        <w:tc>
          <w:tcPr>
            <w:tcW w:w="3236" w:type="dxa"/>
            <w:vAlign w:val="top"/>
            <w:shd w:fill="FAF8FD" w:val="clear"/>
          </w:tcPr>
          <w:p>
            <w:pPr>
              <w:pStyle w:val="TableCell"/>
              <w:spacing w:after="0"/>
            </w:pPr>
            <w:r>
              <w:rPr>
                <w:rFonts w:ascii="Consolas" w:hAnsi="Consolas" w:eastAsia="Consolas"/>
                <w:shd w:val="clear" w:fill="F4F0FB"/>
                <w:color w:val="4C1D95"/>
                <w:sz w:val="18"/>
              </w:rPr>
              <w:t>sync_operations</w:t>
            </w:r>
          </w:p>
        </w:tc>
        <w:tc>
          <w:tcPr>
            <w:tcW w:w="7204" w:type="dxa"/>
            <w:vAlign w:val="top"/>
            <w:shd w:fill="FAF8FD" w:val="clear"/>
          </w:tcPr>
          <w:p>
            <w:pPr>
              <w:pStyle w:val="TableCell"/>
              <w:spacing w:after="0"/>
            </w:pPr>
            <w:r>
              <w:rPr>
                <w:color w:val="21123B"/>
                <w:sz w:val="18"/>
              </w:rPr>
              <w:t>Operaciones recibidas para idempotencia y revisiones aplicadas.</w:t>
            </w:r>
          </w:p>
        </w:tc>
      </w:tr>
    </w:tbl>
    <w:p>
      <w:pPr>
        <w:spacing w:after="100"/>
      </w:pPr>
    </w:p>
    <w:p>
      <w:pPr>
        <w:pStyle w:val="Heading1"/>
        <w:spacing w:before="250" w:after="110"/>
        <w:keepNext/>
      </w:pPr>
      <w:r>
        <w:rPr/>
        <w:t>Resend: recuperación de contraseña por correo</w:t>
      </w:r>
    </w:p>
    <w:p>
      <w:pPr>
        <w:pStyle w:val="Normal"/>
        <w:spacing w:after="100"/>
      </w:pPr>
      <w:r>
        <w:rPr/>
        <w:t xml:space="preserve">Resend se usa para </w:t>
      </w:r>
      <w:r>
        <w:rPr>
          <w:b/>
        </w:rPr>
        <w:t>correo transaccional de recuperación de cuenta</w:t>
      </w:r>
      <w:r>
        <w:rPr/>
        <w:t>, no para campañas de marketing ni para la sincronización de progreso.</w:t>
      </w:r>
    </w:p>
    <w:p>
      <w:pPr>
        <w:pStyle w:val="Normal"/>
        <w:spacing w:after="100"/>
      </w:pPr>
      <w:r>
        <w:rPr/>
        <w:t>Flujo:</w:t>
      </w:r>
    </w:p>
    <w:p>
      <w:pPr>
        <w:pStyle w:val="ListItem"/>
        <w:spacing w:after="55"/>
      </w:pPr>
      <w:r>
        <w:rPr/>
        <w:t xml:space="preserve">1.  En </w:t>
      </w:r>
      <w:r>
        <w:rPr>
          <w:rFonts w:ascii="Consolas" w:hAnsi="Consolas" w:eastAsia="Consolas"/>
          <w:shd w:val="clear" w:fill="F4F0FB"/>
          <w:color w:val="4C1D95"/>
          <w:sz w:val="18"/>
        </w:rPr>
        <w:t>AuthScreen.kt</w:t>
      </w:r>
      <w:r>
        <w:rPr/>
        <w:t>, la persona escribe su correo y pide recuperar la contraseña.</w:t>
      </w:r>
    </w:p>
    <w:p>
      <w:pPr>
        <w:pStyle w:val="ListItem"/>
        <w:spacing w:after="55"/>
      </w:pPr>
      <w:r>
        <w:rPr/>
        <w:t xml:space="preserve">2.  </w:t>
      </w:r>
      <w:r>
        <w:rPr>
          <w:rFonts w:ascii="Consolas" w:hAnsi="Consolas" w:eastAsia="Consolas"/>
          <w:shd w:val="clear" w:fill="F4F0FB"/>
          <w:color w:val="4C1D95"/>
          <w:sz w:val="18"/>
        </w:rPr>
        <w:t>SyncClient.kt</w:t>
      </w:r>
      <w:r>
        <w:rPr/>
        <w:t xml:space="preserve"> llama a </w:t>
      </w:r>
      <w:r>
        <w:rPr>
          <w:rFonts w:ascii="Consolas" w:hAnsi="Consolas" w:eastAsia="Consolas"/>
          <w:shd w:val="clear" w:fill="F4F0FB"/>
          <w:color w:val="4C1D95"/>
          <w:sz w:val="18"/>
        </w:rPr>
        <w:t>POST /api/auth/password-reset/request</w:t>
      </w:r>
      <w:r>
        <w:rPr/>
        <w:t>.</w:t>
      </w:r>
    </w:p>
    <w:p>
      <w:pPr>
        <w:pStyle w:val="ListItem"/>
        <w:spacing w:after="55"/>
      </w:pPr>
      <w:r>
        <w:rPr/>
        <w:t>3.  La API devuelve un mensaje genérico tanto si la cuenta existe como si no, para no revelar qué correos están registrados.</w:t>
      </w:r>
    </w:p>
    <w:p>
      <w:pPr>
        <w:pStyle w:val="ListItem"/>
        <w:spacing w:after="55"/>
      </w:pPr>
      <w:r>
        <w:rPr/>
        <w:t>4.  Si corresponde, el servidor crea un código aleatorio de un solo uso. Guarda su HMAC, no el código en claro; el código caduca en 15 minutos.</w:t>
      </w:r>
    </w:p>
    <w:p>
      <w:pPr>
        <w:pStyle w:val="ListItem"/>
        <w:spacing w:after="55"/>
      </w:pPr>
      <w:r>
        <w:rPr/>
        <w:t xml:space="preserve">5.  </w:t>
      </w:r>
      <w:r>
        <w:rPr>
          <w:rFonts w:ascii="Consolas" w:hAnsi="Consolas" w:eastAsia="Consolas"/>
          <w:shd w:val="clear" w:fill="F4F0FB"/>
          <w:color w:val="4C1D95"/>
          <w:sz w:val="18"/>
        </w:rPr>
        <w:t>sendPasswordResetEmail()</w:t>
      </w:r>
      <w:r>
        <w:rPr/>
        <w:t xml:space="preserve"> construye el mensaje HTML y texto, y Resend lo entrega al correo.</w:t>
      </w:r>
    </w:p>
    <w:p>
      <w:pPr>
        <w:pStyle w:val="ListItem"/>
        <w:spacing w:after="55"/>
      </w:pPr>
      <w:r>
        <w:rPr/>
        <w:t>6.  La persona introduce el código y su nueva contraseña en TD-App.</w:t>
      </w:r>
    </w:p>
    <w:p>
      <w:pPr>
        <w:pStyle w:val="ListItem"/>
        <w:spacing w:after="55"/>
      </w:pPr>
      <w:r>
        <w:rPr/>
        <w:t>7.  El servidor verifica que el código exista, no haya caducado ni se haya usado; actualiza el hash de contraseña y revoca las sesiones anteriores.</w:t>
      </w:r>
    </w:p>
    <w:p>
      <w:pPr>
        <w:pStyle w:val="Heading2"/>
        <w:spacing w:before="190" w:after="80"/>
        <w:keepNext/>
      </w:pPr>
      <w:r>
        <w:rPr/>
        <w:t>Cómo sale el correo</w:t>
      </w:r>
    </w:p>
    <w:p>
      <w:pPr>
        <w:pStyle w:val="Normal"/>
        <w:spacing w:after="100"/>
      </w:pPr>
      <w:r>
        <w:rPr>
          <w:rFonts w:ascii="Consolas" w:hAnsi="Consolas" w:eastAsia="Consolas"/>
          <w:shd w:val="clear" w:fill="F4F0FB"/>
          <w:color w:val="4C1D95"/>
          <w:sz w:val="18"/>
        </w:rPr>
        <w:t>artifacts/api-server/server/index.js</w:t>
      </w:r>
      <w:r>
        <w:rPr/>
        <w:t xml:space="preserve"> usa una de dos rutas:</w:t>
      </w:r>
    </w:p>
    <w:p>
      <w:pPr>
        <w:pStyle w:val="ListItem"/>
        <w:spacing w:after="45"/>
      </w:pPr>
      <w:r>
        <w:rPr/>
        <w:t xml:space="preserve">•  Si existe el secreto </w:t>
      </w:r>
      <w:r>
        <w:rPr>
          <w:rFonts w:ascii="Consolas" w:hAnsi="Consolas" w:eastAsia="Consolas"/>
          <w:shd w:val="clear" w:fill="F4F0FB"/>
          <w:color w:val="4C1D95"/>
          <w:sz w:val="18"/>
        </w:rPr>
        <w:t>RESEND_API_KEY</w:t>
      </w:r>
      <w:r>
        <w:rPr/>
        <w:t xml:space="preserve"> en el entorno del servidor, el backend hace una petición HTTPS a </w:t>
      </w:r>
      <w:r>
        <w:rPr>
          <w:rFonts w:ascii="Consolas" w:hAnsi="Consolas" w:eastAsia="Consolas"/>
          <w:shd w:val="clear" w:fill="F4F0FB"/>
          <w:color w:val="4C1D95"/>
          <w:sz w:val="18"/>
        </w:rPr>
        <w:t>https://api.resend.com/emails</w:t>
      </w:r>
      <w:r>
        <w:rPr/>
        <w:t>.</w:t>
      </w:r>
    </w:p>
    <w:p>
      <w:pPr>
        <w:pStyle w:val="ListItem"/>
        <w:spacing w:after="45"/>
      </w:pPr>
      <w:r>
        <w:rPr/>
        <w:t xml:space="preserve">•  Si no existe esa variable, el código intenta enviar mediante el conector de Replit </w:t>
      </w:r>
      <w:r>
        <w:rPr>
          <w:rFonts w:ascii="Consolas" w:hAnsi="Consolas" w:eastAsia="Consolas"/>
          <w:shd w:val="clear" w:fill="F4F0FB"/>
          <w:color w:val="4C1D95"/>
          <w:sz w:val="18"/>
        </w:rPr>
        <w:t>resend</w:t>
      </w:r>
      <w:r>
        <w:rPr/>
        <w:t>.</w:t>
      </w:r>
    </w:p>
    <w:p>
      <w:pPr>
        <w:pStyle w:val="Normal"/>
        <w:spacing w:after="100"/>
      </w:pPr>
      <w:r>
        <w:rPr/>
        <w:t xml:space="preserve">El secreto se configura en el entorno seguro de Replit; nunca debe incorporarse en Kotlin, la APK, el sitio web o este documento. </w:t>
      </w:r>
      <w:r>
        <w:rPr>
          <w:rFonts w:ascii="Consolas" w:hAnsi="Consolas" w:eastAsia="Consolas"/>
          <w:shd w:val="clear" w:fill="F4F0FB"/>
          <w:color w:val="4C1D95"/>
          <w:sz w:val="18"/>
        </w:rPr>
        <w:t>PASSWORD_RESET_FROM</w:t>
      </w:r>
      <w:r>
        <w:rPr/>
        <w:t xml:space="preserve"> permite configurar el remitente y </w:t>
      </w:r>
      <w:r>
        <w:rPr>
          <w:rFonts w:ascii="Consolas" w:hAnsi="Consolas" w:eastAsia="Consolas"/>
          <w:shd w:val="clear" w:fill="F4F0FB"/>
          <w:color w:val="4C1D95"/>
          <w:sz w:val="18"/>
        </w:rPr>
        <w:t>PASSWORD_RESET_APP_URL</w:t>
      </w:r>
      <w:r>
        <w:rPr/>
        <w:t xml:space="preserve"> la URL usada para construir la dirección del logotipo del correo. La pantalla de TD-App pide ingresar el código; el correo no es un enlace de acceso automático.</w:t>
      </w:r>
    </w:p>
    <w:p>
      <w:pPr>
        <w:pStyle w:val="Heading2"/>
        <w:spacing w:before="190" w:after="80"/>
        <w:keepNext/>
      </w:pPr>
      <w:r>
        <w:rPr/>
        <w:t>Límites y punto a validar antes de una demostración comercial</w:t>
      </w:r>
    </w:p>
    <w:p>
      <w:pPr>
        <w:pStyle w:val="ListItem"/>
        <w:spacing w:after="45"/>
      </w:pPr>
      <w:r>
        <w:rPr/>
        <w:t>•  El servidor limita las solicitudes a tres por cuenta y veinte por IP en una ventana de 15 minutos. La pantalla muestra un enfriamiento de 30 segundos, que no reemplaza esos límites del backend.</w:t>
      </w:r>
    </w:p>
    <w:p>
      <w:pPr>
        <w:pStyle w:val="ListItem"/>
        <w:spacing w:after="45"/>
      </w:pPr>
      <w:r>
        <w:rPr/>
        <w:t xml:space="preserve">•  Si Resend falla, el servidor registra el error pero mantiene la respuesta genérica </w:t>
      </w:r>
      <w:r>
        <w:rPr>
          <w:rFonts w:ascii="Consolas" w:hAnsi="Consolas" w:eastAsia="Consolas"/>
          <w:shd w:val="clear" w:fill="F4F0FB"/>
          <w:color w:val="4C1D95"/>
          <w:sz w:val="18"/>
        </w:rPr>
        <w:t>202</w:t>
      </w:r>
      <w:r>
        <w:rPr/>
        <w:t>; la interfaz podría indicar que se envió aunque el proveedor no lo haya entregado. Conviene validar entrega real durante pruebas.</w:t>
      </w:r>
    </w:p>
    <w:p>
      <w:pPr>
        <w:pStyle w:val="ListItem"/>
        <w:spacing w:after="45"/>
      </w:pPr>
      <w:r>
        <w:rPr/>
        <w:t xml:space="preserve">•  El remitente de reserva del código es </w:t>
      </w:r>
      <w:r>
        <w:rPr>
          <w:rFonts w:ascii="Consolas" w:hAnsi="Consolas" w:eastAsia="Consolas"/>
          <w:shd w:val="clear" w:fill="F4F0FB"/>
          <w:color w:val="4C1D95"/>
          <w:sz w:val="18"/>
        </w:rPr>
        <w:t>TD-Coins &lt;onboarding@resend.dev&gt;</w:t>
      </w:r>
      <w:r>
        <w:rPr/>
        <w:t>. Para una experiencia con marca propia y envío a destinatarios reales, hay que configurar y verificar un remitente/dominio apropiado con el proveedor.</w:t>
      </w:r>
    </w:p>
    <w:p>
      <w:pPr>
        <w:pStyle w:val="Heading1"/>
        <w:spacing w:before="250" w:after="110"/>
        <w:keepNext/>
      </w:pPr>
      <w:r>
        <w:rPr/>
        <w:t>Retos personalizados con IA</w:t>
      </w:r>
    </w:p>
    <w:p>
      <w:pPr>
        <w:pStyle w:val="Normal"/>
        <w:spacing w:after="100"/>
      </w:pPr>
      <w:r>
        <w:rPr/>
        <w:t xml:space="preserve">Cuando la persona solicita un plan, Android envía el texto del reto —no el audio original— a </w:t>
      </w:r>
      <w:r>
        <w:rPr>
          <w:rFonts w:ascii="Consolas" w:hAnsi="Consolas" w:eastAsia="Consolas"/>
          <w:shd w:val="clear" w:fill="F4F0FB"/>
          <w:color w:val="4C1D95"/>
          <w:sz w:val="18"/>
        </w:rPr>
        <w:t>POST /api/challenges/plan</w:t>
      </w:r>
      <w:r>
        <w:rPr/>
        <w:t xml:space="preserve">. La API requiere una sesión, acepta texto de 3 a 500 caracteres y necesita </w:t>
      </w:r>
      <w:r>
        <w:rPr>
          <w:rFonts w:ascii="Consolas" w:hAnsi="Consolas" w:eastAsia="Consolas"/>
          <w:shd w:val="clear" w:fill="F4F0FB"/>
          <w:color w:val="4C1D95"/>
          <w:sz w:val="18"/>
        </w:rPr>
        <w:t>GEMINI_API_KEY</w:t>
      </w:r>
      <w:r>
        <w:rPr/>
        <w:t xml:space="preserve"> en el entorno del servidor. El plan generado contiene tres recordatorios y cuatro pasos de acción en español.</w:t>
      </w:r>
    </w:p>
    <w:p>
      <w:pPr>
        <w:pStyle w:val="Normal"/>
        <w:spacing w:after="100"/>
      </w:pPr>
      <w:r>
        <w:rPr/>
        <w:t xml:space="preserve">Si la generación remota falla, </w:t>
      </w:r>
      <w:r>
        <w:rPr>
          <w:rFonts w:ascii="Consolas" w:hAnsi="Consolas" w:eastAsia="Consolas"/>
          <w:shd w:val="clear" w:fill="F4F0FB"/>
          <w:color w:val="4C1D95"/>
          <w:sz w:val="18"/>
        </w:rPr>
        <w:t>VoiceScreen.kt</w:t>
      </w:r>
      <w:r>
        <w:rPr/>
        <w:t xml:space="preserve"> crea un plan provisional local para que la persona pueda continuar. El resultado se guarda en el estado local y entra en la siguiente sincronización; la llamada de generación en sí no crea un registro independiente en la base. La función es de organización y apoyo: no diagnostica ni sustituye atención profesional.</w:t>
      </w:r>
    </w:p>
    <w:p>
      <w:pPr>
        <w:pStyle w:val="Heading1"/>
        <w:spacing w:before="250" w:after="110"/>
        <w:keepNext/>
      </w:pPr>
      <w:r>
        <w:rPr/>
        <w:t>Recordatorios, voz y notificaciones</w:t>
      </w:r>
    </w:p>
    <w:p>
      <w:pPr>
        <w:pStyle w:val="ListItem"/>
        <w:spacing w:after="45"/>
      </w:pPr>
      <w:r>
        <w:rPr/>
        <w:t xml:space="preserve">•  </w:t>
      </w:r>
      <w:r>
        <w:rPr>
          <w:rFonts w:ascii="Consolas" w:hAnsi="Consolas" w:eastAsia="Consolas"/>
          <w:shd w:val="clear" w:fill="F4F0FB"/>
          <w:color w:val="4C1D95"/>
          <w:sz w:val="18"/>
        </w:rPr>
        <w:t>AppNotifications.kt</w:t>
      </w:r>
      <w:r>
        <w:rPr/>
        <w:t xml:space="preserve"> usa preferencias locales y </w:t>
      </w:r>
      <w:r>
        <w:rPr>
          <w:rFonts w:ascii="Consolas" w:hAnsi="Consolas" w:eastAsia="Consolas"/>
          <w:shd w:val="clear" w:fill="F4F0FB"/>
          <w:color w:val="4C1D95"/>
          <w:sz w:val="18"/>
        </w:rPr>
        <w:t>AlarmManager</w:t>
      </w:r>
      <w:r>
        <w:rPr/>
        <w:t xml:space="preserve"> para programar recordatorios; respeta los periodos de silencio configurados y vuelve a programarlos ante ciertos eventos del dispositivo.</w:t>
      </w:r>
    </w:p>
    <w:p>
      <w:pPr>
        <w:pStyle w:val="ListItem"/>
        <w:spacing w:after="45"/>
      </w:pPr>
      <w:r>
        <w:rPr/>
        <w:t xml:space="preserve">•  Tocar una notificación lleva a la pestaña indicada mediante un extra de </w:t>
      </w:r>
      <w:r>
        <w:rPr>
          <w:rFonts w:ascii="Consolas" w:hAnsi="Consolas" w:eastAsia="Consolas"/>
          <w:shd w:val="clear" w:fill="F4F0FB"/>
          <w:color w:val="4C1D95"/>
          <w:sz w:val="18"/>
        </w:rPr>
        <w:t>MainActivity</w:t>
      </w:r>
      <w:r>
        <w:rPr/>
        <w:t>.</w:t>
      </w:r>
    </w:p>
    <w:p>
      <w:pPr>
        <w:pStyle w:val="ListItem"/>
        <w:spacing w:after="45"/>
      </w:pPr>
      <w:r>
        <w:rPr/>
        <w:t>•  Android 13 o posterior puede pedir permiso para notificaciones. Android puede retrasar alarmas según sus políticas de batería; la entrega exacta no se debe prometer sin pruebas en dispositivos representativos.</w:t>
      </w:r>
    </w:p>
    <w:p>
      <w:pPr>
        <w:pStyle w:val="ListItem"/>
        <w:spacing w:after="45"/>
      </w:pPr>
      <w:r>
        <w:rPr/>
        <w:t xml:space="preserve">•  El dictado usa el servicio </w:t>
      </w:r>
      <w:r>
        <w:rPr>
          <w:rFonts w:ascii="Consolas" w:hAnsi="Consolas" w:eastAsia="Consolas"/>
          <w:shd w:val="clear" w:fill="F4F0FB"/>
          <w:color w:val="4C1D95"/>
          <w:sz w:val="18"/>
        </w:rPr>
        <w:t>SpeechRecognizer</w:t>
      </w:r>
      <w:r>
        <w:rPr/>
        <w:t xml:space="preserve"> disponible en Android. Si no hay servicio, permiso o conexión, se puede escribir la nota manualmente. El funcionamiento sin conexión depende del servicio de reconocimiento del teléfono.</w:t>
      </w:r>
    </w:p>
    <w:p>
      <w:pPr>
        <w:pStyle w:val="ListItem"/>
        <w:spacing w:after="45"/>
      </w:pPr>
      <w:r>
        <w:rPr/>
        <w:t>•  El texto de un reto se envía al servidor si se pide generar un plan con IA.</w:t>
      </w:r>
    </w:p>
    <w:p>
      <w:pPr>
        <w:pStyle w:val="Heading1"/>
        <w:spacing w:before="250" w:after="110"/>
        <w:keepNext/>
      </w:pPr>
      <w:r>
        <w:rPr/>
        <w:t>Cómo contar la idea al cliente</w:t>
      </w:r>
    </w:p>
    <w:p>
      <w:pPr>
        <w:pStyle w:val="Heading2"/>
        <w:spacing w:before="190" w:after="80"/>
        <w:keepNext/>
      </w:pPr>
      <w:r>
        <w:rPr/>
        <w:t>Propuesta breve</w:t>
      </w:r>
    </w:p>
    <w:p>
      <w:pPr>
        <w:pStyle w:val="Quote"/>
        <w:spacing w:before="100" w:after="140"/>
        <w:ind w:left="250"/>
        <w:shd w:val="clear" w:fill="EFFAF8"/>
        <w:pBdr>
          <w:left w:val="single" w:sz="18" w:space="8" w:color="14B8A6"/>
        </w:pBdr>
      </w:pPr>
      <w:r>
        <w:rPr/>
        <w:t>TD-App ayuda a convertir una meta grande en un siguiente paso claro. La persona define una misión medible, trabaja en bloques de concentración, recibe recordatorios y puede ver su avance en rachas y TD-Coins. Si describe un reto, la app puede proponer un plan breve para empezar. El progreso se conserva en el teléfono y, con una cuenta y conexión, se sincroniza para dar continuidad.</w:t>
      </w:r>
    </w:p>
    <w:p>
      <w:pPr>
        <w:pStyle w:val="Heading2"/>
        <w:spacing w:before="190" w:after="80"/>
        <w:keepNext/>
      </w:pPr>
      <w:r>
        <w:rPr/>
        <w:t>Valor que se puede demostrar</w:t>
      </w:r>
    </w:p>
    <w:p>
      <w:pPr>
        <w:pStyle w:val="ListItem"/>
        <w:spacing w:after="55"/>
      </w:pPr>
      <w:r>
        <w:rPr/>
        <w:t xml:space="preserve">1.  </w:t>
      </w:r>
      <w:r>
        <w:rPr>
          <w:b/>
        </w:rPr>
        <w:t>Menos fricción para empezar:</w:t>
      </w:r>
      <w:r>
        <w:rPr/>
        <w:t xml:space="preserve"> una intención se convierte en una misión con meta y pasos concretos.</w:t>
      </w:r>
    </w:p>
    <w:p>
      <w:pPr>
        <w:pStyle w:val="ListItem"/>
        <w:spacing w:after="55"/>
      </w:pPr>
      <w:r>
        <w:rPr/>
        <w:t xml:space="preserve">2.  </w:t>
      </w:r>
      <w:r>
        <w:rPr>
          <w:b/>
        </w:rPr>
        <w:t>Progreso visible:</w:t>
      </w:r>
      <w:r>
        <w:rPr/>
        <w:t xml:space="preserve"> Pomodoros, avance de misiones, rachas y TD-Coins ofrecen señales simples de continuidad.</w:t>
      </w:r>
    </w:p>
    <w:p>
      <w:pPr>
        <w:pStyle w:val="ListItem"/>
        <w:spacing w:after="55"/>
      </w:pPr>
      <w:r>
        <w:rPr/>
        <w:t xml:space="preserve">3.  </w:t>
      </w:r>
      <w:r>
        <w:rPr>
          <w:b/>
        </w:rPr>
        <w:t>Apoyo contextual:</w:t>
      </w:r>
      <w:r>
        <w:rPr/>
        <w:t xml:space="preserve"> notas por voz o texto, recordatorios y planes de acción ayudan a adaptar el siguiente paso a la necesidad del usuario.</w:t>
      </w:r>
    </w:p>
    <w:p>
      <w:pPr>
        <w:pStyle w:val="ListItem"/>
        <w:spacing w:after="55"/>
      </w:pPr>
      <w:r>
        <w:rPr/>
        <w:t xml:space="preserve">4.  </w:t>
      </w:r>
      <w:r>
        <w:rPr>
          <w:b/>
        </w:rPr>
        <w:t>Continuidad de cuenta:</w:t>
      </w:r>
      <w:r>
        <w:rPr/>
        <w:t xml:space="preserve"> el snapshot se sincroniza con el backend cuando hay sesión y conexión.</w:t>
      </w:r>
    </w:p>
    <w:p>
      <w:pPr>
        <w:pStyle w:val="ListItem"/>
        <w:spacing w:after="55"/>
      </w:pPr>
      <w:r>
        <w:rPr/>
        <w:t xml:space="preserve">5.  </w:t>
      </w:r>
      <w:r>
        <w:rPr>
          <w:b/>
        </w:rPr>
        <w:t>Experiencia nativa:</w:t>
      </w:r>
      <w:r>
        <w:rPr/>
        <w:t xml:space="preserve"> accesibilidad Android, notificaciones locales y feedback háptico forman parte del flujo móvil.</w:t>
      </w:r>
    </w:p>
    <w:p>
      <w:pPr>
        <w:pStyle w:val="Heading2"/>
        <w:spacing w:before="190" w:after="80"/>
        <w:keepNext/>
      </w:pPr>
      <w:r>
        <w:rPr/>
        <w:t>Guion de demostración sugerido</w:t>
      </w:r>
    </w:p>
    <w:p>
      <w:pPr>
        <w:pStyle w:val="ListItem"/>
        <w:spacing w:after="55"/>
      </w:pPr>
      <w:r>
        <w:rPr/>
        <w:t>1.  Crear/iniciar una cuenta y mostrar recuperación de contraseña.</w:t>
      </w:r>
    </w:p>
    <w:p>
      <w:pPr>
        <w:pStyle w:val="ListItem"/>
        <w:spacing w:after="55"/>
      </w:pPr>
      <w:r>
        <w:rPr/>
        <w:t>2.  Crear una misión pequeña, seleccionar categoría y capturar manualmente la meta de pasos.</w:t>
      </w:r>
    </w:p>
    <w:p>
      <w:pPr>
        <w:pStyle w:val="ListItem"/>
        <w:spacing w:after="55"/>
      </w:pPr>
      <w:r>
        <w:rPr/>
        <w:t>3.  Iniciar un bloque Pomodoro y mostrar cómo se registra al completarlo.</w:t>
      </w:r>
    </w:p>
    <w:p>
      <w:pPr>
        <w:pStyle w:val="ListItem"/>
        <w:spacing w:after="55"/>
      </w:pPr>
      <w:r>
        <w:rPr/>
        <w:t>4.  Avanzar una misión y enseñar el progreso/TD-Coins.</w:t>
      </w:r>
    </w:p>
    <w:p>
      <w:pPr>
        <w:pStyle w:val="ListItem"/>
        <w:spacing w:after="55"/>
      </w:pPr>
      <w:r>
        <w:rPr/>
        <w:t>5.  Describir un reto principal y mostrar los recordatorios y pasos que genera el plan.</w:t>
      </w:r>
    </w:p>
    <w:p>
      <w:pPr>
        <w:pStyle w:val="ListItem"/>
        <w:spacing w:after="55"/>
      </w:pPr>
      <w:r>
        <w:rPr/>
        <w:t>6.  Explicar que el progreso se guarda localmente y se sincroniza al recuperar conexión.</w:t>
      </w:r>
    </w:p>
    <w:p>
      <w:pPr>
        <w:pStyle w:val="Heading2"/>
        <w:spacing w:before="190" w:after="80"/>
        <w:keepNext/>
      </w:pPr>
      <w:r>
        <w:rPr/>
        <w:t>Qué conviene explicar con precisión</w:t>
      </w:r>
    </w:p>
    <w:p>
      <w:pPr>
        <w:pStyle w:val="ListItem"/>
        <w:spacing w:after="45"/>
      </w:pPr>
      <w:r>
        <w:rPr/>
        <w:t>•  TD-App es una herramienta de organización y acompañamiento; no se debe vender como diagnóstico, terapia o cura para el TDAH.</w:t>
      </w:r>
    </w:p>
    <w:p>
      <w:pPr>
        <w:pStyle w:val="ListItem"/>
        <w:spacing w:after="45"/>
      </w:pPr>
      <w:r>
        <w:rPr/>
        <w:t>•  Los recordatorios son locales y el sistema operativo puede retrasarlos.</w:t>
      </w:r>
    </w:p>
    <w:p>
      <w:pPr>
        <w:pStyle w:val="ListItem"/>
        <w:spacing w:after="45"/>
      </w:pPr>
      <w:r>
        <w:rPr/>
        <w:t>•  El catálogo de TD-Coins es actualmente interno/local; no procesa pagos ni garantiza envío de productos.</w:t>
      </w:r>
    </w:p>
    <w:p>
      <w:pPr>
        <w:pStyle w:val="ListItem"/>
        <w:spacing w:after="45"/>
      </w:pPr>
      <w:r>
        <w:rPr/>
        <w:t>•  No se debe prometer dictado sin conexión para todos los teléfonos.</w:t>
      </w:r>
    </w:p>
    <w:p>
      <w:pPr>
        <w:pStyle w:val="ListItem"/>
        <w:spacing w:after="45"/>
      </w:pPr>
      <w:r>
        <w:rPr/>
        <w:t>•  La sincronización remota requiere cuenta, conexión y que el backend esté disponible.</w:t>
      </w:r>
    </w:p>
    <w:p>
      <w:pPr>
        <w:pStyle w:val="ListItem"/>
        <w:spacing w:after="45"/>
      </w:pPr>
      <w:r>
        <w:rPr/>
        <w:t>•  La recuperación por correo depende de un remitente verificado y de la entrega de Resend.</w:t>
      </w:r>
    </w:p>
    <w:p>
      <w:pPr>
        <w:pStyle w:val="Heading2"/>
        <w:spacing w:before="190" w:after="80"/>
        <w:keepNext/>
      </w:pPr>
      <w:r>
        <w:rPr/>
        <w:t>Oportunidades antes de una oferta de producción</w:t>
      </w:r>
    </w:p>
    <w:p>
      <w:pPr>
        <w:pStyle w:val="ListItem"/>
        <w:spacing w:after="45"/>
      </w:pPr>
      <w:r>
        <w:rPr/>
        <w:t>•  Probar sincronización, restablecimiento de contraseña, dictado, accesibilidad y alarmas en una matriz de dispositivos Android.</w:t>
      </w:r>
    </w:p>
    <w:p>
      <w:pPr>
        <w:pStyle w:val="ListItem"/>
        <w:spacing w:after="45"/>
      </w:pPr>
      <w:r>
        <w:rPr/>
        <w:t>•  Decidir si recordatorios y temporizador deben sincronizarse entre dispositivos.</w:t>
      </w:r>
    </w:p>
    <w:p>
      <w:pPr>
        <w:pStyle w:val="ListItem"/>
        <w:spacing w:after="45"/>
      </w:pPr>
      <w:r>
        <w:rPr/>
        <w:t>•  Si las TD-Coins se canjearán por bienes reales, agregar backend para validar saldos, compras, inventario y entrega; la lógica local actual no basta.</w:t>
      </w:r>
    </w:p>
    <w:p>
      <w:pPr>
        <w:pStyle w:val="ListItem"/>
        <w:spacing w:after="45"/>
      </w:pPr>
      <w:r>
        <w:rPr/>
        <w:t>•  Definir políticas de privacidad, retención, exportación/borrado de cuenta y soporte.</w:t>
      </w:r>
    </w:p>
    <w:p>
      <w:pPr>
        <w:pStyle w:val="ListItem"/>
        <w:spacing w:after="45"/>
      </w:pPr>
      <w:r>
        <w:rPr/>
        <w:t>•  Validar el remitente del correo y los límites/costos de los servicios externos antes de un piloto amplio.</w:t>
      </w:r>
    </w:p>
    <w:p>
      <w:pPr>
        <w:pStyle w:val="Heading1"/>
        <w:spacing w:before="250" w:after="110"/>
        <w:keepNext/>
      </w:pPr>
      <w:r>
        <w:rPr/>
        <w:t>Archivos clave para volver al código</w:t>
      </w:r>
    </w:p>
    <w:p>
      <w:pPr>
        <w:pStyle w:val="ListItem"/>
        <w:spacing w:after="45"/>
      </w:pPr>
      <w:r>
        <w:rPr/>
        <w:t xml:space="preserve">•  Android/UI: </w:t>
      </w:r>
      <w:r>
        <w:rPr>
          <w:rFonts w:ascii="Consolas" w:hAnsi="Consolas" w:eastAsia="Consolas"/>
          <w:shd w:val="clear" w:fill="F4F0FB"/>
          <w:color w:val="4C1D95"/>
          <w:sz w:val="18"/>
        </w:rPr>
        <w:t>app/src/main/java/com/tdcoins/app/</w:t>
      </w:r>
    </w:p>
    <w:p>
      <w:pPr>
        <w:pStyle w:val="ListItem"/>
        <w:spacing w:after="45"/>
      </w:pPr>
      <w:r>
        <w:rPr/>
        <w:t xml:space="preserve">•  Estado y persistencia local: </w:t>
      </w:r>
      <w:r>
        <w:rPr>
          <w:rFonts w:ascii="Consolas" w:hAnsi="Consolas" w:eastAsia="Consolas"/>
          <w:shd w:val="clear" w:fill="F4F0FB"/>
          <w:color w:val="4C1D95"/>
          <w:sz w:val="18"/>
        </w:rPr>
        <w:t>App.kt</w:t>
      </w:r>
      <w:r>
        <w:rPr/>
        <w:t xml:space="preserve">, </w:t>
      </w:r>
      <w:r>
        <w:rPr>
          <w:rFonts w:ascii="Consolas" w:hAnsi="Consolas" w:eastAsia="Consolas"/>
          <w:shd w:val="clear" w:fill="F4F0FB"/>
          <w:color w:val="4C1D95"/>
          <w:sz w:val="18"/>
        </w:rPr>
        <w:t>Models.kt</w:t>
      </w:r>
      <w:r>
        <w:rPr/>
        <w:t xml:space="preserve">, </w:t>
      </w:r>
      <w:r>
        <w:rPr>
          <w:rFonts w:ascii="Consolas" w:hAnsi="Consolas" w:eastAsia="Consolas"/>
          <w:shd w:val="clear" w:fill="F4F0FB"/>
          <w:color w:val="4C1D95"/>
          <w:sz w:val="18"/>
        </w:rPr>
        <w:t>AppPersistence.kt</w:t>
      </w:r>
    </w:p>
    <w:p>
      <w:pPr>
        <w:pStyle w:val="ListItem"/>
        <w:spacing w:after="45"/>
      </w:pPr>
      <w:r>
        <w:rPr/>
        <w:t xml:space="preserve">•  Red y endpoints: </w:t>
      </w:r>
      <w:r>
        <w:rPr>
          <w:rFonts w:ascii="Consolas" w:hAnsi="Consolas" w:eastAsia="Consolas"/>
          <w:shd w:val="clear" w:fill="F4F0FB"/>
          <w:color w:val="4C1D95"/>
          <w:sz w:val="18"/>
        </w:rPr>
        <w:t>SyncClient.kt</w:t>
      </w:r>
      <w:r>
        <w:rPr/>
        <w:t xml:space="preserve">, </w:t>
      </w:r>
      <w:r>
        <w:rPr>
          <w:rFonts w:ascii="Consolas" w:hAnsi="Consolas" w:eastAsia="Consolas"/>
          <w:shd w:val="clear" w:fill="F4F0FB"/>
          <w:color w:val="4C1D95"/>
          <w:sz w:val="18"/>
        </w:rPr>
        <w:t>app/build.gradle.kts</w:t>
      </w:r>
    </w:p>
    <w:p>
      <w:pPr>
        <w:pStyle w:val="ListItem"/>
        <w:spacing w:after="45"/>
      </w:pPr>
      <w:r>
        <w:rPr/>
        <w:t xml:space="preserve">•  Recordatorios Android: </w:t>
      </w:r>
      <w:r>
        <w:rPr>
          <w:rFonts w:ascii="Consolas" w:hAnsi="Consolas" w:eastAsia="Consolas"/>
          <w:shd w:val="clear" w:fill="F4F0FB"/>
          <w:color w:val="4C1D95"/>
          <w:sz w:val="18"/>
        </w:rPr>
        <w:t>AppNotifications.kt</w:t>
      </w:r>
      <w:r>
        <w:rPr/>
        <w:t xml:space="preserve">, </w:t>
      </w:r>
      <w:r>
        <w:rPr>
          <w:rFonts w:ascii="Consolas" w:hAnsi="Consolas" w:eastAsia="Consolas"/>
          <w:shd w:val="clear" w:fill="F4F0FB"/>
          <w:color w:val="4C1D95"/>
          <w:sz w:val="18"/>
        </w:rPr>
        <w:t>ReminderSettingsScreen.kt</w:t>
      </w:r>
    </w:p>
    <w:p>
      <w:pPr>
        <w:pStyle w:val="ListItem"/>
        <w:spacing w:after="45"/>
      </w:pPr>
      <w:r>
        <w:rPr/>
        <w:t xml:space="preserve">•  API, autenticación, Resend y Gemini: </w:t>
      </w:r>
      <w:r>
        <w:rPr>
          <w:rFonts w:ascii="Consolas" w:hAnsi="Consolas" w:eastAsia="Consolas"/>
          <w:shd w:val="clear" w:fill="F4F0FB"/>
          <w:color w:val="4C1D95"/>
          <w:sz w:val="18"/>
        </w:rPr>
        <w:t>artifacts/api-server/server/index.js</w:t>
      </w:r>
    </w:p>
    <w:p>
      <w:pPr>
        <w:pStyle w:val="ListItem"/>
        <w:spacing w:after="45"/>
      </w:pPr>
      <w:r>
        <w:rPr/>
        <w:t xml:space="preserve">•  Reglas de combinación: </w:t>
      </w:r>
      <w:r>
        <w:rPr>
          <w:rFonts w:ascii="Consolas" w:hAnsi="Consolas" w:eastAsia="Consolas"/>
          <w:shd w:val="clear" w:fill="F4F0FB"/>
          <w:color w:val="4C1D95"/>
          <w:sz w:val="18"/>
        </w:rPr>
        <w:t>artifacts/api-server/server/merge.js</w:t>
      </w:r>
      <w:r>
        <w:rPr/>
        <w:t xml:space="preserve"> y </w:t>
      </w:r>
      <w:r>
        <w:rPr>
          <w:rFonts w:ascii="Consolas" w:hAnsi="Consolas" w:eastAsia="Consolas"/>
          <w:shd w:val="clear" w:fill="F4F0FB"/>
          <w:color w:val="4C1D95"/>
          <w:sz w:val="18"/>
        </w:rPr>
        <w:t>Models.kt</w:t>
      </w:r>
    </w:p>
    <w:p>
      <w:pPr>
        <w:pStyle w:val="ListItem"/>
        <w:spacing w:after="45"/>
      </w:pPr>
      <w:r>
        <w:rPr/>
        <w:t xml:space="preserve">•  Esquema PostgreSQL: </w:t>
      </w:r>
      <w:r>
        <w:rPr>
          <w:rFonts w:ascii="Consolas" w:hAnsi="Consolas" w:eastAsia="Consolas"/>
          <w:shd w:val="clear" w:fill="F4F0FB"/>
          <w:color w:val="4C1D95"/>
          <w:sz w:val="18"/>
        </w:rPr>
        <w:t>artifacts/api-server/server/schema.sql</w:t>
      </w:r>
    </w:p>
    <w:p>
      <w:pPr>
        <w:pStyle w:val="ListItem"/>
        <w:spacing w:after="45"/>
      </w:pPr>
      <w:r>
        <w:rPr/>
        <w:t xml:space="preserve">•  Pruebas Android UI: </w:t>
      </w:r>
      <w:r>
        <w:rPr>
          <w:rFonts w:ascii="Consolas" w:hAnsi="Consolas" w:eastAsia="Consolas"/>
          <w:shd w:val="clear" w:fill="F4F0FB"/>
          <w:color w:val="4C1D95"/>
          <w:sz w:val="18"/>
        </w:rPr>
        <w:t>app/src/androidTest/java/com/tdcoins/app/</w:t>
      </w:r>
    </w:p>
    <w:p>
      <w:pPr>
        <w:pStyle w:val="ListItem"/>
        <w:spacing w:after="45"/>
      </w:pPr>
      <w:r>
        <w:rPr/>
        <w:t xml:space="preserve">•  Sitio de presentación/descarga: </w:t>
      </w:r>
      <w:r>
        <w:rPr>
          <w:rFonts w:ascii="Consolas" w:hAnsi="Consolas" w:eastAsia="Consolas"/>
          <w:shd w:val="clear" w:fill="F4F0FB"/>
          <w:color w:val="4C1D95"/>
          <w:sz w:val="18"/>
        </w:rPr>
        <w:t>artifacts/td-coins-web/</w:t>
      </w:r>
    </w:p>
    <w:sectPr>
      <w:headerReference w:type="default" r:id="rId2"/>
      <w:footerReference w:type="default" r:id="rId3"/>
      <w:pgSz w:w="12240" w:h="15840"/>
      <w:pgMar w:top="1080" w:right="900" w:bottom="1080" w:left="900" w:header="480" w:footer="48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rPr>
        <w:color w:val="6D647A"/>
        <w:sz w:val="16"/>
      </w:rPr>
      <w:t xml:space="preserve">TD-App  ·  Documento de referencia  ·  </w:t>
    </w:r>
    <w:r>
      <w:fldSimple w:instr="PAGE">
        <w:r>
          <w:t>1</w:t>
        </w:r>
      </w:fldSimple>
    </w:r>
  </w:p>
</w:ftr>
</file>

<file path=word/header1.xml><?xml version="1.0" encoding="utf-8"?>
<w:hdr xmlns:w="http://schemas.openxmlformats.org/wordprocessingml/2006/main">
  <w:p>
    <w:pPr>
      <w:spacing w:after="90"/>
      <w:pBdr>
        <w:bottom w:val="single" w:sz="7" w:space="5" w:color="14B8A6"/>
      </w:pBdr>
    </w:pPr>
    <w:r>
      <w:rPr>
        <w:b/>
        <w:color w:val="4C1D95"/>
        <w:sz w:val="17"/>
      </w:rPr>
      <w:t>TD-APP</w:t>
    </w:r>
    <w:r>
      <w:rPr>
        <w:color w:val="6D647A"/>
        <w:sz w:val="17"/>
      </w:rPr>
      <w:t xml:space="preserve">     GUÍA TÉCNICA Y DE PRESENTACIÓN</w:t>
    </w:r>
  </w:p>
</w:hdr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color w:val="21123B"/>
      </w:rPr>
    </w:rPrDefault>
    <w:pPrDefault>
      <w:pPr>
        <w:spacing w:after="100" w:line="285" w:lineRule="auto"/>
      </w:pPr>
    </w:pPrDefault>
  </w:docDefaults>
  <w:style w:type="paragraph" w:styleId="Normal" w:default="1">
    <w:name w:val="Normal"/>
    <w:rPr/>
  </w:style>
  <w:style w:type="paragraph" w:styleId="Heading1">
    <w:name w:val="Heading1"/>
    <w:basedOn w:val="Normal"/>
    <w:pPr>
      <w:keepNext/>
      <w:keepLines/>
      <w:outlineLvl w:val="0"/>
      <w:spacing w:before="220" w:after="120"/>
    </w:pPr>
    <w:rPr>
      <w:sz w:val="36"/>
      <w:color w:val="7C3AED"/>
      <w:b/>
    </w:rPr>
  </w:style>
  <w:style w:type="paragraph" w:styleId="Heading2">
    <w:name w:val="Heading2"/>
    <w:basedOn w:val="Normal"/>
    <w:pPr>
      <w:keepNext/>
      <w:keepLines/>
      <w:outlineLvl w:val="1"/>
      <w:spacing w:before="170" w:after="90"/>
    </w:pPr>
    <w:rPr>
      <w:sz w:val="28"/>
      <w:color w:val="4C1D95"/>
      <w:b/>
    </w:rPr>
  </w:style>
  <w:style w:type="paragraph" w:styleId="Heading3">
    <w:name w:val="Heading3"/>
    <w:basedOn w:val="Normal"/>
    <w:pPr>
      <w:keepNext/>
      <w:keepLines/>
      <w:outlineLvl w:val="2"/>
      <w:spacing w:before="130" w:after="70"/>
    </w:pPr>
    <w:rPr>
      <w:sz w:val="24"/>
      <w:color w:val="14B8A6"/>
      <w:b/>
    </w:rPr>
  </w:style>
  <w:style w:type="paragraph" w:styleId="CoverTitle">
    <w:name w:val="CoverTitle"/>
    <w:rPr>
      <w:sz w:val="56"/>
      <w:color w:val="4C1D95"/>
      <w:b/>
    </w:rPr>
  </w:style>
  <w:style w:type="paragraph" w:styleId="CoverSubtitle">
    <w:name w:val="CoverSubtitle"/>
    <w:rPr>
      <w:sz w:val="32"/>
      <w:color w:val="21123B"/>
      <w:b/>
    </w:rPr>
  </w:style>
  <w:style w:type="paragraph" w:styleId="CoverMeta">
    <w:name w:val="CoverMeta"/>
    <w:rPr>
      <w:sz w:val="22"/>
      <w:color w:val="6D647A"/>
      <w:b/>
    </w:rPr>
  </w:style>
  <w:style w:type="paragraph" w:styleId="CoverTagline">
    <w:name w:val="CoverTagline"/>
    <w:rPr>
      <w:sz w:val="24"/>
      <w:color w:val="7C3AED"/>
      <w:b/>
      <w:i/>
    </w:rPr>
  </w:style>
  <w:style w:type="paragraph" w:styleId="CoverLabel">
    <w:name w:val="CoverLabel"/>
    <w:rPr>
      <w:sz w:val="20"/>
      <w:color w:val="14B8A6"/>
      <w:b/>
    </w:rPr>
  </w:style>
  <w:style w:type="paragraph" w:styleId="TableCell">
    <w:name w:val="TableCell"/>
    <w:rPr>
      <w:sz w:val="18"/>
      <w:color w:val="21123B"/>
    </w:rPr>
  </w:style>
  <w:style w:type="paragraph" w:styleId="TableHeader">
    <w:name w:val="TableHeader"/>
    <w:rPr>
      <w:sz w:val="18"/>
      <w:color w:val="FFFFFF"/>
    </w:rPr>
  </w:style>
  <w:style w:type="paragraph" w:styleId="ListItem">
    <w:name w:val="ListItem"/>
    <w:rPr>
      <w:sz w:val="22"/>
      <w:color w:val="21123B"/>
    </w:rPr>
  </w:style>
  <w:style w:type="paragraph" w:styleId="Quote">
    <w:name w:val="Quote"/>
    <w:rPr>
      <w:sz w:val="22"/>
      <w:color w:val="21123B"/>
    </w:rPr>
  </w:style>
  <w:style w:type="paragraph" w:styleId="CodeBlock">
    <w:name w:val="CodeBlock"/>
    <w:rPr>
      <w:sz w:val="18"/>
      <w:color w:val="4C1D95"/>
    </w:rPr>
  </w:style>
  <w:style w:type="paragraph" w:styleId="TOCLine">
    <w:name w:val="TOCLine"/>
    <w:rPr>
      <w:sz w:val="22"/>
      <w:color w:val="4C1D95"/>
    </w:rPr>
  </w:style>
  <w:style w:type="paragraph" w:styleId="TOCNote">
    <w:name w:val="TOCNote"/>
    <w:rPr>
      <w:sz w:val="20"/>
      <w:color w:val="6D647A"/>
    </w:rPr>
  </w:style>
</w:styles>
</file>

<file path=word/_rels/document.xml.rels><?xml version='1.0' encoding='utf-8'?>
<ns0:Relationships xmlns:ns0="http://schemas.openxmlformats.org/package/2006/relationships"><ns0:Relationship Id="rId1" Type="http://schemas.openxmlformats.org/officeDocument/2006/relationships/styles" Target="styles.xml" /><ns0:Relationship Id="rId2" Type="http://schemas.openxmlformats.org/officeDocument/2006/relationships/header" Target="header1.xml" /><ns0:Relationship Id="rId3" Type="http://schemas.openxmlformats.org/officeDocument/2006/relationships/footer" Target="footer1.xml" /><ns0:Relationship Id="rId4" Type="http://schemas.openxmlformats.org/officeDocument/2006/relationships/image" Target="media/logo.png" /></ns0:Relationships>
</file>

<file path=docProps/app.xml><?xml version="1.0" encoding="utf-8"?>
<ns0:Properties xmlns:ns0="http://schemas.openxmlformats.org/officeDocument/2006/extended-properties" xmlns:ns1="http://schemas.openxmlformats.org/officeDocument/2006/docPropsVTypes">
  <ns0:Application>TD-App</ns0:Application>
  <ns0:DocSecurity>0</ns0:DocSecurity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>TD-App — Guía técnica y de presentación</ns1:lpstr>
    </ns1:vector>
  </ns0:TitlesOfParts>
</ns0:Properties>
</file>

<file path=docProps/core.xml><?xml version="1.0" encoding="utf-8"?>
<ns0:coreProperties xmlns:dc="http://purl.org/dc/elements/1.1/" xmlns:ns0="http://schemas.openxmlformats.org/package/2006/metadata/core-properties">
  <dc:title>TD-App — Guía técnica y de presentación</dc:title>
  <dc:creator>TD-App</dc:creator>
  <dc:subject>Jetpack Compose, arquitectura Android, sincronización y presentación comercial</dc:subject>
  <dc:language>es-MX</dc:language>
</ns0:coreProperties>
</file>