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/ns0: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after="240"/>
      </w:pPr>
    </w:p>
    <w:tbl>
      <w:tblPr>
        <w:tblW w:w="10440" w:type="dxa"/>
        <w:tblLayout w:type="fixed"/>
      </w:tblPr>
      <w:tblGrid>
        <w:gridCol w:w="3480"/>
        <w:gridCol w:w="3480"/>
        <w:gridCol w:w="3480"/>
      </w:tblGrid>
      <w:tr>
        <w:trPr>
          <w:trHeight w:val="140" w:hRule="exact"/>
        </w:trPr>
        <w:tc>
          <w:tcPr>
            <w:tcW w:w="3480" w:type="dxa"/>
            <w:shd w:fill="7C3AED" w:val="clear"/>
          </w:tcPr>
          <w:p>
            <w:pPr>
              <w:spacing w:after="0"/>
            </w:pPr>
          </w:p>
        </w:tc>
        <w:tc>
          <w:tcPr>
            <w:tcW w:w="3480" w:type="dxa"/>
            <w:shd w:fill="14B8A6" w:val="clear"/>
          </w:tcPr>
          <w:p>
            <w:pPr>
              <w:spacing w:after="0"/>
            </w:pPr>
          </w:p>
        </w:tc>
        <w:tc>
          <w:tcPr>
            <w:tcW w:w="3480" w:type="dxa"/>
            <w:shd w:fill="FBBF24" w:val="clear"/>
          </w:tcPr>
          <w:p>
            <w:pPr>
              <w:spacing w:after="0"/>
            </w:pPr>
          </w:p>
        </w:tc>
      </w:tr>
    </w:tbl>
    <w:p>
      <w:pPr>
        <w:spacing w:after="260"/>
      </w:pPr>
    </w:p>
    <w:tbl>
      <w:tblPr>
        <w:tblW w:w="10440" w:type="dxa"/>
        <w:tblLayout w:type="fixed"/>
        <w:tblBorders>
          <w:top w:val="single" w:sz="8" w:color="E6DCF5"/>
          <w:left w:val="single" w:sz="4" w:color="E6DCF5"/>
          <w:bottom w:val="single" w:sz="8" w:color="E6DCF5"/>
          <w:right w:val="single" w:sz="4" w:color="E6DCF5"/>
          <w:insideH w:val="single" w:sz="4" w:color="E6DCF5"/>
          <w:insideV w:val="single" w:sz="4" w:color="E6DCF5"/>
        </w:tblBorders>
        <w:tblCellMar>
          <w:top w:w="520" w:type="dxa"/>
          <w:start w:w="420" w:type="dxa"/>
          <w:bottom w:w="520" w:type="dxa"/>
          <w:end w:w="420" w:type="dxa"/>
        </w:tblCellMar>
      </w:tblPr>
      <w:tblGrid>
        <w:gridCol w:w="10440"/>
      </w:tblGrid>
      <w:tr>
        <w:trPr>
          <w:trHeight w:val="7200" w:hRule="atLeast"/>
        </w:trPr>
        <w:tc>
          <w:tcPr>
            <w:tcW w:w="10440" w:type="dxa"/>
            <w:shd w:fill="F7F3FF" w:val="clear"/>
            <w:vAlign w:val="center"/>
          </w:tcPr>
          <w:p>
            <w:pPr>
              <w:pStyle w:val="CoverLabel"/>
              <w:jc w:val="center"/>
              <w:spacing w:after="230"/>
            </w:pPr>
            <w:r>
              <w:rPr>
                <w:b/>
                <w:color w:val="14B8A6"/>
                <w:sz w:val="19"/>
              </w:rPr>
              <w:t>DOCUMENTO DE REFERENCIA</w:t>
            </w:r>
          </w:p>
          <w:p>
            <w:pPr>
              <w:jc w:val="center"/>
              <w:spacing w:after="240"/>
            </w:pPr>
            <w:r>
              <w:drawing>
                <wp:inline distT="0" distB="0" distL="0" distR="0">
                  <wp:extent cx="1645920" cy="1645920"/>
                  <wp:effectExtent l="0" t="0" r="0" b="0"/>
                  <wp:docPr id="1" name="Logo TD-App" descr="Logotipo oficial de TD-Ap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verTitle"/>
              <w:jc w:val="center"/>
              <w:spacing w:after="120"/>
            </w:pPr>
            <w:r>
              <w:rPr>
                <w:b/>
                <w:color w:val="4C1D95"/>
                <w:sz w:val="56"/>
              </w:rPr>
              <w:t>TD-App</w:t>
            </w:r>
          </w:p>
          <w:p>
            <w:pPr>
              <w:pStyle w:val="CoverSubtitle"/>
              <w:jc w:val="center"/>
              <w:spacing w:after="260"/>
            </w:pPr>
            <w:r>
              <w:rPr>
                <w:color w:val="21123B"/>
                <w:sz w:val="32"/>
              </w:rPr>
              <w:t>Guía técnica y de presentación</w:t>
            </w:r>
          </w:p>
          <w:p>
            <w:pPr>
              <w:pStyle w:val="CoverMeta"/>
              <w:jc w:val="center"/>
              <w:spacing w:after="80"/>
            </w:pPr>
            <w:r>
              <w:rPr>
                <w:color w:val="6D647A"/>
                <w:sz w:val="21"/>
              </w:rPr>
              <w:t>Android  ·  Jetpack Compose  ·  Sincronización  ·  Resend</w:t>
            </w:r>
          </w:p>
          <w:p>
            <w:pPr>
              <w:pStyle w:val="CoverTagline"/>
              <w:jc w:val="center"/>
              <w:spacing w:before="220"/>
            </w:pPr>
            <w:r>
              <w:rPr>
                <w:i/>
                <w:color w:val="7C3AED"/>
                <w:sz w:val="22"/>
              </w:rPr>
              <w:t>Pequeños pasos, grandes avances</w:t>
            </w:r>
          </w:p>
        </w:tc>
      </w:tr>
    </w:tbl>
    <w:p>
      <w:pPr>
        <w:spacing w:after="220"/>
      </w:pPr>
    </w:p>
    <w:p>
      <w:pPr>
        <w:jc w:val="center"/>
        <w:spacing w:after="180"/>
      </w:pPr>
      <w:r>
        <w:rPr>
          <w:color w:val="6D647A"/>
        </w:rPr>
        <w:t>Arquitectura actual · funciones implementadas · presentación al cliente</w:t>
      </w:r>
    </w:p>
    <w:p>
      <w:r>
        <w:br w:type="page"/>
      </w:r>
    </w:p>
    <w:p>
      <w:pPr>
        <w:pStyle w:val="Heading1"/>
        <w:spacing w:after="160"/>
      </w:pPr>
      <w:r>
        <w:rPr/>
        <w:t>Contenido</w:t>
      </w:r>
    </w:p>
    <w:p>
      <w:pPr>
        <w:pStyle w:val="TOCLine"/>
        <w:spacing w:after="75"/>
      </w:pPr>
      <w:r>
        <w:rPr/>
        <w:t>•  Resumen rápido</w:t>
      </w:r>
    </w:p>
    <w:p>
      <w:pPr>
        <w:pStyle w:val="TOCLine"/>
        <w:spacing w:after="75"/>
      </w:pPr>
      <w:r>
        <w:rPr/>
        <w:t>•  Mapa de arquitectura</w:t>
      </w:r>
    </w:p>
    <w:p>
      <w:pPr>
        <w:pStyle w:val="TOCLine"/>
        <w:spacing w:after="75"/>
      </w:pPr>
      <w:r>
        <w:rPr/>
        <w:t>•  Dónde se usa Jetpack Compose</w:t>
      </w:r>
    </w:p>
    <w:p>
      <w:pPr>
        <w:pStyle w:val="TOCLine"/>
        <w:spacing w:after="75"/>
      </w:pPr>
      <w:r>
        <w:rPr/>
        <w:t>•  Estado, guardado local y sincronización</w:t>
      </w:r>
    </w:p>
    <w:p>
      <w:pPr>
        <w:pStyle w:val="TOCLine"/>
        <w:spacing w:after="75"/>
      </w:pPr>
      <w:r>
        <w:rPr/>
        <w:t>•  Autenticación y base de datos</w:t>
      </w:r>
    </w:p>
    <w:p>
      <w:pPr>
        <w:pStyle w:val="TOCLine"/>
        <w:spacing w:after="75"/>
      </w:pPr>
      <w:r>
        <w:rPr/>
        <w:t>•  Resend: recuperación de contraseña por correo</w:t>
      </w:r>
    </w:p>
    <w:p>
      <w:pPr>
        <w:pStyle w:val="TOCLine"/>
        <w:spacing w:after="75"/>
      </w:pPr>
      <w:r>
        <w:rPr/>
        <w:t>•  Retos personalizados con IA</w:t>
      </w:r>
    </w:p>
    <w:p>
      <w:pPr>
        <w:pStyle w:val="TOCLine"/>
        <w:spacing w:after="75"/>
      </w:pPr>
      <w:r>
        <w:rPr/>
        <w:t>•  Recordatorios, voz y notificaciones</w:t>
      </w:r>
    </w:p>
    <w:p>
      <w:pPr>
        <w:pStyle w:val="TOCLine"/>
        <w:spacing w:after="75"/>
      </w:pPr>
      <w:r>
        <w:rPr/>
        <w:t>•  Cómo contar la idea al cliente</w:t>
      </w:r>
    </w:p>
    <w:p>
      <w:pPr>
        <w:pStyle w:val="TOCLine"/>
        <w:spacing w:after="75"/>
      </w:pPr>
      <w:r>
        <w:rPr/>
        <w:t>•  Archivos clave para volver al código</w:t>
      </w:r>
    </w:p>
    <w:p>
      <w:pPr>
        <w:pStyle w:val="TOCNote"/>
        <w:spacing w:before="180"/>
      </w:pPr>
      <w:r>
        <w:rPr>
          <w:color w:val="6D647A"/>
        </w:rPr>
        <w:t>Guía preparada a partir del código actual del proyecto.</w:t>
      </w:r>
    </w:p>
    <w:p>
      <w:r>
        <w:br w:type="page"/>
      </w:r>
    </w:p>
    <w:p>
      <w:pPr>
        <w:pStyle w:val="Normal"/>
        <w:spacing w:after="100"/>
      </w:pPr>
      <w:r>
        <w:rPr/>
        <w:t>Esta guía resume la implementación actual de TD-App para consulta personal y preparación de demostraciones con clientes. Describe el código Android y los servicios que usa; no sustituye una auditoría de seguridad ni una prueba de producción.</w:t>
      </w:r>
    </w:p>
    <w:p>
      <w:pPr>
        <w:pStyle w:val="Heading1"/>
        <w:spacing w:before="250" w:after="110"/>
        <w:keepNext/>
      </w:pPr>
      <w:r>
        <w:rPr/>
        <w:t>Resumen rápido</w:t>
      </w:r>
    </w:p>
    <w:p>
      <w:pPr>
        <w:pStyle w:val="Normal"/>
        <w:spacing w:after="100"/>
      </w:pPr>
      <w:r>
        <w:rPr/>
        <w:t>TD-App es una aplicación Android nativa escrita en Kotlin. La interfaz está construida con Jetpack Compose. El progreso se conserva primero en el teléfono y, con una sesión y conexión disponibles, se sincroniza con la API de Replit y PostgreSQL.</w:t>
      </w:r>
    </w:p>
    <w:p>
      <w:pPr>
        <w:pStyle w:val="Normal"/>
        <w:spacing w:after="100"/>
      </w:pPr>
      <w:r>
        <w:rPr/>
        <w:t>La aplicación combina:</w:t>
      </w:r>
    </w:p>
    <w:p>
      <w:pPr>
        <w:pStyle w:val="ListItem"/>
        <w:spacing w:after="45"/>
      </w:pPr>
      <w:r>
        <w:rPr/>
        <w:t>•  Misiones con pasos, categorías, progreso y TD-Coins.</w:t>
      </w:r>
    </w:p>
    <w:p>
      <w:pPr>
        <w:pStyle w:val="ListItem"/>
        <w:spacing w:after="45"/>
      </w:pPr>
      <w:r>
        <w:rPr/>
        <w:t>•  Temporizador Pomodoro y seguimiento de rachas.</w:t>
      </w:r>
    </w:p>
    <w:p>
      <w:pPr>
        <w:pStyle w:val="ListItem"/>
        <w:spacing w:after="45"/>
      </w:pPr>
      <w:r>
        <w:rPr/>
        <w:t>•  Retos principales que pueden recibir un plan personalizado con IA.</w:t>
      </w:r>
    </w:p>
    <w:p>
      <w:pPr>
        <w:pStyle w:val="ListItem"/>
        <w:spacing w:after="45"/>
      </w:pPr>
      <w:r>
        <w:rPr/>
        <w:t>•  Dictado de voz o entrada manual de notas.</w:t>
      </w:r>
    </w:p>
    <w:p>
      <w:pPr>
        <w:pStyle w:val="ListItem"/>
        <w:spacing w:after="45"/>
      </w:pPr>
      <w:r>
        <w:rPr/>
        <w:t>•  Recordatorios locales de Android.</w:t>
      </w:r>
    </w:p>
    <w:p>
      <w:pPr>
        <w:pStyle w:val="ListItem"/>
        <w:spacing w:after="45"/>
      </w:pPr>
      <w:r>
        <w:rPr/>
        <w:t>•  Registro, inicio de sesión y recuperación de contraseña por correo.</w:t>
      </w:r>
    </w:p>
    <w:p>
      <w:pPr>
        <w:pStyle w:val="Normal"/>
        <w:spacing w:after="100"/>
      </w:pPr>
      <w:r>
        <w:rPr/>
        <w:t xml:space="preserve">La página </w:t>
      </w:r>
      <w:r>
        <w:rPr>
          <w:rFonts w:ascii="Consolas" w:hAnsi="Consolas" w:eastAsia="Consolas"/>
          <w:shd w:val="clear" w:fill="F4F0FB"/>
          <w:color w:val="4C1D95"/>
          <w:sz w:val="18"/>
        </w:rPr>
        <w:t>artifacts/td-coins-web</w:t>
      </w:r>
      <w:r>
        <w:rPr/>
        <w:t xml:space="preserve"> es la página web de presentación y descarga. </w:t>
      </w:r>
      <w:r>
        <w:rPr>
          <w:b/>
        </w:rPr>
        <w:t>No renderiza las pantallas Android</w:t>
      </w:r>
      <w:r>
        <w:rPr/>
        <w:t>: para revisar el flujo de misiones se usa la APK en un dispositivo o emulador.</w:t>
      </w:r>
    </w:p>
    <w:p>
      <w:pPr>
        <w:pStyle w:val="Heading1"/>
        <w:spacing w:before="250" w:after="110"/>
        <w:keepNext/>
      </w:pPr>
      <w:r>
        <w:rPr/>
        <w:t>Mapa de arquitectura</w:t>
      </w:r>
    </w:p>
    <w:tbl>
      <w:tblPr>
        <w:tblW w:w="10440" w:type="dxa"/>
        <w:tblLayout w:type="fixed"/>
        <w:tblBorders>
          <w:top w:val="single" w:sz="5" w:space="0" w:color="DDD5EB"/>
          <w:left w:val="single" w:sz="3" w:space="0" w:color="DDD5EB"/>
          <w:bottom w:val="single" w:sz="5" w:space="0" w:color="DDD5EB"/>
          <w:right w:val="single" w:sz="3" w:space="0" w:color="DDD5EB"/>
          <w:insideH w:val="single" w:sz="3" w:space="0" w:color="DDD5EB"/>
          <w:insideV w:val="single" w:sz="3" w:space="0" w:color="DDD5EB"/>
        </w:tblBorders>
        <w:tblCellMar>
          <w:top w:w="100" w:type="dxa"/>
          <w:start w:w="130" w:type="dxa"/>
          <w:bottom w:w="100" w:type="dxa"/>
          <w:end w:w="130" w:type="dxa"/>
        </w:tblCellMar>
      </w:tblPr>
      <w:tblGrid>
        <w:gridCol w:w="3236"/>
        <w:gridCol w:w="7204"/>
      </w:tblGrid>
      <w:tr>
        <w:trPr>
          <w:tblHeader/>
        </w:trPr>
        <w:tc>
          <w:tcPr>
            <w:tcW w:w="3236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Capa</w:t>
            </w:r>
          </w:p>
        </w:tc>
        <w:tc>
          <w:tcPr>
            <w:tcW w:w="7204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Recorrido y responsabilidad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Android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MainActivity → Jetpack Compose → TDCoinsApp / TDCoinsContent → pantallas y componentes.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Guardado local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AppPersistence guarda el snapshot en SharedPreferences; AppNotifications mantiene recordatorios locales.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Conexión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SyncClient envía solicitudes HTTPS JSON a la API configurada en SYNC_API_URL.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API y datos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td-app.replit.app → API Node/Express → PostgreSQL: autenticación, sincronización y estado por cuenta.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Servicios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Resend envía códigos de recuperación; Gemini ayuda a generar planes de retos.</w:t>
            </w:r>
          </w:p>
        </w:tc>
      </w:tr>
    </w:tbl>
    <w:p>
      <w:pPr>
        <w:pStyle w:val="Normal"/>
        <w:spacing w:after="100"/>
      </w:pPr>
      <w:r>
        <w:rPr>
          <w:rFonts w:ascii="Consolas" w:hAnsi="Consolas" w:eastAsia="Consolas"/>
          <w:shd w:val="clear" w:fill="F4F0FB"/>
          <w:color w:val="4C1D95"/>
          <w:sz w:val="18"/>
        </w:rPr>
        <w:t>td-app.replit.app</w:t>
      </w:r>
      <w:r>
        <w:rPr/>
        <w:t xml:space="preserve"> es el dominio base configurado para llegar a la API. </w:t>
      </w:r>
      <w:r>
        <w:rPr>
          <w:b/>
        </w:rPr>
        <w:t>El dominio no es la base de datos</w:t>
      </w:r>
      <w:r>
        <w:rPr/>
        <w:t xml:space="preserve">: la API valida la sesión y trabaja con PostgreSQL mediante </w:t>
      </w:r>
      <w:r>
        <w:rPr>
          <w:rFonts w:ascii="Consolas" w:hAnsi="Consolas" w:eastAsia="Consolas"/>
          <w:shd w:val="clear" w:fill="F4F0FB"/>
          <w:color w:val="4C1D95"/>
          <w:sz w:val="18"/>
        </w:rPr>
        <w:t>DATABASE_URL</w:t>
      </w:r>
      <w:r>
        <w:rPr/>
        <w:t>.</w:t>
      </w:r>
    </w:p>
    <w:p>
      <w:pPr>
        <w:pStyle w:val="Heading1"/>
        <w:spacing w:before="250" w:after="110"/>
        <w:keepNext/>
      </w:pPr>
      <w:r>
        <w:rPr/>
        <w:t>Dónde se usa Jetpack Compose</w:t>
      </w:r>
    </w:p>
    <w:p>
      <w:pPr>
        <w:pStyle w:val="Heading2"/>
        <w:spacing w:before="190" w:after="80"/>
        <w:keepNext/>
      </w:pPr>
      <w:r>
        <w:rPr/>
        <w:t>Código de producción</w:t>
      </w:r>
    </w:p>
    <w:tbl>
      <w:tblPr>
        <w:tblW w:w="10440" w:type="dxa"/>
        <w:tblLayout w:type="fixed"/>
        <w:tblBorders>
          <w:top w:val="single" w:sz="5" w:space="0" w:color="DDD5EB"/>
          <w:left w:val="single" w:sz="3" w:space="0" w:color="DDD5EB"/>
          <w:bottom w:val="single" w:sz="5" w:space="0" w:color="DDD5EB"/>
          <w:right w:val="single" w:sz="3" w:space="0" w:color="DDD5EB"/>
          <w:insideH w:val="single" w:sz="3" w:space="0" w:color="DDD5EB"/>
          <w:insideV w:val="single" w:sz="3" w:space="0" w:color="DDD5EB"/>
        </w:tblBorders>
        <w:tblCellMar>
          <w:top w:w="100" w:type="dxa"/>
          <w:start w:w="130" w:type="dxa"/>
          <w:bottom w:w="100" w:type="dxa"/>
          <w:end w:w="130" w:type="dxa"/>
        </w:tblCellMar>
      </w:tblPr>
      <w:tblGrid>
        <w:gridCol w:w="3236"/>
        <w:gridCol w:w="7204"/>
      </w:tblGrid>
      <w:tr>
        <w:trPr>
          <w:tblHeader/>
        </w:trPr>
        <w:tc>
          <w:tcPr>
            <w:tcW w:w="3236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Archivo</w:t>
            </w:r>
          </w:p>
        </w:tc>
        <w:tc>
          <w:tcPr>
            <w:tcW w:w="7204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Uso de Compose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app/src/main/java/com/tdcoins/app/MainActivity.kt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 xml:space="preserve">Punto de entrada Android; llama a </w:t>
            </w: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setContent</w:t>
            </w:r>
            <w:r>
              <w:rPr>
                <w:color w:val="21123B"/>
                <w:sz w:val="18"/>
              </w:rPr>
              <w:t>, aplica el tema y procesa destinos de notificación. Incluye la pantalla animada de carga.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app/src/main/java/com/tdcoins/app/App.kt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Composición raíz. Controla la sesión, el estado global, la pestaña activa, la sincronización y la conexión entre pantallas mediante callbacks.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app/src/main/java/com/tdcoins/app/Theme.kt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Paleta, tipografía y tema Material 3.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app/src/main/java/com/tdcoins/app/Components.kt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Piezas visuales reutilizables: encabezado, navegación, tarjetas, etiquetas, saldo e iconos de interfaz.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app/src/main/java/com/tdcoins/app/AppIcons.kt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Iconos e ilustraciones dibujados o compuestos con Compose Canvas.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app/src/main/java/com/tdcoins/app/AuthScreen.kt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Formularios de acceso, registro y recuperación de contraseña.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app/src/main/java/com/tdcoins/app/HomeScreen.kt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Panel de inicio, resumen de progreso y accesos a secciones.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app/src/main/java/com/tdcoins/app/MissionsScreen.kt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Lista, creación, avance y finalización de misiones. También solicita feedback háptico al crear.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app/src/main/java/com/tdcoins/app/VoiceScreen.kt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Retos principales, notas, dictado, planes personalizados y confirmación de eliminación. La pantalla integra servicios Android para voz y permisos.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app/src/main/java/com/tdcoins/app/PomodoroScreen.kt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 xml:space="preserve">Interfaz del temporizador y sus controles; el estado del temporizador lo coordina </w:t>
            </w: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App.kt</w:t>
            </w:r>
            <w:r>
              <w:rPr>
                <w:color w:val="21123B"/>
                <w:sz w:val="18"/>
              </w:rPr>
              <w:t>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app/src/main/java/com/tdcoins/app/StoreScreen.kt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Catálogo visual y confirmación de compras de recompensas internas.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app/src/main/java/com/tdcoins/app/ReminderSettingsScreen.kt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Interfaz para activar recordatorios, elegir hora, categorías y horas de silencio.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app/src/main/java/com/tdcoins/app/Models.kt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 xml:space="preserve">Modelos y lógica de combinación de snapshots. No es una pantalla, pero </w:t>
            </w: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MissionCategory</w:t>
            </w:r>
            <w:r>
              <w:rPr>
                <w:color w:val="21123B"/>
                <w:sz w:val="18"/>
              </w:rPr>
              <w:t xml:space="preserve"> usa </w:t>
            </w: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androidx.compose.ui.graphics.Color</w:t>
            </w:r>
            <w:r>
              <w:rPr>
                <w:color w:val="21123B"/>
                <w:sz w:val="18"/>
              </w:rPr>
              <w:t>.</w:t>
            </w:r>
          </w:p>
        </w:tc>
      </w:tr>
    </w:tbl>
    <w:p>
      <w:pPr>
        <w:spacing w:after="100"/>
      </w:pPr>
    </w:p>
    <w:p>
      <w:pPr>
        <w:pStyle w:val="Heading2"/>
        <w:spacing w:before="190" w:after="80"/>
        <w:keepNext/>
      </w:pPr>
      <w:r>
        <w:rPr/>
        <w:t>Pruebas que usan Compose</w:t>
      </w:r>
    </w:p>
    <w:p>
      <w:pPr>
        <w:pStyle w:val="Normal"/>
        <w:spacing w:after="100"/>
      </w:pPr>
      <w:r>
        <w:rPr/>
        <w:t xml:space="preserve">Los archivos de </w:t>
      </w:r>
      <w:r>
        <w:rPr>
          <w:rFonts w:ascii="Consolas" w:hAnsi="Consolas" w:eastAsia="Consolas"/>
          <w:shd w:val="clear" w:fill="F4F0FB"/>
          <w:color w:val="4C1D95"/>
          <w:sz w:val="18"/>
        </w:rPr>
        <w:t>app/src/androidTest/java/com/tdcoins/app/</w:t>
      </w:r>
      <w:r>
        <w:rPr/>
        <w:t xml:space="preserve"> usan las herramientas de pruebas UI de Compose: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MissionsScreenTest.kt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MainChallengesScreenTest.kt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MicrophonePermissionTest.kt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AccessibilityAndLayoutTest.kt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MainActivityFlowTest.kt</w:t>
      </w:r>
    </w:p>
    <w:p>
      <w:pPr>
        <w:pStyle w:val="Heading2"/>
        <w:spacing w:before="190" w:after="80"/>
        <w:keepNext/>
      </w:pPr>
      <w:r>
        <w:rPr/>
        <w:t>Cómo está organizada la interfaz</w:t>
      </w:r>
    </w:p>
    <w:p>
      <w:pPr>
        <w:pStyle w:val="ListItem"/>
        <w:spacing w:after="45"/>
      </w:pPr>
      <w:r>
        <w:rPr/>
        <w:t xml:space="preserve">•  Las funciones anotadas con </w:t>
      </w:r>
      <w:r>
        <w:rPr>
          <w:rFonts w:ascii="Consolas" w:hAnsi="Consolas" w:eastAsia="Consolas"/>
          <w:shd w:val="clear" w:fill="F4F0FB"/>
          <w:color w:val="4C1D95"/>
          <w:sz w:val="18"/>
        </w:rPr>
        <w:t>@Composable</w:t>
      </w:r>
      <w:r>
        <w:rPr/>
        <w:t xml:space="preserve"> describen las pantallas y sus piezas visuales.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remember</w:t>
      </w:r>
      <w:r>
        <w:rPr/>
        <w:t xml:space="preserve"> y </w:t>
      </w:r>
      <w:r>
        <w:rPr>
          <w:rFonts w:ascii="Consolas" w:hAnsi="Consolas" w:eastAsia="Consolas"/>
          <w:shd w:val="clear" w:fill="F4F0FB"/>
          <w:color w:val="4C1D95"/>
          <w:sz w:val="18"/>
        </w:rPr>
        <w:t>mutableStateOf</w:t>
      </w:r>
      <w:r>
        <w:rPr/>
        <w:t xml:space="preserve"> guardan estado de interfaz mientras vive la composición.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Modifier</w:t>
      </w:r>
      <w:r>
        <w:rPr/>
        <w:t xml:space="preserve"> compone tamaño, posición, interacción, accesibilidad y etiquetas de prueba.</w:t>
      </w:r>
    </w:p>
    <w:p>
      <w:pPr>
        <w:pStyle w:val="ListItem"/>
        <w:spacing w:after="45"/>
      </w:pPr>
      <w:r>
        <w:rPr/>
        <w:t xml:space="preserve">•  Las pantallas suelen recibir datos y emitir acciones mediante lambdas; </w:t>
      </w:r>
      <w:r>
        <w:rPr>
          <w:rFonts w:ascii="Consolas" w:hAnsi="Consolas" w:eastAsia="Consolas"/>
          <w:shd w:val="clear" w:fill="F4F0FB"/>
          <w:color w:val="4C1D95"/>
          <w:sz w:val="18"/>
        </w:rPr>
        <w:t>App.kt</w:t>
      </w:r>
      <w:r>
        <w:rPr/>
        <w:t xml:space="preserve"> procesa esos eventos y cambia el estado compartido.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LaunchedEffect</w:t>
      </w:r>
      <w:r>
        <w:rPr/>
        <w:t xml:space="preserve"> ejecuta trabajo asociado al ciclo de la composición, como guardar datos, sincronizar, temporizadores o enfriamientos.</w:t>
      </w:r>
    </w:p>
    <w:p>
      <w:pPr>
        <w:pStyle w:val="ListItem"/>
        <w:spacing w:after="45"/>
      </w:pPr>
      <w:r>
        <w:rPr/>
        <w:t xml:space="preserve">•  La navegación usa </w:t>
      </w:r>
      <w:r>
        <w:rPr>
          <w:rFonts w:ascii="Consolas" w:hAnsi="Consolas" w:eastAsia="Consolas"/>
          <w:shd w:val="clear" w:fill="F4F0FB"/>
          <w:color w:val="4C1D95"/>
          <w:sz w:val="18"/>
        </w:rPr>
        <w:t>AppTab</w:t>
      </w:r>
      <w:r>
        <w:rPr/>
        <w:t xml:space="preserve"> y estado en </w:t>
      </w:r>
      <w:r>
        <w:rPr>
          <w:rFonts w:ascii="Consolas" w:hAnsi="Consolas" w:eastAsia="Consolas"/>
          <w:shd w:val="clear" w:fill="F4F0FB"/>
          <w:color w:val="4C1D95"/>
          <w:sz w:val="18"/>
        </w:rPr>
        <w:t>App.kt</w:t>
      </w:r>
      <w:r>
        <w:rPr/>
        <w:t xml:space="preserve">; no hay un </w:t>
      </w:r>
      <w:r>
        <w:rPr>
          <w:rFonts w:ascii="Consolas" w:hAnsi="Consolas" w:eastAsia="Consolas"/>
          <w:shd w:val="clear" w:fill="F4F0FB"/>
          <w:color w:val="4C1D95"/>
          <w:sz w:val="18"/>
        </w:rPr>
        <w:t>NavHost</w:t>
      </w:r>
      <w:r>
        <w:rPr/>
        <w:t xml:space="preserve"> de Navigation Compose ni una capa </w:t>
      </w:r>
      <w:r>
        <w:rPr>
          <w:rFonts w:ascii="Consolas" w:hAnsi="Consolas" w:eastAsia="Consolas"/>
          <w:shd w:val="clear" w:fill="F4F0FB"/>
          <w:color w:val="4C1D95"/>
          <w:sz w:val="18"/>
        </w:rPr>
        <w:t>ViewModel</w:t>
      </w:r>
      <w:r>
        <w:rPr/>
        <w:t>.</w:t>
      </w:r>
    </w:p>
    <w:p>
      <w:pPr>
        <w:pStyle w:val="ListItem"/>
        <w:spacing w:after="45"/>
      </w:pPr>
      <w:r>
        <w:rPr/>
        <w:t>•  La navegación inferior se convierte en navegación lateral en ventanas anchas.</w:t>
      </w:r>
    </w:p>
    <w:p>
      <w:pPr>
        <w:pStyle w:val="Normal"/>
        <w:spacing w:after="100"/>
      </w:pPr>
      <w:r>
        <w:rPr/>
        <w:t xml:space="preserve">Archivos que </w:t>
      </w:r>
      <w:r>
        <w:rPr>
          <w:b/>
        </w:rPr>
        <w:t>no</w:t>
      </w:r>
      <w:r>
        <w:rPr/>
        <w:t xml:space="preserve"> son pantallas Compose: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AppPersistence.kt</w:t>
      </w:r>
      <w:r>
        <w:rPr/>
        <w:t>: serializa y restaura datos locales.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SyncClient.kt</w:t>
      </w:r>
      <w:r>
        <w:rPr/>
        <w:t>: comunica la app con la API.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ProgressLogic.kt</w:t>
      </w:r>
      <w:r>
        <w:rPr/>
        <w:t>: reglas de progreso y rachas.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AppData.kt</w:t>
      </w:r>
      <w:r>
        <w:rPr/>
        <w:t>: datos iniciales.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AppNotifications.kt</w:t>
      </w:r>
      <w:r>
        <w:rPr/>
        <w:t>: usa las API Android de notificaciones, preferencias y alarmas; no dibuja interfaz Compose.</w:t>
      </w:r>
    </w:p>
    <w:p>
      <w:pPr>
        <w:pStyle w:val="Heading1"/>
        <w:spacing w:before="250" w:after="110"/>
        <w:keepNext/>
      </w:pPr>
      <w:r>
        <w:rPr/>
        <w:t>Estado, guardado local y sincronización</w:t>
      </w:r>
    </w:p>
    <w:p>
      <w:pPr>
        <w:pStyle w:val="Heading2"/>
        <w:spacing w:before="190" w:after="80"/>
        <w:keepNext/>
      </w:pPr>
      <w:r>
        <w:rPr/>
        <w:t>Responsabilidades</w:t>
      </w:r>
    </w:p>
    <w:tbl>
      <w:tblPr>
        <w:tblW w:w="10440" w:type="dxa"/>
        <w:tblLayout w:type="fixed"/>
        <w:tblBorders>
          <w:top w:val="single" w:sz="5" w:space="0" w:color="DDD5EB"/>
          <w:left w:val="single" w:sz="3" w:space="0" w:color="DDD5EB"/>
          <w:bottom w:val="single" w:sz="5" w:space="0" w:color="DDD5EB"/>
          <w:right w:val="single" w:sz="3" w:space="0" w:color="DDD5EB"/>
          <w:insideH w:val="single" w:sz="3" w:space="0" w:color="DDD5EB"/>
          <w:insideV w:val="single" w:sz="3" w:space="0" w:color="DDD5EB"/>
        </w:tblBorders>
        <w:tblCellMar>
          <w:top w:w="100" w:type="dxa"/>
          <w:start w:w="130" w:type="dxa"/>
          <w:bottom w:w="100" w:type="dxa"/>
          <w:end w:w="130" w:type="dxa"/>
        </w:tblCellMar>
      </w:tblPr>
      <w:tblGrid>
        <w:gridCol w:w="3236"/>
        <w:gridCol w:w="7204"/>
      </w:tblGrid>
      <w:tr>
        <w:trPr>
          <w:tblHeader/>
        </w:trPr>
        <w:tc>
          <w:tcPr>
            <w:tcW w:w="3236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Parte</w:t>
            </w:r>
          </w:p>
        </w:tc>
        <w:tc>
          <w:tcPr>
            <w:tcW w:w="7204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Responsabilidad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TDCoinsContent</w:t>
            </w:r>
            <w:r>
              <w:rPr>
                <w:color w:val="21123B"/>
                <w:sz w:val="18"/>
              </w:rPr>
              <w:t xml:space="preserve"> en </w:t>
            </w: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App.kt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Mantiene el estado central: monedas, misiones, retos, Pomodoros terminados, racha, compras y notas.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Pantallas Compose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Muestran el estado y emiten acciones. No son el repositorio remoto.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AppPersistence.kt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 xml:space="preserve">Convierte </w:t>
            </w: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AppSnapshot</w:t>
            </w:r>
            <w:r>
              <w:rPr>
                <w:color w:val="21123B"/>
                <w:sz w:val="18"/>
              </w:rPr>
              <w:t xml:space="preserve"> a JSON y lo guarda en </w:t>
            </w: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SharedPreferences</w:t>
            </w:r>
            <w:r>
              <w:rPr>
                <w:color w:val="21123B"/>
                <w:sz w:val="18"/>
              </w:rPr>
              <w:t xml:space="preserve"> privado del dispositivo (</w:t>
            </w: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td_coins_state</w:t>
            </w:r>
            <w:r>
              <w:rPr>
                <w:color w:val="21123B"/>
                <w:sz w:val="18"/>
              </w:rPr>
              <w:t>).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SyncClient.kt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Envía solicitudes HTTP JSON y transforma respuestas en modelos de la app.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artifacts/api-server/server/index.js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API Node/Express: autenticación, sincronización, recuperación de cuenta y generación de planes.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PostgreSQL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Guarda cuentas, sesiones, códigos de recuperación y el snapshot sincronizado por cuenta.</w:t>
            </w:r>
          </w:p>
        </w:tc>
      </w:tr>
    </w:tbl>
    <w:p>
      <w:pPr>
        <w:spacing w:after="100"/>
      </w:pPr>
    </w:p>
    <w:p>
      <w:pPr>
        <w:pStyle w:val="Heading2"/>
        <w:spacing w:before="190" w:after="80"/>
        <w:keepNext/>
      </w:pPr>
      <w:r>
        <w:rPr/>
        <w:t>Secuencia de sincronización</w:t>
      </w:r>
    </w:p>
    <w:p>
      <w:pPr>
        <w:pStyle w:val="ListItem"/>
        <w:spacing w:after="55"/>
      </w:pPr>
      <w:r>
        <w:rPr/>
        <w:t xml:space="preserve">1.  Al abrirse la app, </w:t>
      </w:r>
      <w:r>
        <w:rPr>
          <w:rFonts w:ascii="Consolas" w:hAnsi="Consolas" w:eastAsia="Consolas"/>
          <w:shd w:val="clear" w:fill="F4F0FB"/>
          <w:color w:val="4C1D95"/>
          <w:sz w:val="18"/>
        </w:rPr>
        <w:t>AppPersistence.load()</w:t>
      </w:r>
      <w:r>
        <w:rPr/>
        <w:t xml:space="preserve"> recupera el snapshot local.</w:t>
      </w:r>
    </w:p>
    <w:p>
      <w:pPr>
        <w:pStyle w:val="ListItem"/>
        <w:spacing w:after="55"/>
      </w:pPr>
      <w:r>
        <w:rPr/>
        <w:t>2.  Tras iniciar sesión, la app tiene un token de sesión y un identificador de usuario.</w:t>
      </w:r>
    </w:p>
    <w:p>
      <w:pPr>
        <w:pStyle w:val="ListItem"/>
        <w:spacing w:after="55"/>
      </w:pPr>
      <w:r>
        <w:rPr/>
        <w:t xml:space="preserve">3.  Cuando cambia el estado persistente, </w:t>
      </w:r>
      <w:r>
        <w:rPr>
          <w:rFonts w:ascii="Consolas" w:hAnsi="Consolas" w:eastAsia="Consolas"/>
          <w:shd w:val="clear" w:fill="F4F0FB"/>
          <w:color w:val="4C1D95"/>
          <w:sz w:val="18"/>
        </w:rPr>
        <w:t>App.kt</w:t>
      </w:r>
      <w:r>
        <w:rPr/>
        <w:t xml:space="preserve"> llama a </w:t>
      </w:r>
      <w:r>
        <w:rPr>
          <w:rFonts w:ascii="Consolas" w:hAnsi="Consolas" w:eastAsia="Consolas"/>
          <w:shd w:val="clear" w:fill="F4F0FB"/>
          <w:color w:val="4C1D95"/>
          <w:sz w:val="18"/>
        </w:rPr>
        <w:t>AppPersistence.save()</w:t>
      </w:r>
      <w:r>
        <w:rPr/>
        <w:t xml:space="preserve">. El snapshot se serializa como JSON y se guarda con </w:t>
      </w:r>
      <w:r>
        <w:rPr>
          <w:rFonts w:ascii="Consolas" w:hAnsi="Consolas" w:eastAsia="Consolas"/>
          <w:shd w:val="clear" w:fill="F4F0FB"/>
          <w:color w:val="4C1D95"/>
          <w:sz w:val="18"/>
        </w:rPr>
        <w:t>SharedPreferences.apply()</w:t>
      </w:r>
      <w:r>
        <w:rPr/>
        <w:t>.</w:t>
      </w:r>
    </w:p>
    <w:p>
      <w:pPr>
        <w:pStyle w:val="ListItem"/>
        <w:spacing w:after="55"/>
      </w:pPr>
      <w:r>
        <w:rPr/>
        <w:t xml:space="preserve">4.  Un efecto de </w:t>
      </w:r>
      <w:r>
        <w:rPr>
          <w:rFonts w:ascii="Consolas" w:hAnsi="Consolas" w:eastAsia="Consolas"/>
          <w:shd w:val="clear" w:fill="F4F0FB"/>
          <w:color w:val="4C1D95"/>
          <w:sz w:val="18"/>
        </w:rPr>
        <w:t>App.kt</w:t>
      </w:r>
      <w:r>
        <w:rPr/>
        <w:t xml:space="preserve"> llama a </w:t>
      </w:r>
      <w:r>
        <w:rPr>
          <w:rFonts w:ascii="Consolas" w:hAnsi="Consolas" w:eastAsia="Consolas"/>
          <w:shd w:val="clear" w:fill="F4F0FB"/>
          <w:color w:val="4C1D95"/>
          <w:sz w:val="18"/>
        </w:rPr>
        <w:t>SyncClient.sync()</w:t>
      </w:r>
      <w:r>
        <w:rPr/>
        <w:t xml:space="preserve"> inmediatamente y vuelve a intentarlo cada 10 segundos.</w:t>
      </w:r>
    </w:p>
    <w:p>
      <w:pPr>
        <w:pStyle w:val="ListItem"/>
        <w:spacing w:after="55"/>
      </w:pPr>
      <w:r>
        <w:rPr/>
        <w:t xml:space="preserve">5.  </w:t>
      </w:r>
      <w:r>
        <w:rPr>
          <w:rFonts w:ascii="Consolas" w:hAnsi="Consolas" w:eastAsia="Consolas"/>
          <w:shd w:val="clear" w:fill="F4F0FB"/>
          <w:color w:val="4C1D95"/>
          <w:sz w:val="18"/>
        </w:rPr>
        <w:t>SyncClient</w:t>
      </w:r>
      <w:r>
        <w:rPr/>
        <w:t xml:space="preserve"> envía </w:t>
      </w:r>
      <w:r>
        <w:rPr>
          <w:rFonts w:ascii="Consolas" w:hAnsi="Consolas" w:eastAsia="Consolas"/>
          <w:shd w:val="clear" w:fill="F4F0FB"/>
          <w:color w:val="4C1D95"/>
          <w:sz w:val="18"/>
        </w:rPr>
        <w:t>operationId</w:t>
      </w:r>
      <w:r>
        <w:rPr/>
        <w:t xml:space="preserve">, </w:t>
      </w:r>
      <w:r>
        <w:rPr>
          <w:rFonts w:ascii="Consolas" w:hAnsi="Consolas" w:eastAsia="Consolas"/>
          <w:shd w:val="clear" w:fill="F4F0FB"/>
          <w:color w:val="4C1D95"/>
          <w:sz w:val="18"/>
        </w:rPr>
        <w:t>deviceId</w:t>
      </w:r>
      <w:r>
        <w:rPr/>
        <w:t xml:space="preserve"> y el snapshot a </w:t>
      </w:r>
      <w:r>
        <w:rPr>
          <w:rFonts w:ascii="Consolas" w:hAnsi="Consolas" w:eastAsia="Consolas"/>
          <w:shd w:val="clear" w:fill="F4F0FB"/>
          <w:color w:val="4C1D95"/>
          <w:sz w:val="18"/>
        </w:rPr>
        <w:t>POST /api/sync</w:t>
      </w:r>
      <w:r>
        <w:rPr/>
        <w:t xml:space="preserve">, con el token en </w:t>
      </w:r>
      <w:r>
        <w:rPr>
          <w:rFonts w:ascii="Consolas" w:hAnsi="Consolas" w:eastAsia="Consolas"/>
          <w:shd w:val="clear" w:fill="F4F0FB"/>
          <w:color w:val="4C1D95"/>
          <w:sz w:val="18"/>
        </w:rPr>
        <w:t>Authorization: Bearer ...</w:t>
      </w:r>
      <w:r>
        <w:rPr/>
        <w:t>.</w:t>
      </w:r>
    </w:p>
    <w:p>
      <w:pPr>
        <w:pStyle w:val="ListItem"/>
        <w:spacing w:after="55"/>
      </w:pPr>
      <w:r>
        <w:rPr/>
        <w:t>6.  El servidor autentica la petición, abre una transacción, bloquea el estado de esa cuenta, combina el snapshot y lo guarda en PostgreSQL.</w:t>
      </w:r>
    </w:p>
    <w:p>
      <w:pPr>
        <w:pStyle w:val="ListItem"/>
        <w:spacing w:after="55"/>
      </w:pPr>
      <w:r>
        <w:rPr/>
        <w:t>7.  La API devuelve el snapshot combinado. Android lo aplica y confirma la operación pendiente.</w:t>
      </w:r>
    </w:p>
    <w:p>
      <w:pPr>
        <w:pStyle w:val="ListItem"/>
        <w:spacing w:after="55"/>
      </w:pPr>
      <w:r>
        <w:rPr/>
        <w:t>8.  Si falla la conexión, la app conserva el estado local y muestra que hay cambios guardados sin conexión; vuelve a intentar en el siguiente ciclo.</w:t>
      </w:r>
    </w:p>
    <w:p>
      <w:pPr>
        <w:pStyle w:val="Normal"/>
        <w:spacing w:after="100"/>
      </w:pPr>
      <w:r>
        <w:rPr/>
        <w:t xml:space="preserve">La configuración de compilación está en </w:t>
      </w:r>
      <w:r>
        <w:rPr>
          <w:rFonts w:ascii="Consolas" w:hAnsi="Consolas" w:eastAsia="Consolas"/>
          <w:shd w:val="clear" w:fill="F4F0FB"/>
          <w:color w:val="4C1D95"/>
          <w:sz w:val="18"/>
        </w:rPr>
        <w:t>app/build.gradle.kts</w:t>
      </w:r>
      <w:r>
        <w:rPr/>
        <w:t xml:space="preserve">. </w:t>
      </w:r>
      <w:r>
        <w:rPr>
          <w:rFonts w:ascii="Consolas" w:hAnsi="Consolas" w:eastAsia="Consolas"/>
          <w:shd w:val="clear" w:fill="F4F0FB"/>
          <w:color w:val="4C1D95"/>
          <w:sz w:val="18"/>
        </w:rPr>
        <w:t>SYNC_API_URL</w:t>
      </w:r>
      <w:r>
        <w:rPr/>
        <w:t xml:space="preserve"> permite cambiar la base; si no se define, el valor predeterminado actual es </w:t>
      </w:r>
      <w:r>
        <w:rPr>
          <w:rFonts w:ascii="Consolas" w:hAnsi="Consolas" w:eastAsia="Consolas"/>
          <w:shd w:val="clear" w:fill="F4F0FB"/>
          <w:color w:val="4C1D95"/>
          <w:sz w:val="18"/>
        </w:rPr>
        <w:t>https://td-app.replit.app</w:t>
      </w:r>
      <w:r>
        <w:rPr/>
        <w:t xml:space="preserve">. Gradle lo incorpora como </w:t>
      </w:r>
      <w:r>
        <w:rPr>
          <w:rFonts w:ascii="Consolas" w:hAnsi="Consolas" w:eastAsia="Consolas"/>
          <w:shd w:val="clear" w:fill="F4F0FB"/>
          <w:color w:val="4C1D95"/>
          <w:sz w:val="18"/>
        </w:rPr>
        <w:t>BuildConfig.SYNC_API_URL</w:t>
      </w:r>
      <w:r>
        <w:rPr/>
        <w:t xml:space="preserve">. </w:t>
      </w:r>
      <w:r>
        <w:rPr>
          <w:rFonts w:ascii="Consolas" w:hAnsi="Consolas" w:eastAsia="Consolas"/>
          <w:shd w:val="clear" w:fill="F4F0FB"/>
          <w:color w:val="4C1D95"/>
          <w:sz w:val="18"/>
        </w:rPr>
        <w:t>SyncClient</w:t>
      </w:r>
      <w:r>
        <w:rPr/>
        <w:t xml:space="preserve"> usa </w:t>
      </w:r>
      <w:r>
        <w:rPr>
          <w:rFonts w:ascii="Consolas" w:hAnsi="Consolas" w:eastAsia="Consolas"/>
          <w:shd w:val="clear" w:fill="F4F0FB"/>
          <w:color w:val="4C1D95"/>
          <w:sz w:val="18"/>
        </w:rPr>
        <w:t>HttpURLConnection</w:t>
      </w:r>
      <w:r>
        <w:rPr/>
        <w:t xml:space="preserve">, JSON y tiempos máximos de conexión/lectura de 10 segundos. El manifiesto Android declara el permiso </w:t>
      </w:r>
      <w:r>
        <w:rPr>
          <w:rFonts w:ascii="Consolas" w:hAnsi="Consolas" w:eastAsia="Consolas"/>
          <w:shd w:val="clear" w:fill="F4F0FB"/>
          <w:color w:val="4C1D95"/>
          <w:sz w:val="18"/>
        </w:rPr>
        <w:t>INTERNET</w:t>
      </w:r>
      <w:r>
        <w:rPr/>
        <w:t>.</w:t>
      </w:r>
    </w:p>
    <w:p>
      <w:pPr>
        <w:pStyle w:val="Heading2"/>
        <w:spacing w:before="190" w:after="80"/>
        <w:keepNext/>
      </w:pPr>
      <w:r>
        <w:rPr/>
        <w:t>Rutas de API usadas por Android</w:t>
      </w:r>
    </w:p>
    <w:tbl>
      <w:tblPr>
        <w:tblW w:w="10440" w:type="dxa"/>
        <w:tblLayout w:type="fixed"/>
        <w:tblBorders>
          <w:top w:val="single" w:sz="5" w:space="0" w:color="DDD5EB"/>
          <w:left w:val="single" w:sz="3" w:space="0" w:color="DDD5EB"/>
          <w:bottom w:val="single" w:sz="5" w:space="0" w:color="DDD5EB"/>
          <w:right w:val="single" w:sz="3" w:space="0" w:color="DDD5EB"/>
          <w:insideH w:val="single" w:sz="3" w:space="0" w:color="DDD5EB"/>
          <w:insideV w:val="single" w:sz="3" w:space="0" w:color="DDD5EB"/>
        </w:tblBorders>
        <w:tblCellMar>
          <w:top w:w="100" w:type="dxa"/>
          <w:start w:w="130" w:type="dxa"/>
          <w:bottom w:w="100" w:type="dxa"/>
          <w:end w:w="130" w:type="dxa"/>
        </w:tblCellMar>
      </w:tblPr>
      <w:tblGrid>
        <w:gridCol w:w="2923"/>
        <w:gridCol w:w="3653"/>
        <w:gridCol w:w="3864"/>
      </w:tblGrid>
      <w:tr>
        <w:trPr>
          <w:tblHeader/>
        </w:trPr>
        <w:tc>
          <w:tcPr>
            <w:tcW w:w="2923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Ruta</w:t>
            </w:r>
          </w:p>
        </w:tc>
        <w:tc>
          <w:tcPr>
            <w:tcW w:w="3653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Uso</w:t>
            </w:r>
          </w:p>
        </w:tc>
        <w:tc>
          <w:tcPr>
            <w:tcW w:w="3864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Requiere sesión</w:t>
            </w:r>
          </w:p>
        </w:tc>
      </w:tr>
      <w:tr>
        <w:tc>
          <w:tcPr>
            <w:tcW w:w="2923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POST /api/auth/register</w:t>
            </w:r>
          </w:p>
        </w:tc>
        <w:tc>
          <w:tcPr>
            <w:tcW w:w="3653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Crear una cuenta</w:t>
            </w:r>
          </w:p>
        </w:tc>
        <w:tc>
          <w:tcPr>
            <w:tcW w:w="386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No</w:t>
            </w:r>
          </w:p>
        </w:tc>
      </w:tr>
      <w:tr>
        <w:tc>
          <w:tcPr>
            <w:tcW w:w="2923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POST /api/auth/login</w:t>
            </w:r>
          </w:p>
        </w:tc>
        <w:tc>
          <w:tcPr>
            <w:tcW w:w="3653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Iniciar sesión</w:t>
            </w:r>
          </w:p>
        </w:tc>
        <w:tc>
          <w:tcPr>
            <w:tcW w:w="386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No</w:t>
            </w:r>
          </w:p>
        </w:tc>
      </w:tr>
      <w:tr>
        <w:tc>
          <w:tcPr>
            <w:tcW w:w="2923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POST /api/auth/password-reset/request</w:t>
            </w:r>
          </w:p>
        </w:tc>
        <w:tc>
          <w:tcPr>
            <w:tcW w:w="3653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Solicitar un código por correo</w:t>
            </w:r>
          </w:p>
        </w:tc>
        <w:tc>
          <w:tcPr>
            <w:tcW w:w="386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No</w:t>
            </w:r>
          </w:p>
        </w:tc>
      </w:tr>
      <w:tr>
        <w:tc>
          <w:tcPr>
            <w:tcW w:w="2923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POST /api/auth/password-reset/confirm</w:t>
            </w:r>
          </w:p>
        </w:tc>
        <w:tc>
          <w:tcPr>
            <w:tcW w:w="3653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Validar el código y cambiar contraseña</w:t>
            </w:r>
          </w:p>
        </w:tc>
        <w:tc>
          <w:tcPr>
            <w:tcW w:w="386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No</w:t>
            </w:r>
          </w:p>
        </w:tc>
      </w:tr>
      <w:tr>
        <w:tc>
          <w:tcPr>
            <w:tcW w:w="2923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POST /api/sync</w:t>
            </w:r>
          </w:p>
        </w:tc>
        <w:tc>
          <w:tcPr>
            <w:tcW w:w="3653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Guardar/combinar el snapshot de la cuenta</w:t>
            </w:r>
          </w:p>
        </w:tc>
        <w:tc>
          <w:tcPr>
            <w:tcW w:w="386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Sí</w:t>
            </w:r>
          </w:p>
        </w:tc>
      </w:tr>
      <w:tr>
        <w:tc>
          <w:tcPr>
            <w:tcW w:w="2923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POST /api/challenges/plan</w:t>
            </w:r>
          </w:p>
        </w:tc>
        <w:tc>
          <w:tcPr>
            <w:tcW w:w="3653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Generar un plan para un reto</w:t>
            </w:r>
          </w:p>
        </w:tc>
        <w:tc>
          <w:tcPr>
            <w:tcW w:w="386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Sí</w:t>
            </w:r>
          </w:p>
        </w:tc>
      </w:tr>
    </w:tbl>
    <w:p>
      <w:pPr>
        <w:spacing w:after="100"/>
      </w:pPr>
    </w:p>
    <w:p>
      <w:pPr>
        <w:pStyle w:val="Heading2"/>
        <w:spacing w:before="190" w:after="80"/>
        <w:keepNext/>
      </w:pPr>
      <w:r>
        <w:rPr/>
        <w:t>Qué se sincroniza y cómo se combinan cambios</w:t>
      </w:r>
    </w:p>
    <w:p>
      <w:pPr>
        <w:pStyle w:val="Normal"/>
        <w:spacing w:after="100"/>
      </w:pPr>
      <w:r>
        <w:rPr/>
        <w:t xml:space="preserve">El snapshot contiene monedas y eventos económicos, misiones, retos, notas de voz en texto, compras internas, racha, fechas y datos de Pomodoro. El servidor guarda el snapshot como JSONB en </w:t>
      </w:r>
      <w:r>
        <w:rPr>
          <w:rFonts w:ascii="Consolas" w:hAnsi="Consolas" w:eastAsia="Consolas"/>
          <w:shd w:val="clear" w:fill="F4F0FB"/>
          <w:color w:val="4C1D95"/>
          <w:sz w:val="18"/>
        </w:rPr>
        <w:t>sync_state</w:t>
      </w:r>
      <w:r>
        <w:rPr/>
        <w:t>.</w:t>
      </w:r>
    </w:p>
    <w:p>
      <w:pPr>
        <w:pStyle w:val="Normal"/>
        <w:spacing w:after="100"/>
      </w:pPr>
      <w:r>
        <w:rPr/>
        <w:t>Para tolerar reintentos y cambios en más de un dispositivo:</w:t>
      </w:r>
    </w:p>
    <w:p>
      <w:pPr>
        <w:pStyle w:val="ListItem"/>
        <w:spacing w:after="45"/>
      </w:pPr>
      <w:r>
        <w:rPr/>
        <w:t>•  Cada operación tiene un UUID que queda pendiente hasta que el servidor confirma el guardado.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sync_operations</w:t>
      </w:r>
      <w:r>
        <w:rPr/>
        <w:t xml:space="preserve"> permite reconocer un reintento del mismo payload sin aplicarlo dos veces.</w:t>
      </w:r>
    </w:p>
    <w:p>
      <w:pPr>
        <w:pStyle w:val="ListItem"/>
        <w:spacing w:after="45"/>
      </w:pPr>
      <w:r>
        <w:rPr/>
        <w:t>•  Las operaciones de sincronización se procesan dentro de transacciones PostgreSQL.</w:t>
      </w:r>
    </w:p>
    <w:p>
      <w:pPr>
        <w:pStyle w:val="ListItem"/>
        <w:spacing w:after="45"/>
      </w:pPr>
      <w:r>
        <w:rPr/>
        <w:t>•  Las misiones y retos se combinan por identificador; el progreso y las fechas de actualización ayudan a elegir el estado más reciente.</w:t>
      </w:r>
    </w:p>
    <w:p>
      <w:pPr>
        <w:pStyle w:val="ListItem"/>
        <w:spacing w:after="45"/>
      </w:pPr>
      <w:r>
        <w:rPr/>
        <w:t xml:space="preserve">•  Los identificadores borrados se guardan como </w:t>
      </w:r>
      <w:r>
        <w:rPr>
          <w:i/>
        </w:rPr>
        <w:t>tombstones</w:t>
      </w:r>
      <w:r>
        <w:rPr/>
        <w:t xml:space="preserve"> (</w:t>
      </w:r>
      <w:r>
        <w:rPr>
          <w:rFonts w:ascii="Consolas" w:hAnsi="Consolas" w:eastAsia="Consolas"/>
          <w:shd w:val="clear" w:fill="F4F0FB"/>
          <w:color w:val="4C1D95"/>
          <w:sz w:val="18"/>
        </w:rPr>
        <w:t>deletedMissionIds</w:t>
      </w:r>
      <w:r>
        <w:rPr/>
        <w:t xml:space="preserve">, </w:t>
      </w:r>
      <w:r>
        <w:rPr>
          <w:rFonts w:ascii="Consolas" w:hAnsi="Consolas" w:eastAsia="Consolas"/>
          <w:shd w:val="clear" w:fill="F4F0FB"/>
          <w:color w:val="4C1D95"/>
          <w:sz w:val="18"/>
        </w:rPr>
        <w:t>deletedChallengeIds</w:t>
      </w:r>
      <w:r>
        <w:rPr/>
        <w:t xml:space="preserve">, </w:t>
      </w:r>
      <w:r>
        <w:rPr>
          <w:rFonts w:ascii="Consolas" w:hAnsi="Consolas" w:eastAsia="Consolas"/>
          <w:shd w:val="clear" w:fill="F4F0FB"/>
          <w:color w:val="4C1D95"/>
          <w:sz w:val="18"/>
        </w:rPr>
        <w:t>deletedVoiceNoteIds</w:t>
      </w:r>
      <w:r>
        <w:rPr/>
        <w:t>) para evitar que una sincronización restaure accidentalmente elementos eliminados.</w:t>
      </w:r>
    </w:p>
    <w:p>
      <w:pPr>
        <w:pStyle w:val="ListItem"/>
        <w:spacing w:after="45"/>
      </w:pPr>
      <w:r>
        <w:rPr/>
        <w:t xml:space="preserve">•  Los eventos de monedas se deduplican por ID; compras internas y listas de elementos se combinan según la lógica de </w:t>
      </w:r>
      <w:r>
        <w:rPr>
          <w:rFonts w:ascii="Consolas" w:hAnsi="Consolas" w:eastAsia="Consolas"/>
          <w:shd w:val="clear" w:fill="F4F0FB"/>
          <w:color w:val="4C1D95"/>
          <w:sz w:val="18"/>
        </w:rPr>
        <w:t>merge.js</w:t>
      </w:r>
      <w:r>
        <w:rPr/>
        <w:t>.</w:t>
      </w:r>
    </w:p>
    <w:p>
      <w:pPr>
        <w:pStyle w:val="Normal"/>
        <w:spacing w:after="100"/>
      </w:pPr>
      <w:r>
        <w:rPr/>
        <w:t xml:space="preserve">Las reglas concretas viven en </w:t>
      </w:r>
      <w:r>
        <w:rPr>
          <w:rFonts w:ascii="Consolas" w:hAnsi="Consolas" w:eastAsia="Consolas"/>
          <w:shd w:val="clear" w:fill="F4F0FB"/>
          <w:color w:val="4C1D95"/>
          <w:sz w:val="18"/>
        </w:rPr>
        <w:t>app/src/main/java/com/tdcoins/app/Models.kt</w:t>
      </w:r>
      <w:r>
        <w:rPr/>
        <w:t xml:space="preserve"> y </w:t>
      </w:r>
      <w:r>
        <w:rPr>
          <w:rFonts w:ascii="Consolas" w:hAnsi="Consolas" w:eastAsia="Consolas"/>
          <w:shd w:val="clear" w:fill="F4F0FB"/>
          <w:color w:val="4C1D95"/>
          <w:sz w:val="18"/>
        </w:rPr>
        <w:t>artifacts/api-server/server/merge.js</w:t>
      </w:r>
      <w:r>
        <w:rPr/>
        <w:t xml:space="preserve">. El esquema de PostgreSQL está en </w:t>
      </w:r>
      <w:r>
        <w:rPr>
          <w:rFonts w:ascii="Consolas" w:hAnsi="Consolas" w:eastAsia="Consolas"/>
          <w:shd w:val="clear" w:fill="F4F0FB"/>
          <w:color w:val="4C1D95"/>
          <w:sz w:val="18"/>
        </w:rPr>
        <w:t>artifacts/api-server/server/schema.sql</w:t>
      </w:r>
      <w:r>
        <w:rPr/>
        <w:t>.</w:t>
      </w:r>
    </w:p>
    <w:p>
      <w:pPr>
        <w:pStyle w:val="Heading2"/>
        <w:spacing w:before="190" w:after="80"/>
        <w:keepNext/>
      </w:pPr>
      <w:r>
        <w:rPr/>
        <w:t>Datos que no se sincronizan con la nube</w:t>
      </w:r>
    </w:p>
    <w:p>
      <w:pPr>
        <w:pStyle w:val="ListItem"/>
        <w:spacing w:after="45"/>
      </w:pPr>
      <w:r>
        <w:rPr/>
        <w:t xml:space="preserve">•  </w:t>
      </w:r>
      <w:r>
        <w:rPr>
          <w:b/>
        </w:rPr>
        <w:t>Recordatorios:</w:t>
      </w:r>
      <w:r>
        <w:rPr/>
        <w:t xml:space="preserve"> se guardan por separado en </w:t>
      </w:r>
      <w:r>
        <w:rPr>
          <w:rFonts w:ascii="Consolas" w:hAnsi="Consolas" w:eastAsia="Consolas"/>
          <w:shd w:val="clear" w:fill="F4F0FB"/>
          <w:color w:val="4C1D95"/>
          <w:sz w:val="18"/>
        </w:rPr>
        <w:t>SharedPreferences</w:t>
      </w:r>
      <w:r>
        <w:rPr/>
        <w:t xml:space="preserve"> (</w:t>
      </w:r>
      <w:r>
        <w:rPr>
          <w:rFonts w:ascii="Consolas" w:hAnsi="Consolas" w:eastAsia="Consolas"/>
          <w:shd w:val="clear" w:fill="F4F0FB"/>
          <w:color w:val="4C1D95"/>
          <w:sz w:val="18"/>
        </w:rPr>
        <w:t>td_coins_reminders</w:t>
      </w:r>
      <w:r>
        <w:rPr/>
        <w:t xml:space="preserve">) y se programan con </w:t>
      </w:r>
      <w:r>
        <w:rPr>
          <w:rFonts w:ascii="Consolas" w:hAnsi="Consolas" w:eastAsia="Consolas"/>
          <w:shd w:val="clear" w:fill="F4F0FB"/>
          <w:color w:val="4C1D95"/>
          <w:sz w:val="18"/>
        </w:rPr>
        <w:t>AlarmManager</w:t>
      </w:r>
      <w:r>
        <w:rPr/>
        <w:t xml:space="preserve">. No forman parte de </w:t>
      </w:r>
      <w:r>
        <w:rPr>
          <w:rFonts w:ascii="Consolas" w:hAnsi="Consolas" w:eastAsia="Consolas"/>
          <w:shd w:val="clear" w:fill="F4F0FB"/>
          <w:color w:val="4C1D95"/>
          <w:sz w:val="18"/>
        </w:rPr>
        <w:t>AppSnapshot</w:t>
      </w:r>
      <w:r>
        <w:rPr/>
        <w:t>, por lo que no se trasladan entre dispositivos.</w:t>
      </w:r>
    </w:p>
    <w:p>
      <w:pPr>
        <w:pStyle w:val="ListItem"/>
        <w:spacing w:after="45"/>
      </w:pPr>
      <w:r>
        <w:rPr/>
        <w:t xml:space="preserve">•  </w:t>
      </w:r>
      <w:r>
        <w:rPr>
          <w:b/>
        </w:rPr>
        <w:t>Estado temporal del temporizador:</w:t>
      </w:r>
      <w:r>
        <w:rPr/>
        <w:t xml:space="preserve"> la cuenta de Pomodoros completados sí forma parte del snapshot, pero los controles temporales del temporizador no equivalen a un historial remoto.</w:t>
      </w:r>
    </w:p>
    <w:p>
      <w:pPr>
        <w:pStyle w:val="ListItem"/>
        <w:spacing w:after="45"/>
      </w:pPr>
      <w:r>
        <w:rPr/>
        <w:t xml:space="preserve">•  </w:t>
      </w:r>
      <w:r>
        <w:rPr>
          <w:b/>
        </w:rPr>
        <w:t>Compras:</w:t>
      </w:r>
      <w:r>
        <w:rPr/>
        <w:t xml:space="preserve"> el catálogo y sus compras actuales son locales y se incluyen en el snapshot. No hay integración de pago, validación de recibos, inventario ni entrega a cliente.</w:t>
      </w:r>
    </w:p>
    <w:p>
      <w:pPr>
        <w:pStyle w:val="ListItem"/>
        <w:spacing w:after="45"/>
      </w:pPr>
      <w:r>
        <w:rPr/>
        <w:t xml:space="preserve">•  </w:t>
      </w:r>
      <w:r>
        <w:rPr>
          <w:b/>
        </w:rPr>
        <w:t>Audio:</w:t>
      </w:r>
      <w:r>
        <w:rPr/>
        <w:t xml:space="preserve"> la app conserva texto de notas, no un historial de grabaciones de audio.</w:t>
      </w:r>
    </w:p>
    <w:p>
      <w:pPr>
        <w:pStyle w:val="Normal"/>
        <w:spacing w:after="100"/>
      </w:pPr>
      <w:r>
        <w:rPr/>
        <w:t xml:space="preserve">El bucle de sincronización está ligado a la composición de la app; no es una tarea Android garantizada en segundo plano como </w:t>
      </w:r>
      <w:r>
        <w:rPr>
          <w:rFonts w:ascii="Consolas" w:hAnsi="Consolas" w:eastAsia="Consolas"/>
          <w:shd w:val="clear" w:fill="F4F0FB"/>
          <w:color w:val="4C1D95"/>
          <w:sz w:val="18"/>
        </w:rPr>
        <w:t>WorkManager</w:t>
      </w:r>
      <w:r>
        <w:rPr/>
        <w:t>. La API de sincronización tampoco es un historial completo de cada campo: el estado principal es un snapshot por cuenta, más el registro de operaciones para deduplicar.</w:t>
      </w:r>
    </w:p>
    <w:p>
      <w:pPr>
        <w:pStyle w:val="Heading1"/>
        <w:spacing w:before="250" w:after="110"/>
        <w:keepNext/>
      </w:pPr>
      <w:r>
        <w:rPr/>
        <w:t>Autenticación y base de datos</w:t>
      </w:r>
    </w:p>
    <w:p>
      <w:pPr>
        <w:pStyle w:val="Normal"/>
        <w:spacing w:after="100"/>
      </w:pPr>
      <w:r>
        <w:rPr/>
        <w:t xml:space="preserve">El servidor recibe </w:t>
      </w:r>
      <w:r>
        <w:rPr>
          <w:rFonts w:ascii="Consolas" w:hAnsi="Consolas" w:eastAsia="Consolas"/>
          <w:shd w:val="clear" w:fill="F4F0FB"/>
          <w:color w:val="4C1D95"/>
          <w:sz w:val="18"/>
        </w:rPr>
        <w:t>DATABASE_URL</w:t>
      </w:r>
      <w:r>
        <w:rPr/>
        <w:t xml:space="preserve"> y </w:t>
      </w:r>
      <w:r>
        <w:rPr>
          <w:rFonts w:ascii="Consolas" w:hAnsi="Consolas" w:eastAsia="Consolas"/>
          <w:shd w:val="clear" w:fill="F4F0FB"/>
          <w:color w:val="4C1D95"/>
          <w:sz w:val="18"/>
        </w:rPr>
        <w:t>SESSION_SECRET</w:t>
      </w:r>
      <w:r>
        <w:rPr/>
        <w:t xml:space="preserve"> desde la configuración segura del entorno; sus valores no forman parte de la APK.</w:t>
      </w:r>
    </w:p>
    <w:p>
      <w:pPr>
        <w:pStyle w:val="ListItem"/>
        <w:spacing w:after="45"/>
      </w:pPr>
      <w:r>
        <w:rPr/>
        <w:t>•  El registro valida correo y una contraseña de al menos ocho caracteres.</w:t>
      </w:r>
    </w:p>
    <w:p>
      <w:pPr>
        <w:pStyle w:val="ListItem"/>
        <w:spacing w:after="45"/>
      </w:pPr>
      <w:r>
        <w:rPr/>
        <w:t xml:space="preserve">•  Las contraseñas se procesan con </w:t>
      </w:r>
      <w:r>
        <w:rPr>
          <w:rFonts w:ascii="Consolas" w:hAnsi="Consolas" w:eastAsia="Consolas"/>
          <w:shd w:val="clear" w:fill="F4F0FB"/>
          <w:color w:val="4C1D95"/>
          <w:sz w:val="18"/>
        </w:rPr>
        <w:t>scrypt</w:t>
      </w:r>
      <w:r>
        <w:rPr/>
        <w:t xml:space="preserve"> y salt; no se guardan como texto plano.</w:t>
      </w:r>
    </w:p>
    <w:p>
      <w:pPr>
        <w:pStyle w:val="ListItem"/>
        <w:spacing w:after="45"/>
      </w:pPr>
      <w:r>
        <w:rPr/>
        <w:t>•  Al iniciar sesión, la API devuelve un token aleatorio. La base guarda un HMAC del token y su fecha de expiración, no el token original.</w:t>
      </w:r>
    </w:p>
    <w:p>
      <w:pPr>
        <w:pStyle w:val="ListItem"/>
        <w:spacing w:after="45"/>
      </w:pPr>
      <w:r>
        <w:rPr/>
        <w:t>•  Las rutas protegidas validan el token Bearer y su expiración.</w:t>
      </w:r>
    </w:p>
    <w:p>
      <w:pPr>
        <w:pStyle w:val="ListItem"/>
        <w:spacing w:after="45"/>
      </w:pPr>
      <w:r>
        <w:rPr/>
        <w:t>•  Las sesiones vencen a los 30 días; no hay flujo de refresh token implementado.</w:t>
      </w:r>
    </w:p>
    <w:p>
      <w:pPr>
        <w:pStyle w:val="ListItem"/>
        <w:spacing w:after="45"/>
      </w:pPr>
      <w:r>
        <w:rPr/>
        <w:t>•  El cierre de sesión Android elimina el token local, pero actualmente no llama a la ruta de revocación del servidor; esa sesión remota puede seguir válida hasta vencer o hasta que se cambie la contraseña.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AppPersistence</w:t>
      </w:r>
      <w:r>
        <w:rPr/>
        <w:t xml:space="preserve"> guarda el token en </w:t>
      </w:r>
      <w:r>
        <w:rPr>
          <w:rFonts w:ascii="Consolas" w:hAnsi="Consolas" w:eastAsia="Consolas"/>
          <w:shd w:val="clear" w:fill="F4F0FB"/>
          <w:color w:val="4C1D95"/>
          <w:sz w:val="18"/>
        </w:rPr>
        <w:t>SharedPreferences</w:t>
      </w:r>
      <w:r>
        <w:rPr/>
        <w:t xml:space="preserve"> </w:t>
      </w:r>
      <w:r>
        <w:rPr>
          <w:rFonts w:ascii="Consolas" w:hAnsi="Consolas" w:eastAsia="Consolas"/>
          <w:shd w:val="clear" w:fill="F4F0FB"/>
          <w:color w:val="4C1D95"/>
          <w:sz w:val="18"/>
        </w:rPr>
        <w:t>MODE_PRIVATE</w:t>
      </w:r>
      <w:r>
        <w:rPr/>
        <w:t>; esto no es lo mismo que almacenamiento cifrado.</w:t>
      </w:r>
    </w:p>
    <w:p>
      <w:pPr>
        <w:pStyle w:val="Normal"/>
        <w:spacing w:after="100"/>
      </w:pPr>
      <w:r>
        <w:rPr/>
        <w:t>Tablas principales:</w:t>
      </w:r>
    </w:p>
    <w:tbl>
      <w:tblPr>
        <w:tblW w:w="10440" w:type="dxa"/>
        <w:tblLayout w:type="fixed"/>
        <w:tblBorders>
          <w:top w:val="single" w:sz="5" w:space="0" w:color="DDD5EB"/>
          <w:left w:val="single" w:sz="3" w:space="0" w:color="DDD5EB"/>
          <w:bottom w:val="single" w:sz="5" w:space="0" w:color="DDD5EB"/>
          <w:right w:val="single" w:sz="3" w:space="0" w:color="DDD5EB"/>
          <w:insideH w:val="single" w:sz="3" w:space="0" w:color="DDD5EB"/>
          <w:insideV w:val="single" w:sz="3" w:space="0" w:color="DDD5EB"/>
        </w:tblBorders>
        <w:tblCellMar>
          <w:top w:w="100" w:type="dxa"/>
          <w:start w:w="130" w:type="dxa"/>
          <w:bottom w:w="100" w:type="dxa"/>
          <w:end w:w="130" w:type="dxa"/>
        </w:tblCellMar>
      </w:tblPr>
      <w:tblGrid>
        <w:gridCol w:w="3236"/>
        <w:gridCol w:w="7204"/>
      </w:tblGrid>
      <w:tr>
        <w:trPr>
          <w:tblHeader/>
        </w:trPr>
        <w:tc>
          <w:tcPr>
            <w:tcW w:w="3236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Tabla</w:t>
            </w:r>
          </w:p>
        </w:tc>
        <w:tc>
          <w:tcPr>
            <w:tcW w:w="7204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Contenido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sync_users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Cuenta, correo y hash de contraseña.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sync_sessions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Hash de token y vencimiento de la sesión.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password_reset_codes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Hash del código, cuenta asociada, vencimiento y uso.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password_reset_limits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Límites de solicitudes de recuperación.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sync_state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Snapshot JSONB y revisión por cuenta.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rFonts w:ascii="Consolas" w:hAnsi="Consolas" w:eastAsia="Consolas"/>
                <w:shd w:val="clear" w:fill="F4F0FB"/>
                <w:color w:val="4C1D95"/>
                <w:sz w:val="18"/>
              </w:rPr>
              <w:t>sync_operations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Operaciones recibidas para idempotencia y revisiones aplicadas.</w:t>
            </w:r>
          </w:p>
        </w:tc>
      </w:tr>
    </w:tbl>
    <w:p>
      <w:pPr>
        <w:spacing w:after="100"/>
      </w:pPr>
    </w:p>
    <w:p>
      <w:pPr>
        <w:pStyle w:val="Heading1"/>
        <w:spacing w:before="250" w:after="110"/>
        <w:keepNext/>
      </w:pPr>
      <w:r>
        <w:rPr/>
        <w:t>Resend: recuperación de contraseña por correo</w:t>
      </w:r>
    </w:p>
    <w:p>
      <w:pPr>
        <w:pStyle w:val="Normal"/>
        <w:spacing w:after="100"/>
      </w:pPr>
      <w:r>
        <w:rPr/>
        <w:t xml:space="preserve">Resend se usa para </w:t>
      </w:r>
      <w:r>
        <w:rPr>
          <w:b/>
        </w:rPr>
        <w:t>correo transaccional de recuperación de cuenta</w:t>
      </w:r>
      <w:r>
        <w:rPr/>
        <w:t>, no para campañas de marketing ni para la sincronización de progreso.</w:t>
      </w:r>
    </w:p>
    <w:p>
      <w:pPr>
        <w:pStyle w:val="Normal"/>
        <w:spacing w:after="100"/>
      </w:pPr>
      <w:r>
        <w:rPr/>
        <w:t>Flujo:</w:t>
      </w:r>
    </w:p>
    <w:p>
      <w:pPr>
        <w:pStyle w:val="ListItem"/>
        <w:spacing w:after="55"/>
      </w:pPr>
      <w:r>
        <w:rPr/>
        <w:t xml:space="preserve">1.  En </w:t>
      </w:r>
      <w:r>
        <w:rPr>
          <w:rFonts w:ascii="Consolas" w:hAnsi="Consolas" w:eastAsia="Consolas"/>
          <w:shd w:val="clear" w:fill="F4F0FB"/>
          <w:color w:val="4C1D95"/>
          <w:sz w:val="18"/>
        </w:rPr>
        <w:t>AuthScreen.kt</w:t>
      </w:r>
      <w:r>
        <w:rPr/>
        <w:t>, la persona escribe su correo y pide recuperar la contraseña.</w:t>
      </w:r>
    </w:p>
    <w:p>
      <w:pPr>
        <w:pStyle w:val="ListItem"/>
        <w:spacing w:after="55"/>
      </w:pPr>
      <w:r>
        <w:rPr/>
        <w:t xml:space="preserve">2.  </w:t>
      </w:r>
      <w:r>
        <w:rPr>
          <w:rFonts w:ascii="Consolas" w:hAnsi="Consolas" w:eastAsia="Consolas"/>
          <w:shd w:val="clear" w:fill="F4F0FB"/>
          <w:color w:val="4C1D95"/>
          <w:sz w:val="18"/>
        </w:rPr>
        <w:t>SyncClient.kt</w:t>
      </w:r>
      <w:r>
        <w:rPr/>
        <w:t xml:space="preserve"> llama a </w:t>
      </w:r>
      <w:r>
        <w:rPr>
          <w:rFonts w:ascii="Consolas" w:hAnsi="Consolas" w:eastAsia="Consolas"/>
          <w:shd w:val="clear" w:fill="F4F0FB"/>
          <w:color w:val="4C1D95"/>
          <w:sz w:val="18"/>
        </w:rPr>
        <w:t>POST /api/auth/password-reset/request</w:t>
      </w:r>
      <w:r>
        <w:rPr/>
        <w:t>.</w:t>
      </w:r>
    </w:p>
    <w:p>
      <w:pPr>
        <w:pStyle w:val="ListItem"/>
        <w:spacing w:after="55"/>
      </w:pPr>
      <w:r>
        <w:rPr/>
        <w:t>3.  La API devuelve un mensaje genérico tanto si la cuenta existe como si no, para no revelar qué correos están registrados.</w:t>
      </w:r>
    </w:p>
    <w:p>
      <w:pPr>
        <w:pStyle w:val="ListItem"/>
        <w:spacing w:after="55"/>
      </w:pPr>
      <w:r>
        <w:rPr/>
        <w:t>4.  Si corresponde, el servidor crea un código aleatorio de un solo uso. Guarda su HMAC, no el código en claro; el código caduca en 15 minutos.</w:t>
      </w:r>
    </w:p>
    <w:p>
      <w:pPr>
        <w:pStyle w:val="ListItem"/>
        <w:spacing w:after="55"/>
      </w:pPr>
      <w:r>
        <w:rPr/>
        <w:t xml:space="preserve">5.  </w:t>
      </w:r>
      <w:r>
        <w:rPr>
          <w:rFonts w:ascii="Consolas" w:hAnsi="Consolas" w:eastAsia="Consolas"/>
          <w:shd w:val="clear" w:fill="F4F0FB"/>
          <w:color w:val="4C1D95"/>
          <w:sz w:val="18"/>
        </w:rPr>
        <w:t>sendPasswordResetEmail()</w:t>
      </w:r>
      <w:r>
        <w:rPr/>
        <w:t xml:space="preserve"> construye el mensaje HTML y texto, y Resend lo entrega al correo.</w:t>
      </w:r>
    </w:p>
    <w:p>
      <w:pPr>
        <w:pStyle w:val="ListItem"/>
        <w:spacing w:after="55"/>
      </w:pPr>
      <w:r>
        <w:rPr/>
        <w:t>6.  La persona introduce el código y su nueva contraseña en TD-App.</w:t>
      </w:r>
    </w:p>
    <w:p>
      <w:pPr>
        <w:pStyle w:val="ListItem"/>
        <w:spacing w:after="55"/>
      </w:pPr>
      <w:r>
        <w:rPr/>
        <w:t>7.  El servidor verifica que el código exista, no haya caducado ni se haya usado; actualiza el hash de contraseña y revoca las sesiones anteriores.</w:t>
      </w:r>
    </w:p>
    <w:p>
      <w:pPr>
        <w:pStyle w:val="Heading2"/>
        <w:spacing w:before="190" w:after="80"/>
        <w:keepNext/>
      </w:pPr>
      <w:r>
        <w:rPr/>
        <w:t>Cómo sale el correo</w:t>
      </w:r>
    </w:p>
    <w:p>
      <w:pPr>
        <w:pStyle w:val="Normal"/>
        <w:spacing w:after="100"/>
      </w:pPr>
      <w:r>
        <w:rPr>
          <w:rFonts w:ascii="Consolas" w:hAnsi="Consolas" w:eastAsia="Consolas"/>
          <w:shd w:val="clear" w:fill="F4F0FB"/>
          <w:color w:val="4C1D95"/>
          <w:sz w:val="18"/>
        </w:rPr>
        <w:t>artifacts/api-server/server/index.js</w:t>
      </w:r>
      <w:r>
        <w:rPr/>
        <w:t xml:space="preserve"> usa una de dos rutas:</w:t>
      </w:r>
    </w:p>
    <w:p>
      <w:pPr>
        <w:pStyle w:val="ListItem"/>
        <w:spacing w:after="45"/>
      </w:pPr>
      <w:r>
        <w:rPr/>
        <w:t xml:space="preserve">•  Si existe el secreto </w:t>
      </w:r>
      <w:r>
        <w:rPr>
          <w:rFonts w:ascii="Consolas" w:hAnsi="Consolas" w:eastAsia="Consolas"/>
          <w:shd w:val="clear" w:fill="F4F0FB"/>
          <w:color w:val="4C1D95"/>
          <w:sz w:val="18"/>
        </w:rPr>
        <w:t>RESEND_API_KEY</w:t>
      </w:r>
      <w:r>
        <w:rPr/>
        <w:t xml:space="preserve"> en el entorno del servidor, el backend hace una petición HTTPS a </w:t>
      </w:r>
      <w:r>
        <w:rPr>
          <w:rFonts w:ascii="Consolas" w:hAnsi="Consolas" w:eastAsia="Consolas"/>
          <w:shd w:val="clear" w:fill="F4F0FB"/>
          <w:color w:val="4C1D95"/>
          <w:sz w:val="18"/>
        </w:rPr>
        <w:t>https://api.resend.com/emails</w:t>
      </w:r>
      <w:r>
        <w:rPr/>
        <w:t>.</w:t>
      </w:r>
    </w:p>
    <w:p>
      <w:pPr>
        <w:pStyle w:val="ListItem"/>
        <w:spacing w:after="45"/>
      </w:pPr>
      <w:r>
        <w:rPr/>
        <w:t xml:space="preserve">•  Si no existe esa variable, el código intenta enviar mediante el conector de Replit </w:t>
      </w:r>
      <w:r>
        <w:rPr>
          <w:rFonts w:ascii="Consolas" w:hAnsi="Consolas" w:eastAsia="Consolas"/>
          <w:shd w:val="clear" w:fill="F4F0FB"/>
          <w:color w:val="4C1D95"/>
          <w:sz w:val="18"/>
        </w:rPr>
        <w:t>resend</w:t>
      </w:r>
      <w:r>
        <w:rPr/>
        <w:t>.</w:t>
      </w:r>
    </w:p>
    <w:p>
      <w:pPr>
        <w:pStyle w:val="Normal"/>
        <w:spacing w:after="100"/>
      </w:pPr>
      <w:r>
        <w:rPr/>
        <w:t xml:space="preserve">El secreto se configura en el entorno seguro de Replit; nunca debe incorporarse en Kotlin, la APK, el sitio web o este documento. </w:t>
      </w:r>
      <w:r>
        <w:rPr>
          <w:rFonts w:ascii="Consolas" w:hAnsi="Consolas" w:eastAsia="Consolas"/>
          <w:shd w:val="clear" w:fill="F4F0FB"/>
          <w:color w:val="4C1D95"/>
          <w:sz w:val="18"/>
        </w:rPr>
        <w:t>PASSWORD_RESET_FROM</w:t>
      </w:r>
      <w:r>
        <w:rPr/>
        <w:t xml:space="preserve"> permite configurar el remitente y </w:t>
      </w:r>
      <w:r>
        <w:rPr>
          <w:rFonts w:ascii="Consolas" w:hAnsi="Consolas" w:eastAsia="Consolas"/>
          <w:shd w:val="clear" w:fill="F4F0FB"/>
          <w:color w:val="4C1D95"/>
          <w:sz w:val="18"/>
        </w:rPr>
        <w:t>PASSWORD_RESET_APP_URL</w:t>
      </w:r>
      <w:r>
        <w:rPr/>
        <w:t xml:space="preserve"> la URL usada para construir la dirección del logotipo del correo. La pantalla de TD-App pide ingresar el código; el correo no es un enlace de acceso automático.</w:t>
      </w:r>
    </w:p>
    <w:p>
      <w:pPr>
        <w:pStyle w:val="Heading2"/>
        <w:spacing w:before="190" w:after="80"/>
        <w:keepNext/>
      </w:pPr>
      <w:r>
        <w:rPr/>
        <w:t>Límites y punto a validar antes de una demostración comercial</w:t>
      </w:r>
    </w:p>
    <w:p>
      <w:pPr>
        <w:pStyle w:val="ListItem"/>
        <w:spacing w:after="45"/>
      </w:pPr>
      <w:r>
        <w:rPr/>
        <w:t>•  El servidor limita las solicitudes a tres por cuenta y veinte por IP en una ventana de 15 minutos. La pantalla muestra un enfriamiento de 30 segundos, que no reemplaza esos límites del backend.</w:t>
      </w:r>
    </w:p>
    <w:p>
      <w:pPr>
        <w:pStyle w:val="ListItem"/>
        <w:spacing w:after="45"/>
      </w:pPr>
      <w:r>
        <w:rPr/>
        <w:t xml:space="preserve">•  Si Resend falla, el servidor registra el error pero mantiene la respuesta genérica </w:t>
      </w:r>
      <w:r>
        <w:rPr>
          <w:rFonts w:ascii="Consolas" w:hAnsi="Consolas" w:eastAsia="Consolas"/>
          <w:shd w:val="clear" w:fill="F4F0FB"/>
          <w:color w:val="4C1D95"/>
          <w:sz w:val="18"/>
        </w:rPr>
        <w:t>202</w:t>
      </w:r>
      <w:r>
        <w:rPr/>
        <w:t>; la interfaz podría indicar que se envió aunque el proveedor no lo haya entregado. Conviene validar entrega real durante pruebas.</w:t>
      </w:r>
    </w:p>
    <w:p>
      <w:pPr>
        <w:pStyle w:val="ListItem"/>
        <w:spacing w:after="45"/>
      </w:pPr>
      <w:r>
        <w:rPr/>
        <w:t xml:space="preserve">•  El remitente de reserva del código es </w:t>
      </w:r>
      <w:r>
        <w:rPr>
          <w:rFonts w:ascii="Consolas" w:hAnsi="Consolas" w:eastAsia="Consolas"/>
          <w:shd w:val="clear" w:fill="F4F0FB"/>
          <w:color w:val="4C1D95"/>
          <w:sz w:val="18"/>
        </w:rPr>
        <w:t>TD-Coins &lt;onboarding@resend.dev&gt;</w:t>
      </w:r>
      <w:r>
        <w:rPr/>
        <w:t>. Para una experiencia con marca propia y envío a destinatarios reales, hay que configurar y verificar un remitente/dominio apropiado con el proveedor.</w:t>
      </w:r>
    </w:p>
    <w:p>
      <w:pPr>
        <w:pStyle w:val="Heading1"/>
        <w:spacing w:before="250" w:after="110"/>
        <w:keepNext/>
      </w:pPr>
      <w:r>
        <w:rPr/>
        <w:t>Retos personalizados con IA</w:t>
      </w:r>
    </w:p>
    <w:p>
      <w:pPr>
        <w:pStyle w:val="Normal"/>
        <w:spacing w:after="100"/>
      </w:pPr>
      <w:r>
        <w:rPr/>
        <w:t xml:space="preserve">Cuando la persona solicita un plan, Android envía el texto del reto —no el audio original— a </w:t>
      </w:r>
      <w:r>
        <w:rPr>
          <w:rFonts w:ascii="Consolas" w:hAnsi="Consolas" w:eastAsia="Consolas"/>
          <w:shd w:val="clear" w:fill="F4F0FB"/>
          <w:color w:val="4C1D95"/>
          <w:sz w:val="18"/>
        </w:rPr>
        <w:t>POST /api/challenges/plan</w:t>
      </w:r>
      <w:r>
        <w:rPr/>
        <w:t xml:space="preserve">. La API requiere una sesión, acepta texto de 3 a 500 caracteres y necesita </w:t>
      </w:r>
      <w:r>
        <w:rPr>
          <w:rFonts w:ascii="Consolas" w:hAnsi="Consolas" w:eastAsia="Consolas"/>
          <w:shd w:val="clear" w:fill="F4F0FB"/>
          <w:color w:val="4C1D95"/>
          <w:sz w:val="18"/>
        </w:rPr>
        <w:t>GEMINI_API_KEY</w:t>
      </w:r>
      <w:r>
        <w:rPr/>
        <w:t xml:space="preserve"> en el entorno del servidor. El plan generado contiene tres recordatorios y cuatro pasos de acción en español.</w:t>
      </w:r>
    </w:p>
    <w:p>
      <w:pPr>
        <w:pStyle w:val="Normal"/>
        <w:spacing w:after="100"/>
      </w:pPr>
      <w:r>
        <w:rPr/>
        <w:t xml:space="preserve">Si la generación remota falla, </w:t>
      </w:r>
      <w:r>
        <w:rPr>
          <w:rFonts w:ascii="Consolas" w:hAnsi="Consolas" w:eastAsia="Consolas"/>
          <w:shd w:val="clear" w:fill="F4F0FB"/>
          <w:color w:val="4C1D95"/>
          <w:sz w:val="18"/>
        </w:rPr>
        <w:t>VoiceScreen.kt</w:t>
      </w:r>
      <w:r>
        <w:rPr/>
        <w:t xml:space="preserve"> crea un plan provisional local para que la persona pueda continuar. El resultado se guarda en el estado local y entra en la siguiente sincronización; la llamada de generación en sí no crea un registro independiente en la base. La función es de organización y apoyo: no diagnostica ni sustituye atención profesional.</w:t>
      </w:r>
    </w:p>
    <w:p>
      <w:pPr>
        <w:pStyle w:val="Heading1"/>
        <w:spacing w:before="250" w:after="110"/>
        <w:keepNext/>
      </w:pPr>
      <w:r>
        <w:rPr/>
        <w:t>Recordatorios, voz y notificaciones</w:t>
      </w:r>
    </w:p>
    <w:p>
      <w:pPr>
        <w:pStyle w:val="ListItem"/>
        <w:spacing w:after="45"/>
      </w:pPr>
      <w:r>
        <w:rPr/>
        <w:t xml:space="preserve">•  </w:t>
      </w:r>
      <w:r>
        <w:rPr>
          <w:rFonts w:ascii="Consolas" w:hAnsi="Consolas" w:eastAsia="Consolas"/>
          <w:shd w:val="clear" w:fill="F4F0FB"/>
          <w:color w:val="4C1D95"/>
          <w:sz w:val="18"/>
        </w:rPr>
        <w:t>AppNotifications.kt</w:t>
      </w:r>
      <w:r>
        <w:rPr/>
        <w:t xml:space="preserve"> usa preferencias locales y </w:t>
      </w:r>
      <w:r>
        <w:rPr>
          <w:rFonts w:ascii="Consolas" w:hAnsi="Consolas" w:eastAsia="Consolas"/>
          <w:shd w:val="clear" w:fill="F4F0FB"/>
          <w:color w:val="4C1D95"/>
          <w:sz w:val="18"/>
        </w:rPr>
        <w:t>AlarmManager</w:t>
      </w:r>
      <w:r>
        <w:rPr/>
        <w:t xml:space="preserve"> para programar recordatorios; respeta los periodos de silencio configurados y vuelve a programarlos ante ciertos eventos del dispositivo.</w:t>
      </w:r>
    </w:p>
    <w:p>
      <w:pPr>
        <w:pStyle w:val="ListItem"/>
        <w:spacing w:after="45"/>
      </w:pPr>
      <w:r>
        <w:rPr/>
        <w:t xml:space="preserve">•  Tocar una notificación lleva a la pestaña indicada mediante un extra de </w:t>
      </w:r>
      <w:r>
        <w:rPr>
          <w:rFonts w:ascii="Consolas" w:hAnsi="Consolas" w:eastAsia="Consolas"/>
          <w:shd w:val="clear" w:fill="F4F0FB"/>
          <w:color w:val="4C1D95"/>
          <w:sz w:val="18"/>
        </w:rPr>
        <w:t>MainActivity</w:t>
      </w:r>
      <w:r>
        <w:rPr/>
        <w:t>.</w:t>
      </w:r>
    </w:p>
    <w:p>
      <w:pPr>
        <w:pStyle w:val="ListItem"/>
        <w:spacing w:after="45"/>
      </w:pPr>
      <w:r>
        <w:rPr/>
        <w:t>•  Android 13 o posterior puede pedir permiso para notificaciones. Android puede retrasar alarmas según sus políticas de batería; la entrega exacta no se debe prometer sin pruebas en dispositivos representativos.</w:t>
      </w:r>
    </w:p>
    <w:p>
      <w:pPr>
        <w:pStyle w:val="ListItem"/>
        <w:spacing w:after="45"/>
      </w:pPr>
      <w:r>
        <w:rPr/>
        <w:t xml:space="preserve">•  El dictado usa el servicio </w:t>
      </w:r>
      <w:r>
        <w:rPr>
          <w:rFonts w:ascii="Consolas" w:hAnsi="Consolas" w:eastAsia="Consolas"/>
          <w:shd w:val="clear" w:fill="F4F0FB"/>
          <w:color w:val="4C1D95"/>
          <w:sz w:val="18"/>
        </w:rPr>
        <w:t>SpeechRecognizer</w:t>
      </w:r>
      <w:r>
        <w:rPr/>
        <w:t xml:space="preserve"> disponible en Android. Si no hay servicio, permiso o conexión, se puede escribir la nota manualmente. El funcionamiento sin conexión depende del servicio de reconocimiento del teléfono.</w:t>
      </w:r>
    </w:p>
    <w:p>
      <w:pPr>
        <w:pStyle w:val="ListItem"/>
        <w:spacing w:after="45"/>
      </w:pPr>
      <w:r>
        <w:rPr/>
        <w:t>•  El texto de un reto se envía al servidor si se pide generar un plan con IA.</w:t>
      </w:r>
    </w:p>
    <w:p>
      <w:pPr>
        <w:pStyle w:val="Heading1"/>
        <w:spacing w:before="250" w:after="110"/>
        <w:keepNext/>
      </w:pPr>
      <w:r>
        <w:rPr/>
        <w:t>Cómo contar la idea al cliente</w:t>
      </w:r>
    </w:p>
    <w:p>
      <w:pPr>
        <w:pStyle w:val="Heading2"/>
        <w:spacing w:before="190" w:after="80"/>
        <w:keepNext/>
      </w:pPr>
      <w:r>
        <w:rPr/>
        <w:t>Propuesta breve</w:t>
      </w:r>
    </w:p>
    <w:p>
      <w:pPr>
        <w:pStyle w:val="Quote"/>
        <w:spacing w:before="100" w:after="140"/>
        <w:ind w:left="250"/>
        <w:shd w:val="clear" w:fill="EFFAF8"/>
        <w:pBdr>
          <w:left w:val="single" w:sz="18" w:space="8" w:color="14B8A6"/>
        </w:pBdr>
      </w:pPr>
      <w:r>
        <w:rPr/>
        <w:t>TD-App ayuda a convertir una meta grande en un siguiente paso claro. La persona define una misión medible, trabaja en bloques de concentración, recibe recordatorios y puede ver su avance en rachas y TD-Coins. Si describe un reto, la app puede proponer un plan breve para empezar. El progreso se conserva en el teléfono y, con una cuenta y conexión, se sincroniza para dar continuidad.</w:t>
      </w:r>
    </w:p>
    <w:p>
      <w:pPr>
        <w:pStyle w:val="Heading2"/>
        <w:spacing w:before="190" w:after="80"/>
        <w:keepNext/>
      </w:pPr>
      <w:r>
        <w:rPr/>
        <w:t>Valor que se puede demostrar</w:t>
      </w:r>
    </w:p>
    <w:p>
      <w:pPr>
        <w:pStyle w:val="ListItem"/>
        <w:spacing w:after="55"/>
      </w:pPr>
      <w:r>
        <w:rPr/>
        <w:t xml:space="preserve">1.  </w:t>
      </w:r>
      <w:r>
        <w:rPr>
          <w:b/>
        </w:rPr>
        <w:t>Menos fricción para empezar:</w:t>
      </w:r>
      <w:r>
        <w:rPr/>
        <w:t xml:space="preserve"> una intención se convierte en una misión con meta y pasos concretos.</w:t>
      </w:r>
    </w:p>
    <w:p>
      <w:pPr>
        <w:pStyle w:val="ListItem"/>
        <w:spacing w:after="55"/>
      </w:pPr>
      <w:r>
        <w:rPr/>
        <w:t xml:space="preserve">2.  </w:t>
      </w:r>
      <w:r>
        <w:rPr>
          <w:b/>
        </w:rPr>
        <w:t>Progreso visible:</w:t>
      </w:r>
      <w:r>
        <w:rPr/>
        <w:t xml:space="preserve"> Pomodoros, avance de misiones, rachas y TD-Coins ofrecen señales simples de continuidad.</w:t>
      </w:r>
    </w:p>
    <w:p>
      <w:pPr>
        <w:pStyle w:val="ListItem"/>
        <w:spacing w:after="55"/>
      </w:pPr>
      <w:r>
        <w:rPr/>
        <w:t xml:space="preserve">3.  </w:t>
      </w:r>
      <w:r>
        <w:rPr>
          <w:b/>
        </w:rPr>
        <w:t>Apoyo contextual:</w:t>
      </w:r>
      <w:r>
        <w:rPr/>
        <w:t xml:space="preserve"> notas por voz o texto, recordatorios y planes de acción ayudan a adaptar el siguiente paso a la necesidad del usuario.</w:t>
      </w:r>
    </w:p>
    <w:p>
      <w:pPr>
        <w:pStyle w:val="ListItem"/>
        <w:spacing w:after="55"/>
      </w:pPr>
      <w:r>
        <w:rPr/>
        <w:t xml:space="preserve">4.  </w:t>
      </w:r>
      <w:r>
        <w:rPr>
          <w:b/>
        </w:rPr>
        <w:t>Continuidad de cuenta:</w:t>
      </w:r>
      <w:r>
        <w:rPr/>
        <w:t xml:space="preserve"> el snapshot se sincroniza con el backend cuando hay sesión y conexión.</w:t>
      </w:r>
    </w:p>
    <w:p>
      <w:pPr>
        <w:pStyle w:val="ListItem"/>
        <w:spacing w:after="55"/>
      </w:pPr>
      <w:r>
        <w:rPr/>
        <w:t xml:space="preserve">5.  </w:t>
      </w:r>
      <w:r>
        <w:rPr>
          <w:b/>
        </w:rPr>
        <w:t>Experiencia nativa:</w:t>
      </w:r>
      <w:r>
        <w:rPr/>
        <w:t xml:space="preserve"> accesibilidad Android, notificaciones locales y feedback háptico forman parte del flujo móvil.</w:t>
      </w:r>
    </w:p>
    <w:p>
      <w:pPr>
        <w:pStyle w:val="Heading2"/>
        <w:spacing w:before="190" w:after="80"/>
        <w:keepNext/>
      </w:pPr>
      <w:r>
        <w:rPr/>
        <w:t>Guion de demostración sugerido</w:t>
      </w:r>
    </w:p>
    <w:p>
      <w:pPr>
        <w:pStyle w:val="ListItem"/>
        <w:spacing w:after="55"/>
      </w:pPr>
      <w:r>
        <w:rPr/>
        <w:t>1.  Crear/iniciar una cuenta y mostrar recuperación de contraseña.</w:t>
      </w:r>
    </w:p>
    <w:p>
      <w:pPr>
        <w:pStyle w:val="ListItem"/>
        <w:spacing w:after="55"/>
      </w:pPr>
      <w:r>
        <w:rPr/>
        <w:t>2.  Crear una misión pequeña, seleccionar categoría y capturar manualmente la meta de pasos.</w:t>
      </w:r>
    </w:p>
    <w:p>
      <w:pPr>
        <w:pStyle w:val="ListItem"/>
        <w:spacing w:after="55"/>
      </w:pPr>
      <w:r>
        <w:rPr/>
        <w:t>3.  Iniciar un bloque Pomodoro y mostrar cómo se registra al completarlo.</w:t>
      </w:r>
    </w:p>
    <w:p>
      <w:pPr>
        <w:pStyle w:val="ListItem"/>
        <w:spacing w:after="55"/>
      </w:pPr>
      <w:r>
        <w:rPr/>
        <w:t>4.  Avanzar una misión y enseñar el progreso/TD-Coins.</w:t>
      </w:r>
    </w:p>
    <w:p>
      <w:pPr>
        <w:pStyle w:val="ListItem"/>
        <w:spacing w:after="55"/>
      </w:pPr>
      <w:r>
        <w:rPr/>
        <w:t>5.  Describir un reto principal y mostrar los recordatorios y pasos que genera el plan.</w:t>
      </w:r>
    </w:p>
    <w:p>
      <w:pPr>
        <w:pStyle w:val="ListItem"/>
        <w:spacing w:after="55"/>
      </w:pPr>
      <w:r>
        <w:rPr/>
        <w:t>6.  Explicar que el progreso se guarda localmente y se sincroniza al recuperar conexión.</w:t>
      </w:r>
    </w:p>
    <w:p>
      <w:pPr>
        <w:pStyle w:val="Heading2"/>
        <w:spacing w:before="190" w:after="80"/>
        <w:keepNext/>
      </w:pPr>
      <w:r>
        <w:rPr/>
        <w:t>Qué conviene explicar con precisión</w:t>
      </w:r>
    </w:p>
    <w:p>
      <w:pPr>
        <w:pStyle w:val="ListItem"/>
        <w:spacing w:after="45"/>
      </w:pPr>
      <w:r>
        <w:rPr/>
        <w:t>•  TD-App es una herramienta de organización y acompañamiento; no se debe vender como diagnóstico, terapia o cura para el TDAH.</w:t>
      </w:r>
    </w:p>
    <w:p>
      <w:pPr>
        <w:pStyle w:val="ListItem"/>
        <w:spacing w:after="45"/>
      </w:pPr>
      <w:r>
        <w:rPr/>
        <w:t>•  Los recordatorios son locales y el sistema operativo puede retrasarlos.</w:t>
      </w:r>
    </w:p>
    <w:p>
      <w:pPr>
        <w:pStyle w:val="ListItem"/>
        <w:spacing w:after="45"/>
      </w:pPr>
      <w:r>
        <w:rPr/>
        <w:t>•  El catálogo de TD-Coins es actualmente interno/local; no procesa pagos ni garantiza envío de productos.</w:t>
      </w:r>
    </w:p>
    <w:p>
      <w:pPr>
        <w:pStyle w:val="ListItem"/>
        <w:spacing w:after="45"/>
      </w:pPr>
      <w:r>
        <w:rPr/>
        <w:t>•  No se debe prometer dictado sin conexión para todos los teléfonos.</w:t>
      </w:r>
    </w:p>
    <w:p>
      <w:pPr>
        <w:pStyle w:val="ListItem"/>
        <w:spacing w:after="45"/>
      </w:pPr>
      <w:r>
        <w:rPr/>
        <w:t>•  La sincronización remota requiere cuenta, conexión y que el backend esté disponible.</w:t>
      </w:r>
    </w:p>
    <w:p>
      <w:pPr>
        <w:pStyle w:val="ListItem"/>
        <w:spacing w:after="45"/>
      </w:pPr>
      <w:r>
        <w:rPr/>
        <w:t>•  La recuperación por correo depende de un remitente verificado y de la entrega de Resend.</w:t>
      </w:r>
    </w:p>
    <w:p>
      <w:pPr>
        <w:pStyle w:val="Heading2"/>
        <w:spacing w:before="190" w:after="80"/>
        <w:keepNext/>
      </w:pPr>
      <w:r>
        <w:rPr/>
        <w:t>Oportunidades antes de una oferta de producción</w:t>
      </w:r>
    </w:p>
    <w:p>
      <w:pPr>
        <w:pStyle w:val="ListItem"/>
        <w:spacing w:after="45"/>
      </w:pPr>
      <w:r>
        <w:rPr/>
        <w:t>•  Probar sincronización, restablecimiento de contraseña, dictado, accesibilidad y alarmas en una matriz de dispositivos Android.</w:t>
      </w:r>
    </w:p>
    <w:p>
      <w:pPr>
        <w:pStyle w:val="ListItem"/>
        <w:spacing w:after="45"/>
      </w:pPr>
      <w:r>
        <w:rPr/>
        <w:t>•  Decidir si recordatorios y temporizador deben sincronizarse entre dispositivos.</w:t>
      </w:r>
    </w:p>
    <w:p>
      <w:pPr>
        <w:pStyle w:val="ListItem"/>
        <w:spacing w:after="45"/>
      </w:pPr>
      <w:r>
        <w:rPr/>
        <w:t>•  Si las TD-Coins se canjearán por bienes reales, agregar backend para validar saldos, compras, inventario y entrega; la lógica local actual no basta.</w:t>
      </w:r>
    </w:p>
    <w:p>
      <w:pPr>
        <w:pStyle w:val="ListItem"/>
        <w:spacing w:after="45"/>
      </w:pPr>
      <w:r>
        <w:rPr/>
        <w:t>•  Definir políticas de privacidad, retención, exportación/borrado de cuenta y soporte.</w:t>
      </w:r>
    </w:p>
    <w:p>
      <w:pPr>
        <w:pStyle w:val="ListItem"/>
        <w:spacing w:after="45"/>
      </w:pPr>
      <w:r>
        <w:rPr/>
        <w:t>•  Validar el remitente del correo y los límites/costos de los servicios externos antes de un piloto amplio.</w:t>
      </w:r>
    </w:p>
    <w:p>
      <w:pPr>
        <w:pStyle w:val="Heading1"/>
        <w:spacing w:before="250" w:after="110"/>
        <w:keepNext/>
      </w:pPr>
      <w:r>
        <w:rPr/>
        <w:t>Archivos clave para volver al código</w:t>
      </w:r>
    </w:p>
    <w:p>
      <w:pPr>
        <w:pStyle w:val="ListItem"/>
        <w:spacing w:after="45"/>
      </w:pPr>
      <w:r>
        <w:rPr/>
        <w:t xml:space="preserve">•  Android/UI: </w:t>
      </w:r>
      <w:r>
        <w:rPr>
          <w:rFonts w:ascii="Consolas" w:hAnsi="Consolas" w:eastAsia="Consolas"/>
          <w:shd w:val="clear" w:fill="F4F0FB"/>
          <w:color w:val="4C1D95"/>
          <w:sz w:val="18"/>
        </w:rPr>
        <w:t>app/src/main/java/com/tdcoins/app/</w:t>
      </w:r>
    </w:p>
    <w:p>
      <w:pPr>
        <w:pStyle w:val="ListItem"/>
        <w:spacing w:after="45"/>
      </w:pPr>
      <w:r>
        <w:rPr/>
        <w:t xml:space="preserve">•  Estado y persistencia local: </w:t>
      </w:r>
      <w:r>
        <w:rPr>
          <w:rFonts w:ascii="Consolas" w:hAnsi="Consolas" w:eastAsia="Consolas"/>
          <w:shd w:val="clear" w:fill="F4F0FB"/>
          <w:color w:val="4C1D95"/>
          <w:sz w:val="18"/>
        </w:rPr>
        <w:t>App.kt</w:t>
      </w:r>
      <w:r>
        <w:rPr/>
        <w:t xml:space="preserve">, </w:t>
      </w:r>
      <w:r>
        <w:rPr>
          <w:rFonts w:ascii="Consolas" w:hAnsi="Consolas" w:eastAsia="Consolas"/>
          <w:shd w:val="clear" w:fill="F4F0FB"/>
          <w:color w:val="4C1D95"/>
          <w:sz w:val="18"/>
        </w:rPr>
        <w:t>Models.kt</w:t>
      </w:r>
      <w:r>
        <w:rPr/>
        <w:t xml:space="preserve">, </w:t>
      </w:r>
      <w:r>
        <w:rPr>
          <w:rFonts w:ascii="Consolas" w:hAnsi="Consolas" w:eastAsia="Consolas"/>
          <w:shd w:val="clear" w:fill="F4F0FB"/>
          <w:color w:val="4C1D95"/>
          <w:sz w:val="18"/>
        </w:rPr>
        <w:t>AppPersistence.kt</w:t>
      </w:r>
    </w:p>
    <w:p>
      <w:pPr>
        <w:pStyle w:val="ListItem"/>
        <w:spacing w:after="45"/>
      </w:pPr>
      <w:r>
        <w:rPr/>
        <w:t xml:space="preserve">•  Red y endpoints: </w:t>
      </w:r>
      <w:r>
        <w:rPr>
          <w:rFonts w:ascii="Consolas" w:hAnsi="Consolas" w:eastAsia="Consolas"/>
          <w:shd w:val="clear" w:fill="F4F0FB"/>
          <w:color w:val="4C1D95"/>
          <w:sz w:val="18"/>
        </w:rPr>
        <w:t>SyncClient.kt</w:t>
      </w:r>
      <w:r>
        <w:rPr/>
        <w:t xml:space="preserve">, </w:t>
      </w:r>
      <w:r>
        <w:rPr>
          <w:rFonts w:ascii="Consolas" w:hAnsi="Consolas" w:eastAsia="Consolas"/>
          <w:shd w:val="clear" w:fill="F4F0FB"/>
          <w:color w:val="4C1D95"/>
          <w:sz w:val="18"/>
        </w:rPr>
        <w:t>app/build.gradle.kts</w:t>
      </w:r>
    </w:p>
    <w:p>
      <w:pPr>
        <w:pStyle w:val="ListItem"/>
        <w:spacing w:after="45"/>
      </w:pPr>
      <w:r>
        <w:rPr/>
        <w:t xml:space="preserve">•  Recordatorios Android: </w:t>
      </w:r>
      <w:r>
        <w:rPr>
          <w:rFonts w:ascii="Consolas" w:hAnsi="Consolas" w:eastAsia="Consolas"/>
          <w:shd w:val="clear" w:fill="F4F0FB"/>
          <w:color w:val="4C1D95"/>
          <w:sz w:val="18"/>
        </w:rPr>
        <w:t>AppNotifications.kt</w:t>
      </w:r>
      <w:r>
        <w:rPr/>
        <w:t xml:space="preserve">, </w:t>
      </w:r>
      <w:r>
        <w:rPr>
          <w:rFonts w:ascii="Consolas" w:hAnsi="Consolas" w:eastAsia="Consolas"/>
          <w:shd w:val="clear" w:fill="F4F0FB"/>
          <w:color w:val="4C1D95"/>
          <w:sz w:val="18"/>
        </w:rPr>
        <w:t>ReminderSettingsScreen.kt</w:t>
      </w:r>
    </w:p>
    <w:p>
      <w:pPr>
        <w:pStyle w:val="ListItem"/>
        <w:spacing w:after="45"/>
      </w:pPr>
      <w:r>
        <w:rPr/>
        <w:t xml:space="preserve">•  API, autenticación, Resend y Gemini: </w:t>
      </w:r>
      <w:r>
        <w:rPr>
          <w:rFonts w:ascii="Consolas" w:hAnsi="Consolas" w:eastAsia="Consolas"/>
          <w:shd w:val="clear" w:fill="F4F0FB"/>
          <w:color w:val="4C1D95"/>
          <w:sz w:val="18"/>
        </w:rPr>
        <w:t>artifacts/api-server/server/index.js</w:t>
      </w:r>
    </w:p>
    <w:p>
      <w:pPr>
        <w:pStyle w:val="ListItem"/>
        <w:spacing w:after="45"/>
      </w:pPr>
      <w:r>
        <w:rPr/>
        <w:t xml:space="preserve">•  Reglas de combinación: </w:t>
      </w:r>
      <w:r>
        <w:rPr>
          <w:rFonts w:ascii="Consolas" w:hAnsi="Consolas" w:eastAsia="Consolas"/>
          <w:shd w:val="clear" w:fill="F4F0FB"/>
          <w:color w:val="4C1D95"/>
          <w:sz w:val="18"/>
        </w:rPr>
        <w:t>artifacts/api-server/server/merge.js</w:t>
      </w:r>
      <w:r>
        <w:rPr/>
        <w:t xml:space="preserve"> y </w:t>
      </w:r>
      <w:r>
        <w:rPr>
          <w:rFonts w:ascii="Consolas" w:hAnsi="Consolas" w:eastAsia="Consolas"/>
          <w:shd w:val="clear" w:fill="F4F0FB"/>
          <w:color w:val="4C1D95"/>
          <w:sz w:val="18"/>
        </w:rPr>
        <w:t>Models.kt</w:t>
      </w:r>
    </w:p>
    <w:p>
      <w:pPr>
        <w:pStyle w:val="ListItem"/>
        <w:spacing w:after="45"/>
      </w:pPr>
      <w:r>
        <w:rPr/>
        <w:t xml:space="preserve">•  Esquema PostgreSQL: </w:t>
      </w:r>
      <w:r>
        <w:rPr>
          <w:rFonts w:ascii="Consolas" w:hAnsi="Consolas" w:eastAsia="Consolas"/>
          <w:shd w:val="clear" w:fill="F4F0FB"/>
          <w:color w:val="4C1D95"/>
          <w:sz w:val="18"/>
        </w:rPr>
        <w:t>artifacts/api-server/server/schema.sql</w:t>
      </w:r>
    </w:p>
    <w:p>
      <w:pPr>
        <w:pStyle w:val="ListItem"/>
        <w:spacing w:after="45"/>
      </w:pPr>
      <w:r>
        <w:rPr/>
        <w:t xml:space="preserve">•  Pruebas Android UI: </w:t>
      </w:r>
      <w:r>
        <w:rPr>
          <w:rFonts w:ascii="Consolas" w:hAnsi="Consolas" w:eastAsia="Consolas"/>
          <w:shd w:val="clear" w:fill="F4F0FB"/>
          <w:color w:val="4C1D95"/>
          <w:sz w:val="18"/>
        </w:rPr>
        <w:t>app/src/androidTest/java/com/tdcoins/app/</w:t>
      </w:r>
    </w:p>
    <w:p>
      <w:pPr>
        <w:pStyle w:val="ListItem"/>
        <w:spacing w:after="45"/>
      </w:pPr>
      <w:r>
        <w:rPr/>
        <w:t xml:space="preserve">•  Sitio de presentación/descarga: </w:t>
      </w:r>
      <w:r>
        <w:rPr>
          <w:rFonts w:ascii="Consolas" w:hAnsi="Consolas" w:eastAsia="Consolas"/>
          <w:shd w:val="clear" w:fill="F4F0FB"/>
          <w:color w:val="4C1D95"/>
          <w:sz w:val="18"/>
        </w:rPr>
        <w:t>artifacts/td-coins-web/</w:t>
      </w:r>
    </w:p>
    <w:sectPr>
      <w:headerReference w:type="default" r:id="rId2"/>
      <w:footerReference w:type="default" r:id="rId3"/>
      <w:pgSz w:w="12240" w:h="15840"/>
      <w:pgMar w:top="1080" w:right="900" w:bottom="1080" w:left="900" w:header="480" w:footer="4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D647A"/>
        <w:sz w:val="16"/>
      </w:rPr>
      <w:t xml:space="preserve">TD-App  ·  Documento de referencia  ·  </w:t>
    </w:r>
    <w:r>
      <w:fldSimple w:instr="PAGE">
        <w:r>
          <w:t>1</w:t>
        </w:r>
      </w:fldSimple>
    </w:r>
  </w:p>
</w:ftr>
</file>

<file path=word/header1.xml><?xml version="1.0" encoding="utf-8"?>
<w:hdr xmlns:w="http://schemas.openxmlformats.org/wordprocessingml/2006/main">
  <w:p>
    <w:pPr>
      <w:spacing w:after="90"/>
      <w:pBdr>
        <w:bottom w:val="single" w:sz="7" w:space="5" w:color="14B8A6"/>
      </w:pBdr>
    </w:pPr>
    <w:r>
      <w:rPr>
        <w:b/>
        <w:color w:val="4C1D95"/>
        <w:sz w:val="17"/>
      </w:rPr>
      <w:t>TD-APP</w:t>
    </w:r>
    <w:r>
      <w:rPr>
        <w:color w:val="6D647A"/>
        <w:sz w:val="17"/>
      </w:rPr>
      <w:t xml:space="preserve">     GUÍA TÉCNICA Y DE PRESENTACIÓN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color w:val="21123B"/>
      </w:rPr>
    </w:rPrDefault>
    <w:pPrDefault>
      <w:pPr>
        <w:spacing w:after="100" w:line="285" w:lineRule="auto"/>
      </w:pPr>
    </w:pPrDefault>
  </w:docDefaults>
  <w:style w:type="paragraph" w:styleId="Normal" w:default="1">
    <w:name w:val="Normal"/>
    <w:rPr/>
  </w:style>
  <w:style w:type="paragraph" w:styleId="Heading1">
    <w:name w:val="Heading1"/>
    <w:basedOn w:val="Normal"/>
    <w:pPr>
      <w:keepNext/>
      <w:keepLines/>
      <w:outlineLvl w:val="0"/>
      <w:spacing w:before="220" w:after="120"/>
    </w:pPr>
    <w:rPr>
      <w:sz w:val="1E"/>
      <w:color w:val="7C3AED"/>
      <w:b/>
    </w:rPr>
  </w:style>
  <w:style w:type="paragraph" w:styleId="Heading2">
    <w:name w:val="Heading2"/>
    <w:basedOn w:val="Normal"/>
    <w:pPr>
      <w:keepNext/>
      <w:keepLines/>
      <w:outlineLvl w:val="1"/>
      <w:spacing w:before="170" w:after="90"/>
    </w:pPr>
    <w:rPr>
      <w:sz w:val="17"/>
      <w:color w:val="4C1D95"/>
      <w:b/>
    </w:rPr>
  </w:style>
  <w:style w:type="paragraph" w:styleId="Heading3">
    <w:name w:val="Heading3"/>
    <w:basedOn w:val="Normal"/>
    <w:pPr>
      <w:keepNext/>
      <w:keepLines/>
      <w:outlineLvl w:val="2"/>
      <w:spacing w:before="130" w:after="70"/>
    </w:pPr>
    <w:rPr>
      <w:sz w:val="14"/>
      <w:color w:val="14B8A6"/>
      <w:b/>
    </w:rPr>
  </w:style>
  <w:style w:type="paragraph" w:styleId="CoverTitle">
    <w:name w:val="CoverTitle"/>
    <w:rPr>
      <w:sz w:val="2D"/>
      <w:color w:val="4C1D95"/>
      <w:b/>
    </w:rPr>
  </w:style>
  <w:style w:type="paragraph" w:styleId="CoverSubtitle">
    <w:name w:val="CoverSubtitle"/>
    <w:rPr>
      <w:sz w:val="19"/>
      <w:color w:val="21123B"/>
      <w:b/>
    </w:rPr>
  </w:style>
  <w:style w:type="paragraph" w:styleId="CoverMeta">
    <w:name w:val="CoverMeta"/>
    <w:rPr>
      <w:sz w:val="11"/>
      <w:color w:val="6D647A"/>
      <w:b/>
    </w:rPr>
  </w:style>
  <w:style w:type="paragraph" w:styleId="CoverTagline">
    <w:name w:val="CoverTagline"/>
    <w:rPr>
      <w:sz w:val="12"/>
      <w:color w:val="7C3AED"/>
      <w:b/>
      <w:i/>
    </w:rPr>
  </w:style>
  <w:style w:type="paragraph" w:styleId="CoverLabel">
    <w:name w:val="CoverLabel"/>
    <w:rPr>
      <w:sz w:val="10"/>
      <w:color w:val="14B8A6"/>
      <w:b/>
    </w:rPr>
  </w:style>
  <w:style w:type="paragraph" w:styleId="TableCell">
    <w:name w:val="TableCell"/>
    <w:rPr>
      <w:sz w:val="9"/>
      <w:color w:val="21123B"/>
    </w:rPr>
  </w:style>
  <w:style w:type="paragraph" w:styleId="TableHeader">
    <w:name w:val="TableHeader"/>
    <w:rPr>
      <w:sz w:val="9"/>
      <w:color w:val="FFFFFF"/>
    </w:rPr>
  </w:style>
  <w:style w:type="paragraph" w:styleId="ListItem">
    <w:name w:val="ListItem"/>
    <w:rPr>
      <w:sz w:val="11"/>
      <w:color w:val="21123B"/>
    </w:rPr>
  </w:style>
  <w:style w:type="paragraph" w:styleId="Quote">
    <w:name w:val="Quote"/>
    <w:rPr>
      <w:sz w:val="11"/>
      <w:color w:val="21123B"/>
    </w:rPr>
  </w:style>
  <w:style w:type="paragraph" w:styleId="CodeBlock">
    <w:name w:val="CodeBlock"/>
    <w:rPr>
      <w:sz w:val="9"/>
      <w:color w:val="4C1D95"/>
    </w:rPr>
  </w:style>
  <w:style w:type="paragraph" w:styleId="TOCLine">
    <w:name w:val="TOCLine"/>
    <w:rPr>
      <w:sz w:val="11"/>
      <w:color w:val="4C1D95"/>
    </w:rPr>
  </w:style>
  <w:style w:type="paragraph" w:styleId="TOCNote">
    <w:name w:val="TOCNote"/>
    <w:rPr>
      <w:sz w:val="10"/>
      <w:color w:val="6D647A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header" Target="header1.xml" /><ns0:Relationship Id="rId3" Type="http://schemas.openxmlformats.org/officeDocument/2006/relationships/footer" Target="footer1.xml" /><ns0:Relationship Id="rId4" Type="http://schemas.openxmlformats.org/officeDocument/2006/relationships/image" Target="media/logo.png" /></ns0:Relationships>
</file>

<file path=docProps/app.xml><?xml version="1.0" encoding="utf-8"?>
<ns0:Properties xmlns:ns0="http://schemas.openxmlformats.org/officeDocument/2006/extended-properties" xmlns:ns1="http://schemas.openxmlformats.org/officeDocument/2006/docPropsVTypes">
  <ns0:Application>TD-App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/>
  </ns0:TitlesOfParts>
</ns0:Properties>
</file>

<file path=docProps/core.xml><?xml version="1.0" encoding="utf-8"?>
<ns0:coreProperties xmlns:dc="http://purl.org/dc/elements/1.1/" xmlns:ns0="http://schemas.openxmlformats.org/package/2006/metadata/core-properties">
  <dc:title>TD-App — Guía técnica y de presentación</dc:title>
  <dc:creator>TD-App</dc:creator>
  <dc:subject>Jetpack Compose, arquitectura Android, sincronización y presentación comercial</dc:subject>
  <dc:language>es-MX</dc:language>
</ns0:coreProperties>
</file>