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8456" w14:textId="63BB4D59" w:rsidR="007F1B75" w:rsidRPr="00356160" w:rsidRDefault="007F1B75" w:rsidP="007F1B75">
      <w:pPr>
        <w:spacing w:before="240" w:after="240"/>
        <w:jc w:val="both"/>
        <w:rPr>
          <w:b/>
          <w:bCs/>
          <w:color w:val="7B7B7B" w:themeColor="accent3" w:themeShade="BF"/>
          <w:lang w:val="es-ES"/>
        </w:rPr>
      </w:pPr>
      <w:r w:rsidRPr="00356160">
        <w:rPr>
          <w:b/>
          <w:bCs/>
          <w:color w:val="7B7B7B" w:themeColor="accent3" w:themeShade="BF"/>
          <w:lang w:val="es-ES"/>
        </w:rPr>
        <w:t>Roles Específicos</w:t>
      </w:r>
    </w:p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877"/>
        <w:gridCol w:w="1802"/>
        <w:gridCol w:w="2137"/>
        <w:gridCol w:w="1816"/>
        <w:gridCol w:w="1718"/>
      </w:tblGrid>
      <w:tr w:rsidR="007F1B75" w:rsidRPr="00356160" w14:paraId="5065A298" w14:textId="77777777" w:rsidTr="00AB08A0">
        <w:tc>
          <w:tcPr>
            <w:tcW w:w="1996" w:type="dxa"/>
            <w:shd w:val="clear" w:color="auto" w:fill="2F5496" w:themeFill="accent1" w:themeFillShade="BF"/>
          </w:tcPr>
          <w:p w14:paraId="59F6B9C6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Rol</w:t>
            </w:r>
          </w:p>
        </w:tc>
        <w:tc>
          <w:tcPr>
            <w:tcW w:w="1986" w:type="dxa"/>
            <w:shd w:val="clear" w:color="auto" w:fill="2F5496" w:themeFill="accent1" w:themeFillShade="BF"/>
          </w:tcPr>
          <w:p w14:paraId="6941B54C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2137" w:type="dxa"/>
            <w:shd w:val="clear" w:color="auto" w:fill="2F5496" w:themeFill="accent1" w:themeFillShade="BF"/>
          </w:tcPr>
          <w:p w14:paraId="18D512AF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Responsabilidad Principal</w:t>
            </w:r>
          </w:p>
        </w:tc>
        <w:tc>
          <w:tcPr>
            <w:tcW w:w="1988" w:type="dxa"/>
            <w:shd w:val="clear" w:color="auto" w:fill="2F5496" w:themeFill="accent1" w:themeFillShade="BF"/>
          </w:tcPr>
          <w:p w14:paraId="413A7088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Encargado</w:t>
            </w:r>
          </w:p>
        </w:tc>
        <w:tc>
          <w:tcPr>
            <w:tcW w:w="1957" w:type="dxa"/>
            <w:shd w:val="clear" w:color="auto" w:fill="2F5496" w:themeFill="accent1" w:themeFillShade="BF"/>
          </w:tcPr>
          <w:p w14:paraId="79FBEAA5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Fase</w:t>
            </w:r>
          </w:p>
        </w:tc>
      </w:tr>
      <w:tr w:rsidR="007F1B75" w:rsidRPr="00356160" w14:paraId="08020915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661B755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Analista de Calidad de Requisitos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467249F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Verifica la completitud, claridad y consistencia de los requisitos tanto funcionales como no funcionales.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98BCEF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Realiza métricas como: cantidad de requisitos ambiguos, trazabilidad, defectos por omisión.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38F8B7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Eloy </w:t>
            </w:r>
            <w:proofErr w:type="spellStart"/>
            <w:r w:rsidRPr="00356160">
              <w:rPr>
                <w:lang w:val="es-ES"/>
              </w:rPr>
              <w:t>Tulipano</w:t>
            </w:r>
            <w:proofErr w:type="spellEnd"/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64E6DEE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Definición</w:t>
            </w:r>
          </w:p>
        </w:tc>
      </w:tr>
      <w:tr w:rsidR="007F1B75" w:rsidRPr="00356160" w14:paraId="07A06591" w14:textId="77777777" w:rsidTr="00AB08A0">
        <w:trPr>
          <w:trHeight w:val="1347"/>
        </w:trPr>
        <w:tc>
          <w:tcPr>
            <w:tcW w:w="1996" w:type="dxa"/>
            <w:vMerge w:val="restart"/>
            <w:shd w:val="clear" w:color="auto" w:fill="D9E2F3" w:themeFill="accent1" w:themeFillTint="33"/>
            <w:vAlign w:val="center"/>
          </w:tcPr>
          <w:p w14:paraId="512310D7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Arquitectos de Software</w:t>
            </w:r>
          </w:p>
        </w:tc>
        <w:tc>
          <w:tcPr>
            <w:tcW w:w="1986" w:type="dxa"/>
            <w:vMerge w:val="restart"/>
            <w:shd w:val="clear" w:color="auto" w:fill="D9E2F3" w:themeFill="accent1" w:themeFillTint="33"/>
            <w:vAlign w:val="center"/>
          </w:tcPr>
          <w:p w14:paraId="4949FA5F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Diseña la estructura general del sistema y define los componentes clave. Supervisa las decisiones técnicas y asegura que el diseño sea escalable, mantenible y alineado con los requisitos.</w:t>
            </w:r>
          </w:p>
        </w:tc>
        <w:tc>
          <w:tcPr>
            <w:tcW w:w="2137" w:type="dxa"/>
            <w:vMerge w:val="restart"/>
            <w:shd w:val="clear" w:color="auto" w:fill="D9E2F3" w:themeFill="accent1" w:themeFillTint="33"/>
            <w:vAlign w:val="center"/>
          </w:tcPr>
          <w:p w14:paraId="3616E86D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Asegurar que la arquitectura del sistema sea escalable, mantenible, segura y alineada con los requisitos del proyecto.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7DF763D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Imanol Rodríguez</w:t>
            </w:r>
          </w:p>
        </w:tc>
        <w:tc>
          <w:tcPr>
            <w:tcW w:w="1957" w:type="dxa"/>
            <w:vMerge w:val="restart"/>
            <w:shd w:val="clear" w:color="auto" w:fill="D9E2F3" w:themeFill="accent1" w:themeFillTint="33"/>
            <w:vAlign w:val="center"/>
          </w:tcPr>
          <w:p w14:paraId="42C7D76E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Diseño</w:t>
            </w:r>
          </w:p>
        </w:tc>
      </w:tr>
      <w:tr w:rsidR="007F1B75" w:rsidRPr="00356160" w14:paraId="1E7FE4F8" w14:textId="77777777" w:rsidTr="00AB08A0">
        <w:trPr>
          <w:trHeight w:val="1414"/>
        </w:trPr>
        <w:tc>
          <w:tcPr>
            <w:tcW w:w="1996" w:type="dxa"/>
            <w:vMerge/>
            <w:shd w:val="clear" w:color="auto" w:fill="D9E2F3" w:themeFill="accent1" w:themeFillTint="33"/>
            <w:vAlign w:val="center"/>
          </w:tcPr>
          <w:p w14:paraId="2F650D8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1986" w:type="dxa"/>
            <w:vMerge/>
            <w:shd w:val="clear" w:color="auto" w:fill="D9E2F3" w:themeFill="accent1" w:themeFillTint="33"/>
            <w:vAlign w:val="center"/>
          </w:tcPr>
          <w:p w14:paraId="52C56B3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2137" w:type="dxa"/>
            <w:vMerge/>
            <w:shd w:val="clear" w:color="auto" w:fill="D9E2F3" w:themeFill="accent1" w:themeFillTint="33"/>
            <w:vAlign w:val="center"/>
          </w:tcPr>
          <w:p w14:paraId="7AAF993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D94AFB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Nayim</w:t>
            </w:r>
            <w:proofErr w:type="spellEnd"/>
            <w:r w:rsidRPr="00356160">
              <w:rPr>
                <w:lang w:val="es-ES"/>
              </w:rPr>
              <w:t xml:space="preserve"> Rodríguez</w:t>
            </w:r>
          </w:p>
        </w:tc>
        <w:tc>
          <w:tcPr>
            <w:tcW w:w="1957" w:type="dxa"/>
            <w:vMerge/>
            <w:shd w:val="clear" w:color="auto" w:fill="D9E2F3" w:themeFill="accent1" w:themeFillTint="33"/>
            <w:vAlign w:val="center"/>
          </w:tcPr>
          <w:p w14:paraId="0C25BAE7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</w:tr>
      <w:tr w:rsidR="007F1B75" w:rsidRPr="00356160" w14:paraId="473F105A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2B7FC8A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Inspectora de Diseño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604157E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Evalúa la calidad del diseño sin programar. Revisa diagramas, asegura consistencia y vela el cumplimiento de estándares y de buenas prácticas.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45D528D5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Calcula métricas como: cantidad de defectos de diseño, modularidad, reutilización esperada.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D8C41E8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Linette Bonilla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8C9228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Diseño</w:t>
            </w:r>
          </w:p>
        </w:tc>
      </w:tr>
      <w:tr w:rsidR="007F1B75" w:rsidRPr="00356160" w14:paraId="261B092C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59632F1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Evaluadora de Calidad de Implementación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4D11D8B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Supervisa los informes generados por herramientas automáticas, sin tocar el código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40B31AFA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Reporta métricas como: densidad de defectos y cumplimiento de estándares de codificación.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21EBB64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Paola </w:t>
            </w:r>
            <w:proofErr w:type="spellStart"/>
            <w:r w:rsidRPr="00356160">
              <w:rPr>
                <w:lang w:val="es-ES"/>
              </w:rPr>
              <w:t>Ran</w:t>
            </w:r>
            <w:proofErr w:type="spellEnd"/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6007CB9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0D72D9">
              <w:rPr>
                <w:szCs w:val="16"/>
                <w:lang w:val="es-MX" w:eastAsia="es-PA"/>
              </w:rPr>
              <w:t>Desarrollo</w:t>
            </w:r>
          </w:p>
        </w:tc>
      </w:tr>
      <w:tr w:rsidR="007F1B75" w:rsidRPr="00356160" w14:paraId="56C856B9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763BAD3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Coordinadora de Revisiones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6A719EE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No codifica. Organiza revisiones cruzadas y reuniones de inspección de código.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3E8EDB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Registra métricas como: número de problemas detectados por revisión y vela por la efectividad de las inspecciones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9F34B8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Tiphany</w:t>
            </w:r>
            <w:proofErr w:type="spellEnd"/>
            <w:r w:rsidRPr="00356160">
              <w:rPr>
                <w:lang w:val="es-ES"/>
              </w:rPr>
              <w:t xml:space="preserve"> Díaz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45A49A8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0D72D9">
              <w:rPr>
                <w:szCs w:val="16"/>
                <w:lang w:val="es-MX" w:eastAsia="es-PA"/>
              </w:rPr>
              <w:t>Desarrollo</w:t>
            </w:r>
          </w:p>
        </w:tc>
      </w:tr>
      <w:tr w:rsidR="007F1B75" w:rsidRPr="00356160" w14:paraId="52E5A943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5EB3EDD1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Evaluador de Resultados de Pruebas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37B7595F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Supervisa y documenta los resultados de pruebas </w:t>
            </w:r>
            <w:r w:rsidRPr="00356160">
              <w:rPr>
                <w:lang w:val="es-ES"/>
              </w:rPr>
              <w:lastRenderedPageBreak/>
              <w:t xml:space="preserve">ejecutadas por </w:t>
            </w:r>
            <w:proofErr w:type="spellStart"/>
            <w:r w:rsidRPr="00356160">
              <w:rPr>
                <w:lang w:val="es-ES"/>
              </w:rPr>
              <w:t>testers</w:t>
            </w:r>
            <w:proofErr w:type="spellEnd"/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0FEC615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lastRenderedPageBreak/>
              <w:t>Mide: el porcentaje de casos exitosos, cobertura, severidad de defectos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A5DFEB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Steven Ampie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0300DB31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27942E5B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4F9B4D9A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Tester</w:t>
            </w:r>
            <w:proofErr w:type="spellEnd"/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13FCEAC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Ejecuta pruebas funcionales, de regresión, rendimiento o aceptación, según lo planificado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68C6D7D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Verificar que el software cumpla con los requisitos definidos y reporta cualquier defecto encontrado.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F5311E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Hernán Solano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0E2604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7900CC02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7AC3132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Especialista en Métricas de Calidad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28C1AA1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Define, mide y analiza las métricas globales del proyecto.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8A5EFF8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proofErr w:type="spellStart"/>
            <w:r w:rsidRPr="00356160">
              <w:rPr>
                <w:lang w:val="en-US"/>
              </w:rPr>
              <w:t>Responsable</w:t>
            </w:r>
            <w:proofErr w:type="spellEnd"/>
            <w:r w:rsidRPr="00356160">
              <w:rPr>
                <w:lang w:val="en-US"/>
              </w:rPr>
              <w:t xml:space="preserve"> de: DDE (Defect Detection Efficiency), DRE (Defect Removal Efficiency), MTTR, etc.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0F3D3DD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r w:rsidRPr="00356160">
              <w:rPr>
                <w:lang w:val="en-US"/>
              </w:rPr>
              <w:t>Emiola Fagbemi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51385CD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7B372C36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2E9F5975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 xml:space="preserve">Auditor de Calidad de </w:t>
            </w:r>
            <w:proofErr w:type="spellStart"/>
            <w:r w:rsidRPr="00356160">
              <w:rPr>
                <w:lang w:val="es-PA"/>
              </w:rPr>
              <w:t>Sofware</w:t>
            </w:r>
            <w:proofErr w:type="spellEnd"/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3237AEF4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Revisa si los procesos definidos en el SQPA, se están cumpliendo en cada fase del CVDS.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1D3F8B21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No codifica, ni prueba. Revisa cumplimiento normativo, políticas y reporta hallazgos.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9C92537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Diego Osorio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4A5799C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C21678">
              <w:rPr>
                <w:szCs w:val="16"/>
                <w:lang w:val="es-MX" w:eastAsia="es-PA"/>
              </w:rPr>
              <w:t>Despliegue</w:t>
            </w:r>
          </w:p>
        </w:tc>
      </w:tr>
    </w:tbl>
    <w:p w14:paraId="0EBD7C7B" w14:textId="77777777" w:rsidR="000A35CD" w:rsidRDefault="000A35CD"/>
    <w:sectPr w:rsidR="000A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5"/>
    <w:rsid w:val="00022682"/>
    <w:rsid w:val="000A35CD"/>
    <w:rsid w:val="002F35F2"/>
    <w:rsid w:val="00757869"/>
    <w:rsid w:val="007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E72D"/>
  <w15:chartTrackingRefBased/>
  <w15:docId w15:val="{79D471F2-953C-4DE8-AEDE-D8058F2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1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PA" w:eastAsia="zh-TW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A" w:eastAsia="zh-TW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PA" w:eastAsia="zh-TW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B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B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B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B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B75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B75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B75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B75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B75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B75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B75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F1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A" w:eastAsia="zh-TW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1B75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B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A" w:eastAsia="zh-TW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1B75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F1B75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s-PA" w:eastAsia="zh-TW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1B75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F1B7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s-PA" w:eastAsia="zh-TW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1B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B75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F1B7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1</cp:revision>
  <dcterms:created xsi:type="dcterms:W3CDTF">2025-07-29T02:17:00Z</dcterms:created>
  <dcterms:modified xsi:type="dcterms:W3CDTF">2025-07-29T02:19:00Z</dcterms:modified>
</cp:coreProperties>
</file>