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1104900" cy="236220"/>
                <wp:effectExtent b="0" l="0" r="0" t="0"/>
                <wp:wrapSquare wrapText="bothSides" distB="0" distT="0" distL="114300" distR="11430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1104900" cy="236220"/>
                <wp:effectExtent b="0" l="0" r="0" t="0"/>
                <wp:wrapSquare wrapText="bothSides" distB="0" distT="0" distL="114300" distR="114300"/>
                <wp:docPr id="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Dies setmana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en Java que transforma els números de la setmana en paraules.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460500"/>
            <wp:effectExtent b="0" l="0" r="0" t="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DiaSetmana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-26013</wp:posOffset>
          </wp:positionV>
          <wp:extent cx="812165" cy="558800"/>
          <wp:effectExtent b="0" l="0" r="0" t="0"/>
          <wp:wrapNone/>
          <wp:docPr descr="Logotipo, nombre de la empresa&#10;&#10;Descripción generada automáticamente" id="58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06/10/22       </w:t>
      <w:tab/>
      <w:t xml:space="preserve">              TIPUS D’ACTIVITAT: AA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jtRn6BLsZX5//KOgYy/1bbehg==">AMUW2mVfKNtmL4UFD+qqiRptBeW3vt6QnVHR5NS79waYqvdmUQd9C585fHezSWLtgUgobkdRRpOZm6uwTrW+UOHuUpw7+xdoFqgQycjBA90aKFC0X9+H/PY=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