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1095375" cy="226695"/>
                <wp:effectExtent b="0" l="0" r="0" t="0"/>
                <wp:wrapSquare wrapText="bothSides" distB="0" distT="0" distL="114300" distR="114300"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1095375" cy="226695"/>
                <wp:effectExtent b="0" l="0" r="0" t="0"/>
                <wp:wrapSquare wrapText="bothSides" distB="0" distT="0" distL="114300" distR="114300"/>
                <wp:docPr id="5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Suma i mitjana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Descriu els fonaments de la programació.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algorismes simples.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i prova programes senzills reconeixent i aplicant els fonaments de la programació.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estructures de dades simples i compostes.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Reconeix les possibilitats de les sentències de salt.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 operacions bàsiques, compostes i de tractament de caràcters.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Revisa i corregeix els errors apareguts en els programes.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Comenta i documenta adequadament els programes realitzats.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un entorn integrat de desenvolupament en la creació i compilació de programes simples.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RA2. Utilitza correctament tipus de dades simples i compostes emprant les estructures de control adients.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Desenvolupament d’un programa en Java que suma i fa la mitjana d’un seguit de notes que l’usuari afegeix des de la terminal.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1930400"/>
            <wp:effectExtent b="0" l="0" r="0" t="0"/>
            <wp:docPr id="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SumaMitjana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-26014</wp:posOffset>
          </wp:positionV>
          <wp:extent cx="812165" cy="558800"/>
          <wp:effectExtent b="0" l="0" r="0" t="0"/>
          <wp:wrapNone/>
          <wp:docPr descr="Logotipo, nombre de la empresa&#10;&#10;Descripción generada automáticamente" id="55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1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1h              </w:t>
      <w:tab/>
      <w:t xml:space="preserve">PROFESSORAT: Marina</w:t>
    </w:r>
  </w:p>
  <w:p w:rsidR="00000000" w:rsidDel="00000000" w:rsidP="00000000" w:rsidRDefault="00000000" w:rsidRPr="00000000" w14:paraId="00000032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06/10/22       </w:t>
      <w:tab/>
      <w:t xml:space="preserve">              TIPUS D’ACTIVITAT: AA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feiRUcu1HVek38Ygi1WG4lVWQ==">AMUW2mW1MjgdMDzqwzbLwJgkfj0cSBoBHHEKDrKzFz7lSZEKuH8K5/t0HznF9zvleyuV0DfehKpSVNTOoZzNlPxOC6McJeHKcq1YgEBHtoVcbnI02j9Y330=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