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before="360" w:lineRule="auto"/>
        <w:rPr>
          <w:color w:val="0f4761"/>
          <w:sz w:val="24"/>
          <w:szCs w:val="24"/>
        </w:rPr>
      </w:pPr>
      <w:r w:rsidDel="00000000" w:rsidR="00000000" w:rsidRPr="00000000">
        <w:rPr>
          <w:color w:val="0f4761"/>
          <w:sz w:val="40"/>
          <w:szCs w:val="40"/>
          <w:highlight w:val="white"/>
          <w:rtl w:val="0"/>
        </w:rPr>
        <w:t xml:space="preserve">DS/MLOPs deployment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before="160" w:lineRule="auto"/>
        <w:rPr>
          <w:color w:val="0f4761"/>
          <w:sz w:val="24"/>
          <w:szCs w:val="24"/>
        </w:rPr>
      </w:pPr>
      <w:r w:rsidDel="00000000" w:rsidR="00000000" w:rsidRPr="00000000">
        <w:rPr>
          <w:color w:val="0f4761"/>
          <w:sz w:val="32"/>
          <w:szCs w:val="32"/>
          <w:highlight w:val="white"/>
          <w:rtl w:val="0"/>
        </w:rPr>
        <w:t xml:space="preserve">General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Lista de dependencias: versiones de liberías, versión de Python, etc. </w:t>
      </w:r>
    </w:p>
    <w:p w:rsidR="00000000" w:rsidDel="00000000" w:rsidP="00000000" w:rsidRDefault="00000000" w:rsidRPr="00000000" w14:paraId="00000005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Versión de Python: 3.10.18</w:t>
      </w:r>
    </w:p>
    <w:p w:rsidR="00000000" w:rsidDel="00000000" w:rsidP="00000000" w:rsidRDefault="00000000" w:rsidRPr="00000000" w14:paraId="00000006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--- Versiones de las Librerías ---</w:t>
      </w:r>
    </w:p>
    <w:p w:rsidR="00000000" w:rsidDel="00000000" w:rsidP="00000000" w:rsidRDefault="00000000" w:rsidRPr="00000000" w14:paraId="00000007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numpy: 1.26.4</w:t>
      </w:r>
    </w:p>
    <w:p w:rsidR="00000000" w:rsidDel="00000000" w:rsidP="00000000" w:rsidRDefault="00000000" w:rsidRPr="00000000" w14:paraId="00000008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pandas: 2.3.2</w:t>
      </w:r>
    </w:p>
    <w:p w:rsidR="00000000" w:rsidDel="00000000" w:rsidP="00000000" w:rsidRDefault="00000000" w:rsidRPr="00000000" w14:paraId="00000009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seaborn: 0.13.2</w:t>
      </w:r>
    </w:p>
    <w:p w:rsidR="00000000" w:rsidDel="00000000" w:rsidP="00000000" w:rsidRDefault="00000000" w:rsidRPr="00000000" w14:paraId="0000000A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holidays: 0.84</w:t>
      </w:r>
    </w:p>
    <w:p w:rsidR="00000000" w:rsidDel="00000000" w:rsidP="00000000" w:rsidRDefault="00000000" w:rsidRPr="00000000" w14:paraId="0000000B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sklearn: 1.7.2</w:t>
      </w:r>
    </w:p>
    <w:p w:rsidR="00000000" w:rsidDel="00000000" w:rsidP="00000000" w:rsidRDefault="00000000" w:rsidRPr="00000000" w14:paraId="0000000C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fairlearn: 0.13.0</w:t>
      </w:r>
    </w:p>
    <w:p w:rsidR="00000000" w:rsidDel="00000000" w:rsidP="00000000" w:rsidRDefault="00000000" w:rsidRPr="00000000" w14:paraId="0000000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13.848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scipy: 1.15.3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Frecuencia deseada de ejecución (diaria, mensual, etc) </w:t>
      </w:r>
    </w:p>
    <w:p w:rsidR="00000000" w:rsidDel="00000000" w:rsidP="00000000" w:rsidRDefault="00000000" w:rsidRPr="00000000" w14:paraId="00000011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Diaria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  <w:highlight w:val="white"/>
        </w:rPr>
      </w:pPr>
      <w:r w:rsidDel="00000000" w:rsidR="00000000" w:rsidRPr="00000000">
        <w:rPr>
          <w:color w:val="0f4761"/>
          <w:sz w:val="32"/>
          <w:szCs w:val="32"/>
          <w:highlight w:val="white"/>
          <w:rtl w:val="0"/>
        </w:rPr>
        <w:t xml:space="preserve">Datapull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• Ubicación y fuentes de datos (tabla, buckets), para el driver así como datasets extras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</w:t>
      </w:r>
      <w:r w:rsidDel="00000000" w:rsidR="00000000" w:rsidRPr="00000000">
        <w:rPr>
          <w:sz w:val="24"/>
          <w:szCs w:val="24"/>
          <w:rtl w:val="0"/>
        </w:rPr>
        <w:t xml:space="preserve">: BigQuery.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spin-dp-trusted-prod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Tablas principales</w:t>
      </w:r>
      <w:r w:rsidDel="00000000" w:rsidR="00000000" w:rsidRPr="00000000">
        <w:rPr>
          <w:sz w:val="24"/>
          <w:szCs w:val="24"/>
          <w:rtl w:val="0"/>
        </w:rPr>
        <w:t xml:space="preserve"> (driver + transaccional):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spin_account.tbl_dim_user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cohorte de usuarios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createdAccountDate</w:t>
      </w:r>
      <w:r w:rsidDel="00000000" w:rsidR="00000000" w:rsidRPr="00000000">
        <w:rPr>
          <w:sz w:val="24"/>
          <w:szCs w:val="24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signup_date</w:t>
      </w:r>
      <w:r w:rsidDel="00000000" w:rsidR="00000000" w:rsidRPr="00000000">
        <w:rPr>
          <w:sz w:val="24"/>
          <w:szCs w:val="24"/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spin_transaction.tbl_fact_transaction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hechos de transacciones.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Tablas de catálogos / dimensiones de apoyo</w:t>
      </w:r>
      <w:r w:rsidDel="00000000" w:rsidR="00000000" w:rsidRPr="00000000">
        <w:rPr>
          <w:sz w:val="24"/>
          <w:szCs w:val="24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spin_catalogs.tbl_dim_gender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genderType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spin_catalogs.tbl_dim_user_channel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channelDetail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spin_catalogs.tbl_dim_user_type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userTypeDetail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spin_catalogs.tbl_dim_transaction_type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transactionType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Ventanas / parámetros en la query</w:t>
      </w:r>
      <w:r w:rsidDel="00000000" w:rsidR="00000000" w:rsidRPr="00000000">
        <w:rPr>
          <w:sz w:val="24"/>
          <w:szCs w:val="24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ACT_WINDOW_DAYS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= 30 → ventana de activación.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ACT_MIN_TX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= 1 → mínimo de transacciones para activar.</w:t>
        <w:br w:type="textWrapping"/>
      </w:r>
    </w:p>
    <w:p w:rsidR="00000000" w:rsidDel="00000000" w:rsidP="00000000" w:rsidRDefault="00000000" w:rsidRPr="00000000" w14:paraId="0000002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TARGET_TX_COUNT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= 5 → label de profundidad (5 tx en 30d).</w:t>
        <w:br w:type="textWrapping"/>
      </w:r>
    </w:p>
    <w:p w:rsidR="00000000" w:rsidDel="00000000" w:rsidP="00000000" w:rsidRDefault="00000000" w:rsidRPr="00000000" w14:paraId="0000002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COHORTE_MES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fecha base de la cohorte (ej.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2025-10-26</w:t>
      </w:r>
      <w:r w:rsidDel="00000000" w:rsidR="00000000" w:rsidRPr="00000000">
        <w:rPr>
          <w:sz w:val="24"/>
          <w:szCs w:val="24"/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Buckets</w:t>
      </w:r>
      <w:r w:rsidDel="00000000" w:rsidR="00000000" w:rsidRPr="00000000">
        <w:rPr>
          <w:sz w:val="24"/>
          <w:szCs w:val="24"/>
          <w:rtl w:val="0"/>
        </w:rPr>
        <w:t xml:space="preserve">: no se usan buckets en el datapull; todo viene de BigQuery. 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Si hay algún tipo de merge entre las fuentes, indicarlo, así como el código del merge.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Join principal de usuarios (dim_user + catálogos):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FROM `spin-dp-trusted-prod.spin_account.tbl_dim_user` a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LEFT JOIN `spin-dp-trusted-prod.spin_catalogs.tbl_dim_gender` g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  ON a.genderIdentifier = g.genderIdentifier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LEFT JOIN `spin-dp-trusted-prod.spin_catalogs.tbl_dim_user_channel` c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  ON a.channelUserIdentifier = c.channelUserIdentifier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LEFT JOIN `spin-dp-trusted-prod.spin_catalogs.tbl_dim_user_type` u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  ON a.userTypeIdentifier = u.userTypeIdentifier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Join de transacciones con usuarios de la cohorte: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FROM `spin-dp-trusted-prod.spin_transaction.tbl_fact_transaction` t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JOIN base_users u</w:t>
      </w:r>
    </w:p>
    <w:p w:rsidR="00000000" w:rsidDel="00000000" w:rsidP="00000000" w:rsidRDefault="00000000" w:rsidRPr="00000000" w14:paraId="0000003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  ON u.user_id = t.userIdentifier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LEFT JOIN `spin-dp-trusted-prod.spin_catalogs.tbl_dim_transaction_type` tt</w:t>
      </w:r>
    </w:p>
    <w:p w:rsidR="00000000" w:rsidDel="00000000" w:rsidP="00000000" w:rsidRDefault="00000000" w:rsidRPr="00000000" w14:paraId="0000003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  ON t.transactionTypeIdentifier = tt.transactionTypeIdentifier</w:t>
      </w:r>
    </w:p>
    <w:p w:rsidR="00000000" w:rsidDel="00000000" w:rsidP="00000000" w:rsidRDefault="00000000" w:rsidRPr="00000000" w14:paraId="000000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before="160" w:lineRule="auto"/>
        <w:rPr>
          <w:color w:val="0f4761"/>
          <w:sz w:val="32"/>
          <w:szCs w:val="32"/>
        </w:rPr>
      </w:pPr>
      <w:r w:rsidDel="00000000" w:rsidR="00000000" w:rsidRPr="00000000">
        <w:rPr>
          <w:color w:val="0f4761"/>
          <w:sz w:val="32"/>
          <w:szCs w:val="32"/>
          <w:rtl w:val="0"/>
        </w:rPr>
        <w:t xml:space="preserve">Predicción 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* Objeto principal de transformaciones: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notebook usa un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FeatureBuilder custom</w:t>
      </w:r>
      <w:r w:rsidDel="00000000" w:rsidR="00000000" w:rsidRPr="00000000">
        <w:rPr>
          <w:sz w:val="24"/>
          <w:szCs w:val="24"/>
          <w:rtl w:val="0"/>
        </w:rPr>
        <w:t xml:space="preserve"> (clase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FeatureBuilder</w:t>
      </w:r>
      <w:r w:rsidDel="00000000" w:rsidR="00000000" w:rsidRPr="00000000">
        <w:rPr>
          <w:sz w:val="24"/>
          <w:szCs w:val="24"/>
          <w:rtl w:val="0"/>
        </w:rPr>
        <w:t xml:space="preserve">) que: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 features de tiempo desde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signup_ts</w:t>
      </w:r>
      <w:r w:rsidDel="00000000" w:rsidR="00000000" w:rsidRPr="00000000">
        <w:rPr>
          <w:sz w:val="24"/>
          <w:szCs w:val="24"/>
          <w:rtl w:val="0"/>
        </w:rPr>
        <w:t xml:space="preserve"> (zona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America/Mexico_City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 flags de confirmación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phone_conf_ts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email_conf_ts</w:t>
      </w:r>
      <w:r w:rsidDel="00000000" w:rsidR="00000000" w:rsidRPr="00000000">
        <w:rPr>
          <w:sz w:val="24"/>
          <w:szCs w:val="24"/>
          <w:rtl w:val="0"/>
        </w:rPr>
        <w:t xml:space="preserve">) como “antes de signup”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Hace OHE de estado: crea columnas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state_{ABBR}</w:t>
      </w:r>
      <w:r w:rsidDel="00000000" w:rsidR="00000000" w:rsidRPr="00000000">
        <w:rPr>
          <w:sz w:val="24"/>
          <w:szCs w:val="24"/>
          <w:rtl w:val="0"/>
        </w:rPr>
        <w:t xml:space="preserve"> con catálogo aprendido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fit()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Features engineered detectadas: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signup_dow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signup_week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signup_month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signup_daypart</w:t>
        <w:br w:type="textWrapping"/>
      </w:r>
    </w:p>
    <w:p w:rsidR="00000000" w:rsidDel="00000000" w:rsidP="00000000" w:rsidRDefault="00000000" w:rsidRPr="00000000" w14:paraId="0000003B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is_holiday_mx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near_payday_*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gender_bin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user_type_tri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channel_detail_code</w:t>
        <w:br w:type="textWrapping"/>
      </w:r>
    </w:p>
    <w:p w:rsidR="00000000" w:rsidDel="00000000" w:rsidP="00000000" w:rsidRDefault="00000000" w:rsidRPr="00000000" w14:paraId="0000003D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birth_bucket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age_years</w:t>
        <w:br w:type="textWrapping"/>
      </w:r>
    </w:p>
    <w:p w:rsidR="00000000" w:rsidDel="00000000" w:rsidP="00000000" w:rsidRDefault="00000000" w:rsidRPr="00000000" w14:paraId="0000003E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phn_confir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email_confir</w:t>
        <w:br w:type="textWrapping"/>
      </w:r>
    </w:p>
    <w:p w:rsidR="00000000" w:rsidDel="00000000" w:rsidP="00000000" w:rsidRDefault="00000000" w:rsidRPr="00000000" w14:paraId="0000003F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card_linked_before_signup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card_linked_lag_days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Normalización numérica con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RobustScaler</w:t>
      </w:r>
      <w:r w:rsidDel="00000000" w:rsidR="00000000" w:rsidRPr="00000000">
        <w:rPr>
          <w:sz w:val="24"/>
          <w:szCs w:val="24"/>
          <w:rtl w:val="0"/>
        </w:rPr>
        <w:t xml:space="preserve"> (se entrena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fit()</w:t>
      </w:r>
      <w:r w:rsidDel="00000000" w:rsidR="00000000" w:rsidRPr="00000000">
        <w:rPr>
          <w:sz w:val="24"/>
          <w:szCs w:val="24"/>
          <w:rtl w:val="0"/>
        </w:rPr>
        <w:t xml:space="preserve"> y se aplica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transform()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4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Artefacto que se debe persistir en prod (sí o sí):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FeatureBuilder</w:t>
      </w:r>
      <w:r w:rsidDel="00000000" w:rsidR="00000000" w:rsidRPr="00000000">
        <w:rPr>
          <w:sz w:val="24"/>
          <w:szCs w:val="24"/>
          <w:rtl w:val="0"/>
        </w:rPr>
        <w:t xml:space="preserve"> ya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fiteado</w:t>
      </w:r>
      <w:r w:rsidDel="00000000" w:rsidR="00000000" w:rsidRPr="00000000">
        <w:rPr>
          <w:sz w:val="24"/>
          <w:szCs w:val="24"/>
          <w:rtl w:val="0"/>
        </w:rPr>
        <w:t xml:space="preserve"> (incluye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ohe_states_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numeric_cols_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scaler_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Objetos del modelo o los modelos 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modelo final entrenado en el notebook: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model_5tx = HistGradientBoostingClassifier(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max_depth=8,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learning_rate=0.05,</w:t>
      </w:r>
    </w:p>
    <w:p w:rsidR="00000000" w:rsidDel="00000000" w:rsidP="00000000" w:rsidRDefault="00000000" w:rsidRPr="00000000" w14:paraId="0000004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max_iter=400,</w:t>
      </w:r>
    </w:p>
    <w:p w:rsidR="00000000" w:rsidDel="00000000" w:rsidP="00000000" w:rsidRDefault="00000000" w:rsidRPr="00000000" w14:paraId="000000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class_weight="balanced",</w:t>
      </w:r>
    </w:p>
    <w:p w:rsidR="00000000" w:rsidDel="00000000" w:rsidP="00000000" w:rsidRDefault="00000000" w:rsidRPr="00000000" w14:paraId="0000004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random_state=CFG.random_state,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Artefacto que se debe persistir en prod: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model_5tx</w:t>
      </w:r>
      <w:r w:rsidDel="00000000" w:rsidR="00000000" w:rsidRPr="00000000">
        <w:rPr>
          <w:sz w:val="24"/>
          <w:szCs w:val="24"/>
          <w:rtl w:val="0"/>
        </w:rPr>
        <w:t xml:space="preserve"> (sklearn estimator serializado)</w:t>
        <w:br w:type="textWrapping"/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bcjwdb7edpp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Validación de carga de objetos (lo que MLOps va a testear)</w:t>
      </w:r>
    </w:p>
    <w:p w:rsidR="00000000" w:rsidDel="00000000" w:rsidP="00000000" w:rsidRDefault="00000000" w:rsidRPr="00000000" w14:paraId="0000005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Checklist mínimo de smoke test:</w:t>
      </w:r>
    </w:p>
    <w:p w:rsidR="00000000" w:rsidDel="00000000" w:rsidP="00000000" w:rsidRDefault="00000000" w:rsidRPr="00000000" w14:paraId="0000005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joblib.load(feature_builder.pkl)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joblib.load(model_5tx.pkl)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X = fb.transform(df_input).X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 = model.predict_proba(X)[:,1]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asserts de shape, NaNs, rango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[0,1]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fo14o3m4xh5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¿Hay ponderación/ensamble entre modelos?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ditktxn3oqr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Código de inferencia utilizado (según notebook)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lógica de scoring final:</w:t>
      </w:r>
    </w:p>
    <w:p w:rsidR="00000000" w:rsidDel="00000000" w:rsidP="00000000" w:rsidRDefault="00000000" w:rsidRPr="00000000" w14:paraId="0000005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p_cond_all = model_5tx.predict_proba(X_all)[:, 1]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df_5tx_scores["p_5tx_30d"] = p_cond_all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Output de producción sugerido (coincide con el export del notebook):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user_id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signup_date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p_5tx_30d</w:t>
      </w:r>
    </w:p>
    <w:p w:rsidR="00000000" w:rsidDel="00000000" w:rsidP="00000000" w:rsidRDefault="00000000" w:rsidRPr="00000000" w14:paraId="0000006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gzj1nqx64kp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5) Inputs mínimos que el pipeline necesita (para que no truene)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Campos usados por transformaciones / score:</w:t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user_id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signup_ts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signup_date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gender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user_type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channelDetail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stateName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birthState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birth_date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phone_conf_ts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email_conf_ts</w:t>
      </w:r>
      <w:r w:rsidDel="00000000" w:rsidR="00000000" w:rsidRPr="00000000">
        <w:rPr>
          <w:sz w:val="24"/>
          <w:szCs w:val="24"/>
          <w:rtl w:val="0"/>
        </w:rPr>
        <w:t xml:space="preserve"> (si no existen, el builder los pone en 0)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Card_linked_date</w:t>
      </w:r>
      <w:r w:rsidDel="00000000" w:rsidR="00000000" w:rsidRPr="00000000">
        <w:rPr>
          <w:sz w:val="24"/>
          <w:szCs w:val="24"/>
          <w:rtl w:val="0"/>
        </w:rPr>
        <w:t xml:space="preserve"> (si existe)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p_activation_30d</w:t>
      </w:r>
      <w:r w:rsidDel="00000000" w:rsidR="00000000" w:rsidRPr="00000000">
        <w:rPr>
          <w:sz w:val="24"/>
          <w:szCs w:val="24"/>
          <w:rtl w:val="0"/>
        </w:rPr>
        <w:t xml:space="preserve"> (viene de la fuente extra / predicciones activación)</w:t>
      </w:r>
    </w:p>
    <w:p w:rsidR="00000000" w:rsidDel="00000000" w:rsidP="00000000" w:rsidRDefault="00000000" w:rsidRPr="00000000" w14:paraId="0000006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Verdan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