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Cuaderno anual de prácticas</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Cuaderno anual de prácticas: las prácticas de los Capítulos 1 a 15 y 17, extraídas de las mismas fuentes que el libro del estudiante, sin teoría ni evaluaciones. Versión para la auditoría de integración: no está aprobado para la venta ni para uso en aula; la aprobación final corresponde a Fernando.</w:t>
            </w:r>
          </w:p>
        </w:tc>
      </w:tr>
      <w:tr>
        <w:trPr>
          <w:cantSplit/>
        </w:trPr>
        <w:tc>
          <w:tcPr>
            <w:tcW w:type="dxa" w:w="9803"/>
            <w:shd w:val="clear" w:color="auto" w:fill="E8F5E9"/>
          </w:tcPr>
          <w:p>
            <w:pPr>
              <w:keepNext/>
              <w:jc w:val="both"/>
            </w:pPr>
            <w:r>
              <w:rPr>
                <w:sz w:val="20"/>
              </w:rPr>
              <w:t>Cada práctica trabaja con datos que no aparecen en los ejemplos resueltos del libro. Tiene tres niveles que usan los mismos datos: tu docente te indica en cuál trabajar. Si el trabajo es un diagrama o un boceto, hacelo en una hoja aparte y adjuntala. Las tablas, figuras y códigos que se citan son los del libro del estudiante.</w:t>
            </w:r>
          </w:p>
        </w:tc>
      </w:tr>
      <w:tr>
        <w:trPr>
          <w:cantSplit/>
        </w:trPr>
        <w:tc>
          <w:tcPr>
            <w:tcW w:type="dxa" w:w="9803"/>
            <w:shd w:val="clear" w:color="auto" w:fill="E8F5E9"/>
          </w:tcPr>
          <w:p>
            <w:pPr>
              <w:keepNext/>
              <w:jc w:val="both"/>
            </w:pPr>
            <w:r>
              <w:rPr>
                <w:sz w:val="20"/>
              </w:rPr>
              <w:t>Las Prácticas 9 y 13 son complementos editoriales al índice de Work: no reemplazan los hitos H3 y H4. Los Capítulos 16 y 18 no tienen práctica: sus instrumentos están en el libro.</w:t>
            </w:r>
          </w:p>
        </w:tc>
      </w:tr>
      <w:tr>
        <w:trPr>
          <w:cantSplit/>
        </w:trPr>
        <w:tc>
          <w:tcPr>
            <w:tcW w:type="dxa" w:w="9803"/>
            <w:shd w:val="clear" w:color="auto" w:fill="E8F5E9"/>
          </w:tcPr>
          <w:p>
            <w:pPr>
              <w:keepNext/>
              <w:jc w:val="both"/>
            </w:pPr>
            <w:r>
              <w:rPr>
                <w:sz w:val="20"/>
              </w:rPr>
              <w:t>Las capacidades C1 a C10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Las pruebas del prototipo corrieron solo en el entorno de construcción (Linux). Windows y las computadoras escolares siguen pendientes de validación. El borrador de licencia de la Unidad VI está pendiente de revisión jurídica.</w:t>
            </w:r>
          </w:p>
        </w:tc>
      </w:tr>
    </w:tbl>
    <w:p>
      <w:pPr>
        <w:spacing w:after="40"/>
      </w:pPr>
    </w:p>
    <w:p>
      <w:pPr>
        <w:spacing w:before="120" w:after="80"/>
        <w:jc w:val="center"/>
      </w:pPr>
      <w:r>
        <w:rPr>
          <w:b w:val="0"/>
          <w:i w:val="0"/>
          <w:sz w:val="20"/>
        </w:rPr>
        <w:t>Versión v0.1 de la colección (integración editorial,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I — Comprender el problema y su contexto</w:t>
      </w:r>
      <w:r>
        <w:rPr>
          <w:sz w:val="19"/>
        </w:rPr>
        <w:tab/>
        <w:t>3</w:t>
      </w:r>
    </w:p>
    <w:p>
      <w:pPr>
        <w:tabs>
          <w:tab w:pos="9802" w:val="right" w:leader="dot"/>
        </w:tabs>
        <w:spacing w:after="30" w:before="0"/>
        <w:ind w:left="283"/>
      </w:pPr>
      <w:r>
        <w:rPr>
          <w:b w:val="0"/>
          <w:sz w:val="18"/>
        </w:rPr>
        <w:t>Práctica 1 — Describir una biblioteca: hechos, supuestos y soluciones anticipadas</w:t>
      </w:r>
      <w:r>
        <w:rPr>
          <w:sz w:val="19"/>
        </w:rPr>
        <w:tab/>
        <w:t>3</w:t>
      </w:r>
    </w:p>
    <w:p>
      <w:pPr>
        <w:tabs>
          <w:tab w:pos="9802" w:val="right" w:leader="dot"/>
        </w:tabs>
        <w:spacing w:after="30" w:before="0"/>
        <w:ind w:left="283"/>
      </w:pPr>
      <w:r>
        <w:rPr>
          <w:b w:val="0"/>
          <w:sz w:val="18"/>
        </w:rPr>
        <w:t>Práctica 2 — Dossier de relevamiento con roles</w:t>
      </w:r>
      <w:r>
        <w:rPr>
          <w:sz w:val="19"/>
        </w:rPr>
        <w:tab/>
        <w:t>5</w:t>
      </w:r>
    </w:p>
    <w:p>
      <w:pPr>
        <w:tabs>
          <w:tab w:pos="9802" w:val="right" w:leader="dot"/>
        </w:tabs>
        <w:spacing w:after="30" w:before="0"/>
        <w:ind w:left="283"/>
      </w:pPr>
      <w:r>
        <w:rPr>
          <w:b w:val="0"/>
          <w:sz w:val="18"/>
        </w:rPr>
        <w:t>Práctica 3 — Decidir un alcance posible para otra biblioteca</w:t>
      </w:r>
      <w:r>
        <w:rPr>
          <w:sz w:val="19"/>
        </w:rPr>
        <w:tab/>
        <w:t>7</w:t>
      </w:r>
    </w:p>
    <w:p>
      <w:pPr>
        <w:tabs>
          <w:tab w:pos="9802" w:val="right" w:leader="dot"/>
        </w:tabs>
        <w:spacing w:after="30" w:before="60"/>
        <w:ind w:left="0"/>
      </w:pPr>
      <w:r>
        <w:rPr>
          <w:b/>
          <w:sz w:val="19"/>
        </w:rPr>
        <w:t>Unidad II — Especificar qué debe resolver el sistema</w:t>
      </w:r>
      <w:r>
        <w:rPr>
          <w:sz w:val="19"/>
        </w:rPr>
        <w:tab/>
        <w:t>9</w:t>
      </w:r>
    </w:p>
    <w:p>
      <w:pPr>
        <w:tabs>
          <w:tab w:pos="9802" w:val="right" w:leader="dot"/>
        </w:tabs>
        <w:spacing w:after="30" w:before="0"/>
        <w:ind w:left="283"/>
      </w:pPr>
      <w:r>
        <w:rPr>
          <w:b w:val="0"/>
          <w:sz w:val="18"/>
        </w:rPr>
        <w:t>Práctica 4 — Convertir pedidos de usuarios en requisitos verificables</w:t>
      </w:r>
      <w:r>
        <w:rPr>
          <w:sz w:val="19"/>
        </w:rPr>
        <w:tab/>
        <w:t>9</w:t>
      </w:r>
    </w:p>
    <w:p>
      <w:pPr>
        <w:tabs>
          <w:tab w:pos="9802" w:val="right" w:leader="dot"/>
        </w:tabs>
        <w:spacing w:after="30" w:before="0"/>
        <w:ind w:left="283"/>
      </w:pPr>
      <w:r>
        <w:rPr>
          <w:b w:val="0"/>
          <w:sz w:val="18"/>
        </w:rPr>
        <w:t>Práctica 5 — Modelar préstamo y devolución en otra biblioteca</w:t>
      </w:r>
      <w:r>
        <w:rPr>
          <w:sz w:val="19"/>
        </w:rPr>
        <w:tab/>
        <w:t>11</w:t>
      </w:r>
    </w:p>
    <w:p>
      <w:pPr>
        <w:tabs>
          <w:tab w:pos="9802" w:val="right" w:leader="dot"/>
        </w:tabs>
        <w:spacing w:after="30" w:before="0"/>
        <w:ind w:left="283"/>
      </w:pPr>
      <w:r>
        <w:rPr>
          <w:b w:val="0"/>
          <w:sz w:val="18"/>
        </w:rPr>
        <w:t>Práctica 6 — Trazar, planificar y cambiar el catálogo de otra biblioteca</w:t>
      </w:r>
      <w:r>
        <w:rPr>
          <w:sz w:val="19"/>
        </w:rPr>
        <w:tab/>
        <w:t>13</w:t>
      </w:r>
    </w:p>
    <w:p>
      <w:pPr>
        <w:tabs>
          <w:tab w:pos="9802" w:val="right" w:leader="dot"/>
        </w:tabs>
        <w:spacing w:after="30" w:before="60"/>
        <w:ind w:left="0"/>
      </w:pPr>
      <w:r>
        <w:rPr>
          <w:b/>
          <w:sz w:val="19"/>
        </w:rPr>
        <w:t>Unidad III — Diseñar una solución coherente</w:t>
      </w:r>
      <w:r>
        <w:rPr>
          <w:sz w:val="19"/>
        </w:rPr>
        <w:tab/>
        <w:t>15</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15</w:t>
      </w:r>
    </w:p>
    <w:p>
      <w:pPr>
        <w:tabs>
          <w:tab w:pos="9802" w:val="right" w:leader="dot"/>
        </w:tabs>
        <w:spacing w:after="30" w:before="0"/>
        <w:ind w:left="283"/>
      </w:pPr>
      <w:r>
        <w:rPr>
          <w:b w:val="0"/>
          <w:sz w:val="18"/>
        </w:rPr>
        <w:t>Práctica 8 — Observar el uso del boceto en otra biblioteca y modificarlo con evidencia</w:t>
      </w:r>
      <w:r>
        <w:rPr>
          <w:sz w:val="19"/>
        </w:rPr>
        <w:tab/>
        <w:t>17</w:t>
      </w:r>
    </w:p>
    <w:p>
      <w:pPr>
        <w:tabs>
          <w:tab w:pos="9802" w:val="right" w:leader="dot"/>
        </w:tabs>
        <w:spacing w:after="30" w:before="0"/>
        <w:ind w:left="283"/>
      </w:pPr>
      <w:r>
        <w:rPr>
          <w:b w:val="0"/>
          <w:sz w:val="18"/>
        </w:rPr>
        <w:t>Práctica 9 — Contrato de devolución y entorno para otra biblioteca (complemento editorial)</w:t>
      </w:r>
      <w:r>
        <w:rPr>
          <w:sz w:val="19"/>
        </w:rPr>
        <w:tab/>
        <w:t>19</w:t>
      </w:r>
    </w:p>
    <w:p>
      <w:pPr>
        <w:tabs>
          <w:tab w:pos="9802" w:val="right" w:leader="dot"/>
        </w:tabs>
        <w:spacing w:after="30" w:before="60"/>
        <w:ind w:left="0"/>
      </w:pPr>
      <w:r>
        <w:rPr>
          <w:b/>
          <w:sz w:val="19"/>
        </w:rPr>
        <w:t>Unidad IV — Construir el prototipo por incrementos</w:t>
      </w:r>
      <w:r>
        <w:rPr>
          <w:sz w:val="19"/>
        </w:rPr>
        <w:tab/>
        <w:t>21</w:t>
      </w:r>
    </w:p>
    <w:p>
      <w:pPr>
        <w:tabs>
          <w:tab w:pos="9802" w:val="right" w:leader="dot"/>
        </w:tabs>
        <w:spacing w:after="30" w:before="0"/>
        <w:ind w:left="283"/>
      </w:pPr>
      <w:r>
        <w:rPr>
          <w:b w:val="0"/>
          <w:sz w:val="18"/>
        </w:rPr>
        <w:t>Práctica 10 — Demostrar una operación en la computadora de Mbokaja</w:t>
      </w:r>
      <w:r>
        <w:rPr>
          <w:sz w:val="19"/>
        </w:rPr>
        <w:tab/>
        <w:t>21</w:t>
      </w:r>
    </w:p>
    <w:p>
      <w:pPr>
        <w:tabs>
          <w:tab w:pos="9802" w:val="right" w:leader="dot"/>
        </w:tabs>
        <w:spacing w:after="30" w:before="0"/>
        <w:ind w:left="283"/>
      </w:pPr>
      <w:r>
        <w:rPr>
          <w:b w:val="0"/>
          <w:sz w:val="18"/>
        </w:rPr>
        <w:t>Práctica 11 — Un lote de libros donados y lectores con datos incompletos</w:t>
      </w:r>
      <w:r>
        <w:rPr>
          <w:sz w:val="19"/>
        </w:rPr>
        <w:tab/>
        <w:t>23</w:t>
      </w:r>
    </w:p>
    <w:p>
      <w:pPr>
        <w:tabs>
          <w:tab w:pos="9802" w:val="right" w:leader="dot"/>
        </w:tabs>
        <w:spacing w:after="30" w:before="0"/>
        <w:ind w:left="283"/>
      </w:pPr>
      <w:r>
        <w:rPr>
          <w:b w:val="0"/>
          <w:sz w:val="18"/>
        </w:rPr>
        <w:t>Práctica 12 — Dos voluntarios, el mismo libro y un libro dañado</w:t>
      </w:r>
      <w:r>
        <w:rPr>
          <w:sz w:val="19"/>
        </w:rPr>
        <w:tab/>
        <w:t>25</w:t>
      </w:r>
    </w:p>
    <w:p>
      <w:pPr>
        <w:tabs>
          <w:tab w:pos="9802" w:val="right" w:leader="dot"/>
        </w:tabs>
        <w:spacing w:after="30" w:before="0"/>
        <w:ind w:left="283"/>
      </w:pPr>
      <w:r>
        <w:rPr>
          <w:b w:val="0"/>
          <w:sz w:val="18"/>
        </w:rPr>
        <w:t>Práctica 13 — Una semana en Mbokaja: integración e incidencias (complemento editorial)</w:t>
      </w:r>
      <w:r>
        <w:rPr>
          <w:sz w:val="19"/>
        </w:rPr>
        <w:tab/>
        <w:t>27</w:t>
      </w:r>
    </w:p>
    <w:p>
      <w:pPr>
        <w:tabs>
          <w:tab w:pos="9802" w:val="right" w:leader="dot"/>
        </w:tabs>
        <w:spacing w:after="30" w:before="60"/>
        <w:ind w:left="0"/>
      </w:pPr>
      <w:r>
        <w:rPr>
          <w:b/>
          <w:sz w:val="19"/>
        </w:rPr>
        <w:t>Unidad V — Verificar, validar y mejorar</w:t>
      </w:r>
      <w:r>
        <w:rPr>
          <w:sz w:val="19"/>
        </w:rPr>
        <w:tab/>
        <w:t>29</w:t>
      </w:r>
    </w:p>
    <w:p>
      <w:pPr>
        <w:tabs>
          <w:tab w:pos="9802" w:val="right" w:leader="dot"/>
        </w:tabs>
        <w:spacing w:after="30" w:before="0"/>
        <w:ind w:left="283"/>
      </w:pPr>
      <w:r>
        <w:rPr>
          <w:b w:val="0"/>
          <w:sz w:val="18"/>
        </w:rPr>
        <w:t>Práctica 14 — Una batería nueva de pruebas para Mbokaja</w:t>
      </w:r>
      <w:r>
        <w:rPr>
          <w:sz w:val="19"/>
        </w:rPr>
        <w:tab/>
        <w:t>29</w:t>
      </w:r>
    </w:p>
    <w:p>
      <w:pPr>
        <w:tabs>
          <w:tab w:pos="9802" w:val="right" w:leader="dot"/>
        </w:tabs>
        <w:spacing w:after="30" w:before="0"/>
        <w:ind w:left="283"/>
      </w:pPr>
      <w:r>
        <w:rPr>
          <w:b w:val="0"/>
          <w:sz w:val="18"/>
        </w:rPr>
        <w:t>Práctica 15 — Revisión cruzada entre equipos con datos reservados</w:t>
      </w:r>
      <w:r>
        <w:rPr>
          <w:sz w:val="19"/>
        </w:rPr>
        <w:tab/>
        <w:t>31</w:t>
      </w:r>
    </w:p>
    <w:p>
      <w:pPr>
        <w:tabs>
          <w:tab w:pos="9802" w:val="right" w:leader="dot"/>
        </w:tabs>
        <w:spacing w:after="30" w:before="60"/>
        <w:ind w:left="0"/>
      </w:pPr>
      <w:r>
        <w:rPr>
          <w:b/>
          <w:sz w:val="19"/>
        </w:rPr>
        <w:t>Unidad VI — Entregar y comunicar</w:t>
      </w:r>
      <w:r>
        <w:rPr>
          <w:sz w:val="19"/>
        </w:rPr>
        <w:tab/>
        <w:t>32</w:t>
      </w:r>
    </w:p>
    <w:p>
      <w:pPr>
        <w:tabs>
          <w:tab w:pos="9802" w:val="right" w:leader="dot"/>
        </w:tabs>
        <w:spacing w:after="30" w:before="0"/>
        <w:ind w:left="283"/>
      </w:pPr>
      <w:r>
        <w:rPr>
          <w:b w:val="0"/>
          <w:sz w:val="18"/>
        </w:rPr>
        <w:t>Práctica 17 — El paquete del voluntario para Mbokaja</w:t>
      </w:r>
      <w:r>
        <w:rPr>
          <w:sz w:val="19"/>
        </w:rPr>
        <w:tab/>
        <w:t>32</w:t>
      </w:r>
    </w:p>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pPr>
              <w:keepNext/>
            </w:pPr>
            <w:r>
              <w:rPr>
                <w:b/>
                <w:color w:val="FFFFFF"/>
                <w:sz w:val="18"/>
              </w:rPr>
              <w:t>Código</w:t>
            </w:r>
          </w:p>
        </w:tc>
        <w:tc>
          <w:tcPr>
            <w:tcW w:type="dxa" w:w="6850"/>
            <w:shd w:val="clear" w:color="auto" w:fill="2E7D32"/>
          </w:tcPr>
          <w:p>
            <w:pPr>
              <w:keepNext/>
            </w:pPr>
            <w:r>
              <w:rPr>
                <w:b/>
                <w:color w:val="FFFFFF"/>
                <w:sz w:val="18"/>
              </w:rPr>
              <w:t>Texto</w:t>
            </w:r>
          </w:p>
        </w:tc>
        <w:tc>
          <w:tcPr>
            <w:tcW w:type="dxa" w:w="2007"/>
            <w:shd w:val="clear" w:color="auto" w:fill="2E7D32"/>
          </w:tcPr>
          <w:p>
            <w:pPr>
              <w:keepNext/>
            </w:pPr>
            <w:r>
              <w:rPr>
                <w:b/>
                <w:color w:val="FFFFFF"/>
                <w:sz w:val="18"/>
              </w:rPr>
              <w:t>Clasificación</w:t>
            </w:r>
          </w:p>
        </w:tc>
      </w:tr>
      <w:tr>
        <w:trPr>
          <w:cantSplit/>
        </w:trPr>
        <w:tc>
          <w:tcPr>
            <w:tcW w:type="dxa" w:w="945"/>
          </w:tcPr>
          <w:p>
            <w:pPr>
              <w:keepNext/>
            </w:pPr>
            <w:r>
              <w:rPr>
                <w:sz w:val="18"/>
              </w:rPr>
              <w:t>V-01</w:t>
            </w:r>
          </w:p>
        </w:tc>
        <w:tc>
          <w:tcPr>
            <w:tcW w:type="dxa" w:w="6850"/>
          </w:tcPr>
          <w:p>
            <w:pPr>
              <w:keepNext/>
            </w:pPr>
            <w:r>
              <w:rPr>
                <w:sz w:val="18"/>
              </w:rPr>
              <w:t>La biblioteca funciona en un aula del primer piso y abre los lunes, miércoles y viernes, de 13:30 a 16:00.</w:t>
            </w:r>
          </w:p>
        </w:tc>
        <w:tc>
          <w:tcPr>
            <w:tcW w:type="dxa" w:w="2007"/>
          </w:tcPr>
          <w:p>
            <w:pPr>
              <w:keepNext/>
            </w:pPr>
            <w:r>
              <w:rPr>
                <w:sz w:val="18"/>
              </w:rPr>
            </w:r>
          </w:p>
        </w:tc>
      </w:tr>
      <w:tr>
        <w:trPr>
          <w:cantSplit/>
        </w:trPr>
        <w:tc>
          <w:tcPr>
            <w:tcW w:type="dxa" w:w="945"/>
            <w:shd w:val="clear" w:color="auto" w:fill="F5F5F5"/>
          </w:tcPr>
          <w:p>
            <w:pPr>
              <w:keepNext/>
            </w:pPr>
            <w:r>
              <w:rPr>
                <w:sz w:val="18"/>
              </w:rPr>
              <w:t>V-02</w:t>
            </w:r>
          </w:p>
        </w:tc>
        <w:tc>
          <w:tcPr>
            <w:tcW w:type="dxa" w:w="6850"/>
            <w:shd w:val="clear" w:color="auto" w:fill="F5F5F5"/>
          </w:tcPr>
          <w:p>
            <w:pPr>
              <w:keepNext/>
            </w:pPr>
            <w:r>
              <w:rPr>
                <w:sz w:val="18"/>
              </w:rPr>
              <w:t>La atiende el Prof. Hugo Benítez, que también da clases de Matemática.</w:t>
            </w:r>
          </w:p>
        </w:tc>
        <w:tc>
          <w:tcPr>
            <w:tcW w:type="dxa" w:w="2007"/>
            <w:shd w:val="clear" w:color="auto" w:fill="F5F5F5"/>
          </w:tcPr>
          <w:p>
            <w:pPr>
              <w:keepNext/>
            </w:pPr>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pPr>
              <w:keepNext/>
            </w:pPr>
            <w:r>
              <w:rPr>
                <w:sz w:val="18"/>
              </w:rPr>
              <w:t>V-11</w:t>
            </w:r>
          </w:p>
        </w:tc>
        <w:tc>
          <w:tcPr>
            <w:tcW w:type="dxa" w:w="6850"/>
          </w:tcPr>
          <w:p>
            <w:pPr>
              <w:keepNext/>
            </w:pPr>
            <w:r>
              <w:rPr>
                <w:sz w:val="18"/>
              </w:rPr>
              <w:t>En la caja había fichas de hace más de un año sin la devolución anotada.</w:t>
            </w:r>
          </w:p>
        </w:tc>
        <w:tc>
          <w:tcPr>
            <w:tcW w:type="dxa" w:w="2007"/>
          </w:tcPr>
          <w:p>
            <w:pPr>
              <w:keepNext/>
            </w:pPr>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M-N2</w:t>
            </w:r>
          </w:p>
        </w:tc>
        <w:tc>
          <w:tcPr>
            <w:tcW w:type="dxa" w:w="8739"/>
            <w:shd w:val="clear" w:color="auto" w:fill="F5F5F5"/>
          </w:tcPr>
          <w:p>
            <w:pPr>
              <w:keepNext/>
            </w:pPr>
            <w:r>
              <w:rPr>
                <w:sz w:val="18"/>
              </w:rPr>
              <w:t>El préstamo es personal: el libro lo retira y lo devuelve el mismo lector.</w:t>
            </w:r>
          </w:p>
        </w:tc>
      </w:tr>
      <w:tr>
        <w:trPr>
          <w:cantSplit/>
        </w:trPr>
        <w:tc>
          <w:tcPr>
            <w:tcW w:type="dxa" w:w="1063"/>
          </w:tcPr>
          <w:p>
            <w:pPr>
              <w:keepNext/>
            </w:pPr>
            <w:r>
              <w:rPr>
                <w:sz w:val="18"/>
              </w:rPr>
              <w:t>M-N3</w:t>
            </w:r>
          </w:p>
        </w:tc>
        <w:tc>
          <w:tcPr>
            <w:tcW w:type="dxa" w:w="8739"/>
          </w:tcPr>
          <w:p>
            <w:pPr>
              <w:keepNext/>
            </w:pPr>
            <w:r>
              <w:rPr>
                <w:sz w:val="18"/>
              </w:rPr>
              <w:t>Todo préstamo, también el de los docentes, se anota en la ficha del libro.</w:t>
            </w:r>
          </w:p>
        </w:tc>
      </w:tr>
      <w:tr>
        <w:trPr>
          <w:cantSplit/>
        </w:trPr>
        <w:tc>
          <w:tcPr>
            <w:tcW w:type="dxa" w:w="1063"/>
            <w:shd w:val="clear" w:color="auto" w:fill="F5F5F5"/>
          </w:tcPr>
          <w:p>
            <w:pPr>
              <w:keepNext/>
            </w:pPr>
            <w:r>
              <w:rPr>
                <w:sz w:val="18"/>
              </w:rPr>
              <w:t>M-N4</w:t>
            </w:r>
          </w:p>
        </w:tc>
        <w:tc>
          <w:tcPr>
            <w:tcW w:type="dxa" w:w="8739"/>
            <w:shd w:val="clear" w:color="auto" w:fill="F5F5F5"/>
          </w:tcPr>
          <w:p>
            <w:pPr>
              <w:keepNext/>
            </w:pPr>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w:t>
            </w:r>
          </w:p>
        </w:tc>
        <w:tc>
          <w:tcPr>
            <w:tcW w:type="dxa" w:w="8739"/>
          </w:tcPr>
          <w:p>
            <w:pPr>
              <w:keepNext/>
            </w:pPr>
            <w:r>
              <w:rPr>
                <w:sz w:val="18"/>
              </w:rPr>
              <w:t>La biblioteca no tiene computadora. La secretaría tiene una notebook que usa toda la mañana.</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pPr>
              <w:keepNext/>
            </w:pPr>
            <w:r>
              <w:rPr>
                <w:sz w:val="18"/>
              </w:rPr>
              <w:t>M-F5</w:t>
            </w:r>
          </w:p>
        </w:tc>
        <w:tc>
          <w:tcPr>
            <w:tcW w:type="dxa" w:w="8739"/>
          </w:tcPr>
          <w:p>
            <w:pPr>
              <w:keepNext/>
            </w:pPr>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pPr>
              <w:keepNext/>
            </w:pPr>
            <w:r>
              <w:rPr>
                <w:b/>
                <w:color w:val="FFFFFF"/>
                <w:sz w:val="18"/>
              </w:rPr>
              <w:t>Código</w:t>
            </w:r>
          </w:p>
        </w:tc>
        <w:tc>
          <w:tcPr>
            <w:tcW w:type="dxa" w:w="2362"/>
            <w:shd w:val="clear" w:color="auto" w:fill="2E7D32"/>
          </w:tcPr>
          <w:p>
            <w:pPr>
              <w:keepNext/>
            </w:pPr>
            <w:r>
              <w:rPr>
                <w:b/>
                <w:color w:val="FFFFFF"/>
                <w:sz w:val="18"/>
              </w:rPr>
              <w:t>Quién lo pidió</w:t>
            </w:r>
          </w:p>
        </w:tc>
        <w:tc>
          <w:tcPr>
            <w:tcW w:type="dxa" w:w="6377"/>
            <w:shd w:val="clear" w:color="auto" w:fill="2E7D32"/>
          </w:tcPr>
          <w:p>
            <w:pPr>
              <w:keepNext/>
            </w:pPr>
            <w:r>
              <w:rPr>
                <w:b/>
                <w:color w:val="FFFFFF"/>
                <w:sz w:val="18"/>
              </w:rPr>
              <w:t>Pedido</w:t>
            </w:r>
          </w:p>
        </w:tc>
      </w:tr>
      <w:tr>
        <w:trPr>
          <w:cantSplit/>
        </w:trPr>
        <w:tc>
          <w:tcPr>
            <w:tcW w:type="dxa" w:w="1063"/>
          </w:tcPr>
          <w:p>
            <w:pPr>
              <w:keepNext/>
            </w:pPr>
            <w:r>
              <w:rPr>
                <w:sz w:val="18"/>
              </w:rPr>
              <w:t>B-01</w:t>
            </w:r>
          </w:p>
        </w:tc>
        <w:tc>
          <w:tcPr>
            <w:tcW w:type="dxa" w:w="2362"/>
          </w:tcPr>
          <w:p>
            <w:pPr>
              <w:keepNext/>
            </w:pPr>
            <w:r>
              <w:rPr>
                <w:sz w:val="18"/>
              </w:rPr>
              <w:t>Docente de Lengua</w:t>
            </w:r>
          </w:p>
        </w:tc>
        <w:tc>
          <w:tcPr>
            <w:tcW w:type="dxa" w:w="6377"/>
          </w:tcPr>
          <w:p>
            <w:pPr>
              <w:keepNext/>
            </w:pPr>
            <w:r>
              <w:rPr>
                <w:sz w:val="18"/>
              </w:rPr>
              <w:t>Quiero ver qué libros tiene prestados cada alumno de mi curso.</w:t>
            </w:r>
          </w:p>
        </w:tc>
      </w:tr>
      <w:tr>
        <w:trPr>
          <w:cantSplit/>
        </w:trPr>
        <w:tc>
          <w:tcPr>
            <w:tcW w:type="dxa" w:w="1063"/>
            <w:shd w:val="clear" w:color="auto" w:fill="F5F5F5"/>
          </w:tcPr>
          <w:p>
            <w:pPr>
              <w:keepNext/>
            </w:pPr>
            <w:r>
              <w:rPr>
                <w:sz w:val="18"/>
              </w:rPr>
              <w:t>B-02</w:t>
            </w:r>
          </w:p>
        </w:tc>
        <w:tc>
          <w:tcPr>
            <w:tcW w:type="dxa" w:w="2362"/>
            <w:shd w:val="clear" w:color="auto" w:fill="F5F5F5"/>
          </w:tcPr>
          <w:p>
            <w:pPr>
              <w:keepNext/>
            </w:pPr>
            <w:r>
              <w:rPr>
                <w:sz w:val="18"/>
              </w:rPr>
              <w:t>Auxiliar de la tarde</w:t>
            </w:r>
          </w:p>
        </w:tc>
        <w:tc>
          <w:tcPr>
            <w:tcW w:type="dxa" w:w="6377"/>
            <w:shd w:val="clear" w:color="auto" w:fill="F5F5F5"/>
          </w:tcPr>
          <w:p>
            <w:pPr>
              <w:keepNext/>
            </w:pPr>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pPr>
              <w:keepNext/>
            </w:pPr>
            <w:r>
              <w:rPr>
                <w:sz w:val="18"/>
              </w:rPr>
              <w:t>B-07</w:t>
            </w:r>
          </w:p>
        </w:tc>
        <w:tc>
          <w:tcPr>
            <w:tcW w:type="dxa" w:w="2362"/>
          </w:tcPr>
          <w:p>
            <w:pPr>
              <w:keepNext/>
            </w:pPr>
            <w:r>
              <w:rPr>
                <w:sz w:val="18"/>
              </w:rPr>
              <w:t>Encargado de informática</w:t>
            </w:r>
          </w:p>
        </w:tc>
        <w:tc>
          <w:tcPr>
            <w:tcW w:type="dxa" w:w="6377"/>
          </w:tcPr>
          <w:p>
            <w:pPr>
              <w:keepNext/>
            </w:pPr>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M-F7</w:t>
            </w:r>
          </w:p>
        </w:tc>
        <w:tc>
          <w:tcPr>
            <w:tcW w:type="dxa" w:w="8739"/>
          </w:tcPr>
          <w:p>
            <w:pPr>
              <w:keepNext/>
            </w:pPr>
            <w:r>
              <w:rPr>
                <w:sz w:val="18"/>
              </w:rPr>
              <w:t>Para el año próximo, la cooperadora recibió en donación una computadora para la biblioteca. No tendrá conexión a internet.</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MP-1</w:t>
            </w:r>
          </w:p>
        </w:tc>
        <w:tc>
          <w:tcPr>
            <w:tcW w:type="dxa" w:w="8739"/>
          </w:tcPr>
          <w:p>
            <w:pPr>
              <w:keepNext/>
            </w:pPr>
            <w:r>
              <w:rPr>
                <w:sz w:val="18"/>
              </w:rPr>
              <w:t>El lector pide un libro al encargado, que lo busca en el estante.</w:t>
            </w:r>
          </w:p>
        </w:tc>
      </w:tr>
      <w:tr>
        <w:trPr>
          <w:cantSplit/>
        </w:trPr>
        <w:tc>
          <w:tcPr>
            <w:tcW w:type="dxa" w:w="1063"/>
            <w:shd w:val="clear" w:color="auto" w:fill="F5F5F5"/>
          </w:tcPr>
          <w:p>
            <w:pPr>
              <w:keepNext/>
            </w:pPr>
            <w:r>
              <w:rPr>
                <w:sz w:val="18"/>
              </w:rPr>
              <w:t>MP-2</w:t>
            </w:r>
          </w:p>
        </w:tc>
        <w:tc>
          <w:tcPr>
            <w:tcW w:type="dxa" w:w="8739"/>
            <w:shd w:val="clear" w:color="auto" w:fill="F5F5F5"/>
          </w:tcPr>
          <w:p>
            <w:pPr>
              <w:keepNext/>
            </w:pPr>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pPr>
              <w:keepNext/>
            </w:pPr>
            <w:r>
              <w:rPr>
                <w:sz w:val="18"/>
              </w:rPr>
              <w:t>MP-5</w:t>
            </w:r>
          </w:p>
        </w:tc>
        <w:tc>
          <w:tcPr>
            <w:tcW w:type="dxa" w:w="8739"/>
          </w:tcPr>
          <w:p>
            <w:pPr>
              <w:keepNext/>
            </w:pPr>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MC-1</w:t>
            </w:r>
          </w:p>
        </w:tc>
        <w:tc>
          <w:tcPr>
            <w:tcW w:type="dxa" w:w="8739"/>
          </w:tcPr>
          <w:p>
            <w:pPr>
              <w:keepNext/>
            </w:pPr>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M-F4</w:t>
            </w:r>
          </w:p>
        </w:tc>
        <w:tc>
          <w:tcPr>
            <w:tcW w:type="dxa" w:w="8739"/>
            <w:shd w:val="clear" w:color="auto" w:fill="F5F5F5"/>
          </w:tcPr>
          <w:p>
            <w:pPr>
              <w:keepNext/>
            </w:pPr>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tu lista con la inspección estática que corre tu docente (lee el paquete sin ejecutar nada) y con las pruebas que corre después en aislamiento.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