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br/>
              <w:t>Análisis y Diseño de Sistemas</w:t>
              <w:br/>
              <w:t>3.er Curso · Bachillerato Técnico en Informática</w:t>
              <w:br/>
            </w:r>
          </w:p>
        </w:tc>
      </w:tr>
    </w:tbl>
    <w:p/>
    <w:p>
      <w:pPr>
        <w:spacing w:before="0" w:after="80"/>
        <w:jc w:val="center"/>
      </w:pPr>
      <w:r>
        <w:rPr>
          <w:b/>
          <w:i w:val="0"/>
          <w:color w:val="1B5E20"/>
          <w:sz w:val="28"/>
        </w:rPr>
        <w:t>Del problema al prototipo web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4"/>
        </w:rPr>
        <w:t>LOTE EDITORIAL 6 — UNIDAD VI (CAPÍTULOS 17 Y 18)</w:t>
      </w:r>
    </w:p>
    <w:p>
      <w:pPr>
        <w:spacing w:before="0" w:after="80"/>
        <w:jc w:val="center"/>
      </w:pPr>
      <w:r>
        <w:rPr>
          <w:b w:val="0"/>
          <w:i w:val="0"/>
          <w:sz w:val="23"/>
        </w:rPr>
        <w:t>Cuaderno de prácticas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Plan Optativo · propuesta para el programa institucional · Biblioteca Comercial 2026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3"/>
        </w:rPr>
        <w:t>Proyecto conductor: Sistema de Gestión de Biblioteca Escolar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</w:pPr>
            <w:r>
              <w:rPr>
                <w:b/>
                <w:color w:val="2E7D32"/>
                <w:sz w:val="22"/>
              </w:rPr>
              <w:t>Estado de este documento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Extracción imprimible de la Práctica 17 del libro del estudiante, generada desde la misma fuente. No está aprobado para la venta ni para uso en aula; la aprobación final corresponde a Fernando.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  <w:jc w:val="both"/>
            </w:pPr>
            <w:r>
              <w:rPr>
                <w:sz w:val="20"/>
              </w:rPr>
              <w:t>La práctica trabaja con un paquete de Mbokaja que no aparece en los ejemplos resueltos del libro. Tiene tres niveles: tu docente te indica en cuál trabajar.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jc w:val="both"/>
            </w:pPr>
            <w:r>
              <w:rPr>
                <w:sz w:val="20"/>
              </w:rPr>
              <w:t>El Capítulo 18 no tiene práctica: sus instrumentos son la demostración, la defensa individual y la evaluación integradora, que están en el libro.</w:t>
            </w:r>
          </w:p>
        </w:tc>
      </w:tr>
    </w:tbl>
    <w:p>
      <w:pPr>
        <w:spacing w:after="40"/>
      </w:pPr>
    </w:p>
    <w:p>
      <w:pPr>
        <w:spacing w:before="120" w:after="80"/>
        <w:jc w:val="center"/>
      </w:pPr>
      <w:r>
        <w:rPr>
          <w:b w:val="0"/>
          <w:i w:val="0"/>
          <w:sz w:val="20"/>
        </w:rPr>
        <w:t>Versión v1.0 (lote 6, para auditoría) · oficio O3</w:t>
      </w:r>
    </w:p>
    <w:p>
      <w:pPr>
        <w:spacing w:before="120" w:after="80"/>
        <w:jc w:val="center"/>
      </w:pPr>
      <w:r>
        <w:rPr>
          <w:b/>
          <w:i w:val="0"/>
          <w:sz w:val="24"/>
        </w:rPr>
        <w:t>República del Paraguay · 2026</w:t>
      </w:r>
    </w:p>
    <w:p>
      <w:pPr>
        <w:pStyle w:val="Heading1"/>
        <w:pageBreakBefore/>
      </w:pPr>
      <w:r>
        <w:t>Práctica 17 — El paquete del voluntario para Mbokaja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En Mbokaja, un voluntario preparó un paquete del sistema para la computadora donada (M-F13). El profesor del colegio vecino lo va a instalar en su visita, sin poder preguntarle nada al voluntario (M-F9). Antes de entregarlo, tu equipo lo revisa.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El paquete está en lote_6/proyecto/paquete_mbokaja/ y tu docente te da una copia. Los niveles 1 y 2 se hacen en esa copia; el nivel 3 se resuelve en papel. La copia tiene datos ficticios.</w:t>
      </w: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nuevos de Mbokaja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M-F13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Un ex alumno voluntario preparó un paquete del sistema de préstamos para la computadora donada. Lo deja en un pendrive: el profesor del colegio vecino lo instalará en su próxima visita.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Situaciones nuevas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MS-9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El voluntario agregó a la pantalla un logo de la escuela que encontró en internet. No anotó de dónde lo sacó.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MS-10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Mientras armaba el paquete, el voluntario actualizó el informe mensual con el mensaje de mes vacío, pero no actualizó todas las pruebas ni el manual.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Documentos que trae el paquete del voluntario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3188"/>
        <w:gridCol w:w="6614"/>
      </w:tblGrid>
      <w:tr>
        <w:trPr>
          <w:cantSplit/>
          <w:tblHeader/>
        </w:trPr>
        <w:tc>
          <w:tcPr>
            <w:tcW w:type="dxa" w:w="3188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614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rPr>
          <w:cantSplit/>
        </w:trPr>
        <w:tc>
          <w:tcPr>
            <w:tcW w:type="dxa" w:w="3188"/>
          </w:tcPr>
          <w:p>
            <w:pPr>
              <w:keepNext/>
            </w:pPr>
            <w:r>
              <w:rPr>
                <w:sz w:val="18"/>
              </w:rPr>
              <w:t>LEEME.txt</w:t>
            </w:r>
          </w:p>
        </w:tc>
        <w:tc>
          <w:tcPr>
            <w:tcW w:type="dxa" w:w="6614"/>
          </w:tcPr>
          <w:p>
            <w:pPr>
              <w:keepNext/>
            </w:pPr>
            <w:r>
              <w:rPr>
                <w:sz w:val="18"/>
              </w:rPr>
              <w:t>Qué es el paquete y por dónde empezar</w:t>
            </w:r>
          </w:p>
        </w:tc>
      </w:tr>
      <w:tr>
        <w:trPr>
          <w:cantSplit/>
        </w:trPr>
        <w:tc>
          <w:tcPr>
            <w:tcW w:type="dxa" w:w="3188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ENTREGA/INSTALAR.md</w:t>
            </w:r>
          </w:p>
        </w:tc>
        <w:tc>
          <w:tcPr>
            <w:tcW w:type="dxa" w:w="6614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Guía de instalación, configuración y ejecución</w:t>
            </w:r>
          </w:p>
        </w:tc>
      </w:tr>
      <w:tr>
        <w:trPr>
          <w:cantSplit/>
        </w:trPr>
        <w:tc>
          <w:tcPr>
            <w:tcW w:type="dxa" w:w="3188"/>
          </w:tcPr>
          <w:p>
            <w:r>
              <w:rPr>
                <w:sz w:val="18"/>
              </w:rPr>
              <w:t>ENTREGA/MANUAL.md</w:t>
            </w:r>
          </w:p>
        </w:tc>
        <w:tc>
          <w:tcPr>
            <w:tcW w:type="dxa" w:w="6614"/>
          </w:tcPr>
          <w:p>
            <w:r>
              <w:rPr>
                <w:sz w:val="18"/>
              </w:rPr>
              <w:t>Manual breve por tareas</w:t>
            </w:r>
          </w:p>
        </w:tc>
      </w:tr>
      <w:tr>
        <w:trPr>
          <w:cantSplit/>
        </w:trPr>
        <w:tc>
          <w:tcPr>
            <w:tcW w:type="dxa" w:w="3188"/>
            <w:shd w:val="clear" w:color="auto" w:fill="F5F5F5"/>
          </w:tcPr>
          <w:p>
            <w:r>
              <w:rPr>
                <w:sz w:val="18"/>
              </w:rPr>
              <w:t>ENTREGA/LIMITES.md</w:t>
            </w:r>
          </w:p>
        </w:tc>
        <w:tc>
          <w:tcPr>
            <w:tcW w:type="dxa" w:w="6614"/>
            <w:shd w:val="clear" w:color="auto" w:fill="F5F5F5"/>
          </w:tcPr>
          <w:p>
            <w:r>
              <w:rPr>
                <w:sz w:val="18"/>
              </w:rPr>
              <w:t>Límites conocidos y pendientes</w:t>
            </w:r>
          </w:p>
        </w:tc>
      </w:tr>
      <w:tr>
        <w:trPr>
          <w:cantSplit/>
        </w:trPr>
        <w:tc>
          <w:tcPr>
            <w:tcW w:type="dxa" w:w="3188"/>
          </w:tcPr>
          <w:p>
            <w:r>
              <w:rPr>
                <w:sz w:val="18"/>
              </w:rPr>
              <w:t>ENTREGA/PROCEDENCIA.md</w:t>
            </w:r>
          </w:p>
        </w:tc>
        <w:tc>
          <w:tcPr>
            <w:tcW w:type="dxa" w:w="6614"/>
          </w:tcPr>
          <w:p>
            <w:r>
              <w:rPr>
                <w:sz w:val="18"/>
              </w:rPr>
              <w:t>Ficha de procedencia y licencias</w:t>
            </w:r>
          </w:p>
        </w:tc>
      </w:tr>
      <w:tr>
        <w:trPr>
          <w:cantSplit/>
        </w:trPr>
        <w:tc>
          <w:tcPr>
            <w:tcW w:type="dxa" w:w="3188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ENTREGA/LICENCIA_BORRADOR.md</w:t>
            </w:r>
          </w:p>
        </w:tc>
        <w:tc>
          <w:tcPr>
            <w:tcW w:type="dxa" w:w="6614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Licencia (borrador)</w:t>
            </w:r>
          </w:p>
        </w:tc>
      </w:tr>
      <w:tr>
        <w:trPr>
          <w:cantSplit/>
        </w:trPr>
        <w:tc>
          <w:tcPr>
            <w:tcW w:type="dxa" w:w="3188"/>
          </w:tcPr>
          <w:p>
            <w:r>
              <w:rPr>
                <w:sz w:val="18"/>
              </w:rPr>
              <w:t>ENTREGA/ACTA_ENTREGA.md</w:t>
            </w:r>
          </w:p>
        </w:tc>
        <w:tc>
          <w:tcPr>
            <w:tcW w:type="dxa" w:w="6614"/>
          </w:tcPr>
          <w:p>
            <w:r>
              <w:rPr>
                <w:sz w:val="18"/>
              </w:rPr>
              <w:t>Acta de entrega para completar</w:t>
            </w:r>
          </w:p>
        </w:tc>
      </w:tr>
    </w:tbl>
    <w:p>
      <w:pPr>
        <w:spacing w:after="40"/>
      </w:pPr>
    </w:p>
    <w:p>
      <w:pPr>
        <w:pStyle w:val="Heading3"/>
      </w:pPr>
      <w:r>
        <w:t>Nivel 1 — Guiado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Sin ejecutar nada todavía, compará los documentos con los archivos: ¿cada comando de la guía nombra un archivo que está?, ¿cada archivo de la lista de entrega está?, ¿cada recurso de public/ tiene su procedencia?, ¿cada pantalla y cada mensaje del manual existen? Anotá cada incoherencia con el archivo y la línea.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Ejecutá php comprobar_entrega.php en la copia y compará su resultado con tu lista.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2 — Intermedio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Corregí cada incoherencia en la copia y decidí, para cada una, si se corrige el documento, el código, la prueba o se quita el archivo. Justificá con MS-9 y MS-10.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Seguí la guía corregida al pie de la letra en una carpeta limpia y anotá cada paso con su resultado.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3 — Ampliación (en papel)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Escribí el acta de entrega a la escuela, con lo que el profesor vecino tiene que comprobar en su visita y lo que queda pendiente.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Escribí la fila de procedencia que haría falta para que la escuela use un logo propio, y quién tiene que autorizarlo.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Punto de control</w:t>
            </w:r>
          </w:p>
          <w:p>
            <w:pPr>
              <w:jc w:val="both"/>
            </w:pPr>
            <w:r>
              <w:rPr>
                <w:sz w:val="20"/>
              </w:rPr>
              <w:t>Punto de control: cada incoherencia tiene archivo y motivo; la corrección distingue documento, código y prueba; nada sin procedencia queda en el paquete; la guía corregida se siguió al pie de la letra; el acta separa lo comprobado de lo pendiente.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850" w:right="1020" w:bottom="850" w:left="141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