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6 — UNIDAD VI (CAPÍTULOS 17 Y 18)</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6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VI (Capítulos 17 y 18, Encuentros 33 a 36).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Las pruebas que se informan corrieron solo en el entorno de construcción (Linux): no se probaron en las computadoras de ninguna institución ni en Windows, y la instalación por otro equipo la hace el curso.</w:t>
            </w:r>
          </w:p>
        </w:tc>
      </w:tr>
    </w:tbl>
    <w:p>
      <w:pPr>
        <w:spacing w:after="40"/>
      </w:pPr>
    </w:p>
    <w:p>
      <w:pPr>
        <w:spacing w:before="120" w:after="80"/>
        <w:jc w:val="center"/>
      </w:pPr>
      <w:r>
        <w:rPr>
          <w:b w:val="0"/>
          <w:i w:val="0"/>
          <w:sz w:val="20"/>
        </w:rPr>
        <w:t>Versión v1.0 (lote 6, para auditoría) · oficio O3</w:t>
      </w:r>
    </w:p>
    <w:p>
      <w:pPr>
        <w:spacing w:before="120" w:after="80"/>
        <w:jc w:val="center"/>
      </w:pPr>
      <w:r>
        <w:rPr>
          <w:b/>
          <w:i w:val="0"/>
          <w:sz w:val="24"/>
        </w:rPr>
        <w:t>República del Paraguay · 2026</w:t>
      </w:r>
    </w:p>
    <w:p>
      <w:pPr>
        <w:pStyle w:val="Heading1"/>
        <w:pageBreakBefore/>
      </w:pPr>
      <w:r>
        <w:t>Guía docente — Lote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Sobre las capacidades y los resultados</w:t>
            </w:r>
          </w:p>
          <w:p>
            <w:pPr>
              <w:keepNext/>
              <w:jc w:val="both"/>
            </w:pPr>
            <w:r>
              <w:rPr>
                <w:sz w:val="20"/>
              </w:rPr>
              <w:t>Las capacidades de las fichas (C7 y C10 en el Capítulo 17; C1 a C10, C7, C9 y C10 en el 18) son propuestas para el programa institucional, tomadas del informe de Work. No son capacidades oficiales del MEC.</w:t>
            </w:r>
          </w:p>
        </w:tc>
      </w:tr>
      <w:tr>
        <w:trPr>
          <w:cantSplit/>
        </w:trPr>
        <w:tc>
          <w:tcPr>
            <w:tcW w:type="dxa" w:w="9803"/>
            <w:shd w:val="clear" w:color="auto" w:fill="E8F5E9"/>
          </w:tcPr>
          <w:p>
            <w:pPr>
              <w:jc w:val="both"/>
            </w:pPr>
            <w:r>
              <w:rPr>
                <w:sz w:val="20"/>
              </w:rPr>
              <w:t>Los resultados que se informan corrieron en el entorno de construcción (sección 6), no en las computadoras de ninguna institución ni en Windows. La instalación por otro equipo y la defensa las hace el curso. El material no está validado en aulas.</w:t>
            </w:r>
          </w:p>
        </w:tc>
      </w:tr>
    </w:tbl>
    <w:p>
      <w:pPr>
        <w:spacing w:after="40"/>
      </w:pPr>
    </w:p>
    <w:p>
      <w:pPr>
        <w:spacing w:before="0" w:after="80"/>
        <w:jc w:val="both"/>
      </w:pPr>
      <w:r>
        <w:rPr>
          <w:b w:val="0"/>
          <w:i/>
          <w:sz w:val="19"/>
        </w:rPr>
        <w:t>Cada encuentro sigue la estructura de taller de Work con la distribución por categorías de la versión 2.1. Los tiempos son aproximados y la duración de la hora cátedra la fija cada institución.</w:t>
      </w:r>
    </w:p>
    <w:p>
      <w:pPr>
        <w:pStyle w:val="Heading2"/>
      </w:pPr>
      <w:r>
        <w:t>0. Antes del Encuentro 33: paquete, licencias, instalación por otro equipo y defensa</w:t>
      </w:r>
    </w:p>
    <w:p>
      <w:pPr>
        <w:pStyle w:val="Heading3"/>
      </w:pPr>
      <w:r>
        <w:t>0.1 El paquete de entrega modelo y el comprobador</w:t>
      </w:r>
    </w:p>
    <w:p>
      <w:pPr>
        <w:spacing w:before="0" w:after="80"/>
        <w:jc w:val="both"/>
      </w:pPr>
      <w:r>
        <w:rPr>
          <w:b w:val="0"/>
          <w:i w:val="0"/>
          <w:sz w:val="21"/>
        </w:rPr>
        <w:t>El paquete del equipo modelo (lote_6/proyecto/paquete_entrega_modelo/) es una copia nueva de la referencia docente v2 con SC-02 del lote 5, que se conserva sin cambios con sus diferencias y su regresión (decisión D-1). El código copiado es idéntico: solo se agregan LEEME.txt, los documentos de ENTREGA/ y el comprobador de entrega. build/reproducir.py lo comprueba archivo por archivo.</w:t>
      </w:r>
    </w:p>
    <w:p>
      <w:pPr>
        <w:spacing w:before="0" w:after="80"/>
        <w:jc w:val="both"/>
      </w:pPr>
      <w:r>
        <w:rPr>
          <w:b w:val="0"/>
          <w:i w:val="0"/>
          <w:sz w:val="21"/>
        </w:rPr>
        <w:t>Los documentos de ENTREGA/ se generan desde caso/entrega_u6.py, la misma fuente de las Tablas 17.1 a 17.3 y 17.5: el libro y el paquete dicen lo mismo.</w:t>
      </w:r>
    </w:p>
    <w:p>
      <w:pPr>
        <w:spacing w:before="0" w:after="80"/>
        <w:jc w:val="both"/>
      </w:pPr>
      <w:r>
        <w:rPr>
          <w:b w:val="0"/>
          <w:i w:val="0"/>
          <w:sz w:val="21"/>
        </w:rPr>
        <w:t>php comprobar_entrega.php revisa seis cosas (Tabla 17.4) y no cambia nada. Los estudiantes lo usan con su propio paquete. Tiene 90 líneas de código; las comprobaciones C y F están en las Referencias R-8 y R-9.</w:t>
      </w:r>
    </w:p>
    <w:p>
      <w:pPr>
        <w:keepNext/>
        <w:spacing w:before="0" w:after="80"/>
        <w:jc w:val="both"/>
      </w:pPr>
      <w:r>
        <w:rPr>
          <w:b/>
          <w:i w:val="0"/>
          <w:color w:val="1B5E20"/>
          <w:sz w:val="20"/>
        </w:rPr>
        <w:t>Paquete modelo frente a la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188"/>
        <w:gridCol w:w="6614"/>
      </w:tblGrid>
      <w:tr>
        <w:trPr>
          <w:cantSplit/>
          <w:tblHeader/>
        </w:trPr>
        <w:tc>
          <w:tcPr>
            <w:tcW w:type="dxa" w:w="3188"/>
            <w:shd w:val="clear" w:color="auto" w:fill="2E7D32"/>
          </w:tcPr>
          <w:p>
            <w:pPr>
              <w:keepNext/>
            </w:pPr>
            <w:r>
              <w:rPr>
                <w:b/>
                <w:color w:val="FFFFFF"/>
                <w:sz w:val="17"/>
              </w:rPr>
              <w:t>Qué</w:t>
            </w:r>
          </w:p>
        </w:tc>
        <w:tc>
          <w:tcPr>
            <w:tcW w:type="dxa" w:w="6614"/>
            <w:shd w:val="clear" w:color="auto" w:fill="2E7D32"/>
          </w:tcPr>
          <w:p>
            <w:pPr>
              <w:keepNext/>
            </w:pPr>
            <w:r>
              <w:rPr>
                <w:b/>
                <w:color w:val="FFFFFF"/>
                <w:sz w:val="17"/>
              </w:rPr>
              <w:t>Estado</w:t>
            </w:r>
          </w:p>
        </w:tc>
      </w:tr>
      <w:tr>
        <w:trPr>
          <w:cantSplit/>
        </w:trPr>
        <w:tc>
          <w:tcPr>
            <w:tcW w:type="dxa" w:w="3188"/>
          </w:tcPr>
          <w:p>
            <w:pPr>
              <w:keepNext/>
            </w:pPr>
            <w:r>
              <w:rPr>
                <w:sz w:val="17"/>
              </w:rPr>
              <w:t>Código de la referencia v2 con SC-02</w:t>
            </w:r>
          </w:p>
        </w:tc>
        <w:tc>
          <w:tcPr>
            <w:tcW w:type="dxa" w:w="6614"/>
          </w:tcPr>
          <w:p>
            <w:pPr>
              <w:keepNext/>
            </w:pPr>
            <w:r>
              <w:rPr>
                <w:sz w:val="17"/>
              </w:rPr>
              <w:t>Idéntico, archivo por archivo</w:t>
            </w:r>
          </w:p>
        </w:tc>
      </w:tr>
      <w:tr>
        <w:trPr>
          <w:cantSplit/>
        </w:trPr>
        <w:tc>
          <w:tcPr>
            <w:tcW w:type="dxa" w:w="3188"/>
            <w:shd w:val="clear" w:color="auto" w:fill="F5F5F5"/>
          </w:tcPr>
          <w:p>
            <w:pPr>
              <w:keepNext/>
            </w:pPr>
            <w:r>
              <w:rPr>
                <w:sz w:val="17"/>
              </w:rPr>
              <w:t>LEEME.txt</w:t>
            </w:r>
          </w:p>
        </w:tc>
        <w:tc>
          <w:tcPr>
            <w:tcW w:type="dxa" w:w="6614"/>
            <w:shd w:val="clear" w:color="auto" w:fill="F5F5F5"/>
          </w:tcPr>
          <w:p>
            <w:pPr>
              <w:keepNext/>
            </w:pPr>
            <w:r>
              <w:rPr>
                <w:sz w:val="17"/>
              </w:rPr>
              <w:t>Reescrito para el paquete</w:t>
            </w:r>
          </w:p>
        </w:tc>
      </w:tr>
      <w:tr>
        <w:trPr>
          <w:cantSplit/>
        </w:trPr>
        <w:tc>
          <w:tcPr>
            <w:tcW w:type="dxa" w:w="3188"/>
          </w:tcPr>
          <w:p>
            <w:r>
              <w:rPr>
                <w:sz w:val="17"/>
              </w:rPr>
              <w:t>Archivos nuevos</w:t>
            </w:r>
          </w:p>
        </w:tc>
        <w:tc>
          <w:tcPr>
            <w:tcW w:type="dxa" w:w="6614"/>
          </w:tcPr>
          <w:p>
            <w:r>
              <w:rPr>
                <w:sz w:val="17"/>
              </w:rPr>
              <w:t>ENTREGA/ACTA_ENTREGA.md, ENTREGA/INSTALAR.md, ENTREGA/LICENCIA_BORRADOR.md, ENTREGA/LIMITES.md, ENTREGA/LISTA_ENTREGA.md, ENTREGA/MANUAL.md, ENTREGA/PROCEDENCIA.md, comprobar_entrega.php</w:t>
            </w:r>
          </w:p>
        </w:tc>
      </w:tr>
    </w:tbl>
    <w:p>
      <w:pPr>
        <w:spacing w:after="40"/>
      </w:pPr>
    </w:p>
    <w:p>
      <w:pPr>
        <w:pStyle w:val="Heading3"/>
      </w:pPr>
      <w:r>
        <w:t>0.2 Licencias y procedencia (borrador)</w:t>
      </w:r>
    </w:p>
    <w:p>
      <w:pPr>
        <w:spacing w:before="0" w:after="80"/>
        <w:jc w:val="both"/>
      </w:pPr>
      <w:r>
        <w:rPr>
          <w:b w:val="0"/>
          <w:i w:val="0"/>
          <w:sz w:val="21"/>
        </w:rPr>
        <w:t>El borrador de licencia (ENTREGA/LICENCIA_BORRADOR.md) aplica la política provisional de la decisión D-2: uso educativo institucional del código original de referencia, con derechos reservados a sus titulares, y autorización para instalar, ejecutar, estudiar y modificar el proyecto dentro de la institución adquirente. No autoriza la redistribución comercial del material editorial. Es un borrador: el aspecto jurídico no está cerrado y lo revisan los titulares.</w:t>
      </w:r>
    </w:p>
    <w:p>
      <w:pPr>
        <w:spacing w:before="0" w:after="80"/>
        <w:jc w:val="both"/>
      </w:pPr>
      <w:r>
        <w:rPr>
          <w:b w:val="0"/>
          <w:i w:val="0"/>
          <w:sz w:val="21"/>
        </w:rPr>
        <w:t>El borrador no cubre los componentes de terceros ni el código original de los estudiantes, y no los atribuye a la editorial. Cada equipo registra su propia autoría en su ficha de procedencia.</w:t>
      </w:r>
    </w:p>
    <w:p>
      <w:pPr>
        <w:spacing w:before="0" w:after="80"/>
        <w:jc w:val="both"/>
      </w:pPr>
      <w:r>
        <w:rPr>
          <w:b w:val="0"/>
          <w:i w:val="0"/>
          <w:sz w:val="21"/>
        </w:rPr>
        <w:t>Las licencias de terceros se verificaron con su fuente primaria y para la versión exacta que usaron las pruebas (tabla siguiente). Si la institución instala otra versión, se verifica la licencia de esa versión.</w:t>
      </w:r>
    </w:p>
    <w:p>
      <w:pPr>
        <w:keepNext/>
        <w:spacing w:before="0" w:after="80"/>
        <w:jc w:val="both"/>
      </w:pPr>
      <w:r>
        <w:rPr>
          <w:b/>
          <w:i w:val="0"/>
          <w:color w:val="1B5E20"/>
          <w:sz w:val="20"/>
        </w:rPr>
        <w:t>Licencias de terceros verificadas (fuente primaria y versión exacta)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716"/>
        <w:gridCol w:w="3188"/>
        <w:gridCol w:w="3897"/>
      </w:tblGrid>
      <w:tr>
        <w:trPr>
          <w:cantSplit/>
          <w:tblHeader/>
        </w:trPr>
        <w:tc>
          <w:tcPr>
            <w:tcW w:type="dxa" w:w="2716"/>
            <w:shd w:val="clear" w:color="auto" w:fill="2E7D32"/>
          </w:tcPr>
          <w:p>
            <w:pPr>
              <w:keepNext/>
            </w:pPr>
            <w:r>
              <w:rPr>
                <w:b/>
                <w:color w:val="FFFFFF"/>
                <w:sz w:val="17"/>
              </w:rPr>
              <w:t>Recurso</w:t>
            </w:r>
          </w:p>
        </w:tc>
        <w:tc>
          <w:tcPr>
            <w:tcW w:type="dxa" w:w="3188"/>
            <w:shd w:val="clear" w:color="auto" w:fill="2E7D32"/>
          </w:tcPr>
          <w:p>
            <w:pPr>
              <w:keepNext/>
            </w:pPr>
            <w:r>
              <w:rPr>
                <w:b/>
                <w:color w:val="FFFFFF"/>
                <w:sz w:val="17"/>
              </w:rPr>
              <w:t>Licencia o condición</w:t>
            </w:r>
          </w:p>
        </w:tc>
        <w:tc>
          <w:tcPr>
            <w:tcW w:type="dxa" w:w="3897"/>
            <w:shd w:val="clear" w:color="auto" w:fill="2E7D32"/>
          </w:tcPr>
          <w:p>
            <w:pPr>
              <w:keepNext/>
            </w:pPr>
            <w:r>
              <w:rPr>
                <w:b/>
                <w:color w:val="FFFFFF"/>
                <w:sz w:val="17"/>
              </w:rPr>
              <w:t>Fuente verificada</w:t>
            </w:r>
          </w:p>
        </w:tc>
      </w:tr>
      <w:tr>
        <w:trPr>
          <w:cantSplit/>
        </w:trPr>
        <w:tc>
          <w:tcPr>
            <w:tcW w:type="dxa" w:w="2716"/>
          </w:tcPr>
          <w:p>
            <w:pPr>
              <w:keepNext/>
            </w:pPr>
            <w:r>
              <w:rPr>
                <w:sz w:val="17"/>
              </w:rPr>
              <w:t>Código original de referencia</w:t>
            </w:r>
          </w:p>
        </w:tc>
        <w:tc>
          <w:tcPr>
            <w:tcW w:type="dxa" w:w="3188"/>
          </w:tcPr>
          <w:p>
            <w:pPr>
              <w:keepNext/>
            </w:pPr>
            <w:r>
              <w:rPr>
                <w:sz w:val="17"/>
              </w:rPr>
              <w:t>Borrador de uso educativo institucional (ENTREGA/LICENCIA_BORRADOR.md)</w:t>
            </w:r>
          </w:p>
        </w:tc>
        <w:tc>
          <w:tcPr>
            <w:tcW w:type="dxa" w:w="3897"/>
          </w:tcPr>
          <w:p>
            <w:pPr>
              <w:keepNext/>
            </w:pPr>
            <w:r>
              <w:rPr>
                <w:sz w:val="17"/>
              </w:rPr>
              <w:t>Registro de versiones del proyecto</w:t>
            </w:r>
          </w:p>
        </w:tc>
      </w:tr>
      <w:tr>
        <w:trPr>
          <w:cantSplit/>
        </w:trPr>
        <w:tc>
          <w:tcPr>
            <w:tcW w:type="dxa" w:w="2716"/>
            <w:shd w:val="clear" w:color="auto" w:fill="F5F5F5"/>
          </w:tcPr>
          <w:p>
            <w:pPr>
              <w:keepNext/>
            </w:pPr>
            <w:r>
              <w:rPr>
                <w:sz w:val="17"/>
              </w:rPr>
              <w:t>Datos de ejemplo</w:t>
            </w:r>
          </w:p>
        </w:tc>
        <w:tc>
          <w:tcPr>
            <w:tcW w:type="dxa" w:w="3188"/>
            <w:shd w:val="clear" w:color="auto" w:fill="F5F5F5"/>
          </w:tcPr>
          <w:p>
            <w:pPr>
              <w:keepNext/>
            </w:pPr>
            <w:r>
              <w:rPr>
                <w:sz w:val="17"/>
              </w:rPr>
              <w:t>La misma del código de referencia</w:t>
            </w:r>
          </w:p>
        </w:tc>
        <w:tc>
          <w:tcPr>
            <w:tcW w:type="dxa" w:w="3897"/>
            <w:shd w:val="clear" w:color="auto" w:fill="F5F5F5"/>
          </w:tcPr>
          <w:p>
            <w:pPr>
              <w:keepNext/>
            </w:pPr>
            <w:r>
              <w:rPr>
                <w:sz w:val="17"/>
              </w:rPr>
              <w:t>Registro de versiones del proyecto</w:t>
            </w:r>
          </w:p>
        </w:tc>
      </w:tr>
      <w:tr>
        <w:trPr>
          <w:cantSplit/>
        </w:trPr>
        <w:tc>
          <w:tcPr>
            <w:tcW w:type="dxa" w:w="2716"/>
          </w:tcPr>
          <w:p>
            <w:r>
              <w:rPr>
                <w:sz w:val="17"/>
              </w:rPr>
              <w:t>Documentación de la entrega</w:t>
            </w:r>
          </w:p>
        </w:tc>
        <w:tc>
          <w:tcPr>
            <w:tcW w:type="dxa" w:w="3188"/>
          </w:tcPr>
          <w:p>
            <w:r>
              <w:rPr>
                <w:sz w:val="17"/>
              </w:rPr>
              <w:t>La misma del código de referencia</w:t>
            </w:r>
          </w:p>
        </w:tc>
        <w:tc>
          <w:tcPr>
            <w:tcW w:type="dxa" w:w="3897"/>
          </w:tcPr>
          <w:p>
            <w:r>
              <w:rPr>
                <w:sz w:val="17"/>
              </w:rPr>
              <w:t>Registro de versiones del proyecto</w:t>
            </w:r>
          </w:p>
        </w:tc>
      </w:tr>
      <w:tr>
        <w:trPr>
          <w:cantSplit/>
        </w:trPr>
        <w:tc>
          <w:tcPr>
            <w:tcW w:type="dxa" w:w="2716"/>
            <w:shd w:val="clear" w:color="auto" w:fill="F5F5F5"/>
          </w:tcPr>
          <w:p>
            <w:r>
              <w:rPr>
                <w:sz w:val="17"/>
              </w:rPr>
              <w:t>PHP 8.3.6 (intérprete y extensión pdo_sqlite)</w:t>
            </w:r>
          </w:p>
        </w:tc>
        <w:tc>
          <w:tcPr>
            <w:tcW w:type="dxa" w:w="3188"/>
            <w:shd w:val="clear" w:color="auto" w:fill="F5F5F5"/>
          </w:tcPr>
          <w:p>
            <w:r>
              <w:rPr>
                <w:sz w:val="17"/>
              </w:rPr>
              <w:t>The PHP License, version 3.01</w:t>
            </w:r>
          </w:p>
        </w:tc>
        <w:tc>
          <w:tcPr>
            <w:tcW w:type="dxa" w:w="3897"/>
            <w:shd w:val="clear" w:color="auto" w:fill="F5F5F5"/>
          </w:tcPr>
          <w:p>
            <w:r>
              <w:rPr>
                <w:sz w:val="17"/>
              </w:rPr>
              <w:t>Archivo LICENSE de php-src, etiqueta php-8.3.6 (consultado el 21/10/2026)</w:t>
            </w:r>
          </w:p>
        </w:tc>
      </w:tr>
      <w:tr>
        <w:trPr>
          <w:cantSplit/>
        </w:trPr>
        <w:tc>
          <w:tcPr>
            <w:tcW w:type="dxa" w:w="2716"/>
          </w:tcPr>
          <w:p>
            <w:r>
              <w:rPr>
                <w:sz w:val="17"/>
              </w:rPr>
              <w:t>SQLite 3.45.1 (base de datos usada por pdo_sqlite)</w:t>
            </w:r>
          </w:p>
        </w:tc>
        <w:tc>
          <w:tcPr>
            <w:tcW w:type="dxa" w:w="3188"/>
          </w:tcPr>
          <w:p>
            <w:r>
              <w:rPr>
                <w:sz w:val="17"/>
              </w:rPr>
              <w:t>Dedicado al dominio público («The author disclaims copyright to this source code»)</w:t>
            </w:r>
          </w:p>
        </w:tc>
        <w:tc>
          <w:tcPr>
            <w:tcW w:type="dxa" w:w="3897"/>
          </w:tcPr>
          <w:p>
            <w:r>
              <w:rPr>
                <w:sz w:val="17"/>
              </w:rPr>
              <w:t>LICENSE.md de SQLite, etiqueta version-3.45.1, y sqlite.org/copyright.html (consultados el 21/10/2026)</w:t>
            </w:r>
          </w:p>
        </w:tc>
      </w:tr>
      <w:tr>
        <w:trPr>
          <w:cantSplit/>
        </w:trPr>
        <w:tc>
          <w:tcPr>
            <w:tcW w:type="dxa" w:w="2716"/>
            <w:shd w:val="clear" w:color="auto" w:fill="F5F5F5"/>
          </w:tcPr>
          <w:p>
            <w:pPr>
              <w:keepNext/>
            </w:pPr>
            <w:r>
              <w:rPr>
                <w:sz w:val="17"/>
              </w:rPr>
              <w:t>curl 8.5.0 (solo para la prueba HTTP opcional)</w:t>
            </w:r>
          </w:p>
        </w:tc>
        <w:tc>
          <w:tcPr>
            <w:tcW w:type="dxa" w:w="3188"/>
            <w:shd w:val="clear" w:color="auto" w:fill="F5F5F5"/>
          </w:tcPr>
          <w:p>
            <w:pPr>
              <w:keepNext/>
            </w:pPr>
            <w:r>
              <w:rPr>
                <w:sz w:val="17"/>
              </w:rPr>
              <w:t>Licencia propia de curl («COPYRIGHT AND PERMISSION NOTICE»)</w:t>
            </w:r>
          </w:p>
        </w:tc>
        <w:tc>
          <w:tcPr>
            <w:tcW w:type="dxa" w:w="3897"/>
            <w:shd w:val="clear" w:color="auto" w:fill="F5F5F5"/>
          </w:tcPr>
          <w:p>
            <w:pPr>
              <w:keepNext/>
            </w:pPr>
            <w:r>
              <w:rPr>
                <w:sz w:val="17"/>
              </w:rPr>
              <w:t>Archivo COPYING de curl, etiqueta curl-8_5_0 (consultado el 21/10/2026)</w:t>
            </w:r>
          </w:p>
        </w:tc>
      </w:tr>
      <w:tr>
        <w:trPr>
          <w:cantSplit/>
        </w:trPr>
        <w:tc>
          <w:tcPr>
            <w:tcW w:type="dxa" w:w="2716"/>
          </w:tcPr>
          <w:p>
            <w:r>
              <w:rPr>
                <w:sz w:val="17"/>
              </w:rPr>
              <w:t>GNU bash 5.2.21 (solo para las pruebas .sh)</w:t>
            </w:r>
          </w:p>
        </w:tc>
        <w:tc>
          <w:tcPr>
            <w:tcW w:type="dxa" w:w="3188"/>
          </w:tcPr>
          <w:p>
            <w:r>
              <w:rPr>
                <w:sz w:val="17"/>
              </w:rPr>
              <w:t>GPL versión 3 o posterior («License GPLv3+»)</w:t>
            </w:r>
          </w:p>
        </w:tc>
        <w:tc>
          <w:tcPr>
            <w:tcW w:type="dxa" w:w="3897"/>
          </w:tcPr>
          <w:p>
            <w:r>
              <w:rPr>
                <w:sz w:val="17"/>
              </w:rPr>
              <w:t>Aviso del propio programa (bash --version) en el entorno de construcción</w:t>
            </w:r>
          </w:p>
        </w:tc>
      </w:tr>
    </w:tbl>
    <w:p>
      <w:pPr>
        <w:spacing w:after="40"/>
      </w:pPr>
    </w:p>
    <w:p>
      <w:pPr>
        <w:pStyle w:val="Heading3"/>
      </w:pPr>
      <w:r>
        <w:t>0.3 La instalación por otro equipo</w:t>
      </w:r>
    </w:p>
    <w:p>
      <w:pPr>
        <w:spacing w:before="0" w:after="80"/>
        <w:jc w:val="both"/>
      </w:pPr>
      <w:r>
        <w:rPr>
          <w:b w:val="0"/>
          <w:i w:val="0"/>
          <w:sz w:val="21"/>
        </w:rPr>
        <w:t>Antes del Encuentro 34, el docente arma las parejas de equipos: cada paquete lo instala un equipo distinto del que lo hizo. El equipo autor entrega el paquete en una carpeta y se retira de la computadora: no explica ni corrige durante la instalación. El docente observa y no ayuda; si el equipo receptor se traba, lo anota en el acta y sigue con el paso siguiente si puede.</w:t>
      </w:r>
    </w:p>
    <w:p>
      <w:pPr>
        <w:spacing w:before="0" w:after="80"/>
        <w:jc w:val="both"/>
      </w:pPr>
      <w:r>
        <w:rPr>
          <w:b w:val="0"/>
          <w:i w:val="0"/>
          <w:sz w:val="21"/>
        </w:rPr>
        <w:t>El acta (Tabla 17.5) registra las condiciones reales: qué computadora, qué sistema y qué versiones. Esa instalación es la evidencia de C10 («otro equipo instala con la guía; recupera un respaldo»). Una ejecución automática de la guía, como la del equipo modelo, sirve como comprobación técnica, pero no reemplaza la evaluación de una persona ajena al desarrollo.</w:t>
      </w:r>
    </w:p>
    <w:p>
      <w:pPr>
        <w:spacing w:before="0" w:after="80"/>
        <w:jc w:val="both"/>
      </w:pPr>
      <w:r>
        <w:rPr>
          <w:b w:val="0"/>
          <w:i w:val="0"/>
          <w:sz w:val="21"/>
        </w:rPr>
        <w:t>Si la computadora del laboratorio impide un paso por una razón del entorno (permisos, PHP ausente), se anota como pendiente del entorno con el mensaje exacto; no es una falla del paquete ni del equipo.</w:t>
      </w:r>
    </w:p>
    <w:p>
      <w:pPr>
        <w:pStyle w:val="Heading3"/>
      </w:pPr>
      <w:r>
        <w:t>0.4 El paquete de Mbokaja de la Práctica 17</w:t>
      </w:r>
    </w:p>
    <w:p>
      <w:pPr>
        <w:spacing w:before="0" w:after="80"/>
        <w:jc w:val="both"/>
      </w:pPr>
      <w:r>
        <w:rPr>
          <w:b w:val="0"/>
          <w:i w:val="0"/>
          <w:sz w:val="21"/>
        </w:rPr>
        <w:t>Para la Práctica 17, cada equipo recibe una copia de lote_6/proyecto/paquete_mbokaja/. El paquete tiene cinco defectos introducidos a propósito (tabla de la clave, en la sección 1). No se entrega la clave: los equipos los buscan primero a mano (nivel 1) y después con el comprobador.</w:t>
      </w:r>
    </w:p>
    <w:p>
      <w:pPr>
        <w:spacing w:before="0" w:after="80"/>
        <w:jc w:val="both"/>
      </w:pPr>
      <w:r>
        <w:rPr>
          <w:b w:val="0"/>
          <w:i w:val="0"/>
          <w:sz w:val="21"/>
        </w:rPr>
        <w:t>build/reproducir.py comprueba que el comprobador informe exactamente las seis incoherencias que producen esos cinco defectos y que, con la clave aplicada, el paquete dé 0 incoherencias y se instale siguiendo su guía.</w:t>
      </w:r>
    </w:p>
    <w:p>
      <w:pPr>
        <w:pStyle w:val="Heading3"/>
      </w:pPr>
      <w:r>
        <w:t>0.5 Variantes reservadas para la defensa individual</w:t>
      </w:r>
    </w:p>
    <w:p>
      <w:pPr>
        <w:spacing w:before="0" w:after="80"/>
        <w:jc w:val="both"/>
      </w:pPr>
      <w:r>
        <w:rPr>
          <w:b w:val="0"/>
          <w:i w:val="0"/>
          <w:sz w:val="21"/>
        </w:rPr>
        <w:t>Las variantes definitivas de la defensa individual son reservadas y no están en el repositorio, como el conjunto DR del lote 5. Acá van solo sus campos y tres ejemplos públicos para practicar, que no se usan en la defensa.</w:t>
      </w:r>
    </w:p>
    <w:p>
      <w:pPr>
        <w:spacing w:before="0" w:after="80"/>
        <w:jc w:val="both"/>
      </w:pPr>
      <w:r>
        <w:rPr>
          <w:b w:val="0"/>
          <w:i w:val="0"/>
          <w:sz w:val="21"/>
        </w:rPr>
        <w:t>El docente guarda su banco en una carpeta privada y lo comprueba con python3 lote_6/caso/v6_plantilla.py --banco=&lt;ruta privada&gt; --estudiantes=&lt;cantidad&gt;. El validador se niega a usar una ruta dentro del repositorio, revisa que cada variante tenga todos sus campos, que ninguna repita un ejemplo público ni un texto del repositorio, y avisa si hay menos variantes que estudiantes. Deja su informe junto al banco.</w:t>
      </w:r>
    </w:p>
    <w:p>
      <w:pPr>
        <w:spacing w:before="0" w:after="80"/>
        <w:jc w:val="both"/>
      </w:pPr>
      <w:r>
        <w:rPr>
          <w:b w:val="0"/>
          <w:i w:val="0"/>
          <w:sz w:val="21"/>
        </w:rPr>
        <w:t>Con este lote se entrega aparte un banco de doce variantes ya comprobado. Conviene que el docente agregue variantes propias, y que no reutilice en otro curso las que ya se usaron. Las variantes se entregan impresas en la defensa y se retiran al terminar.</w:t>
      </w:r>
    </w:p>
    <w:p>
      <w:pPr>
        <w:keepNext/>
        <w:spacing w:before="0" w:after="80"/>
        <w:jc w:val="both"/>
      </w:pPr>
      <w:r>
        <w:rPr>
          <w:b/>
          <w:i w:val="0"/>
          <w:color w:val="1B5E20"/>
          <w:sz w:val="20"/>
        </w:rPr>
        <w:t>Campos de una variante V6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362"/>
        <w:gridCol w:w="7440"/>
      </w:tblGrid>
      <w:tr>
        <w:trPr>
          <w:cantSplit/>
          <w:tblHeader/>
        </w:trPr>
        <w:tc>
          <w:tcPr>
            <w:tcW w:type="dxa" w:w="2362"/>
            <w:shd w:val="clear" w:color="auto" w:fill="2E7D32"/>
          </w:tcPr>
          <w:p>
            <w:pPr>
              <w:keepNext/>
            </w:pPr>
            <w:r>
              <w:rPr>
                <w:b/>
                <w:color w:val="FFFFFF"/>
                <w:sz w:val="18"/>
              </w:rPr>
              <w:t>Campo</w:t>
            </w:r>
          </w:p>
        </w:tc>
        <w:tc>
          <w:tcPr>
            <w:tcW w:type="dxa" w:w="7440"/>
            <w:shd w:val="clear" w:color="auto" w:fill="2E7D32"/>
          </w:tcPr>
          <w:p>
            <w:pPr>
              <w:keepNext/>
            </w:pPr>
            <w:r>
              <w:rPr>
                <w:b/>
                <w:color w:val="FFFFFF"/>
                <w:sz w:val="18"/>
              </w:rPr>
              <w:t>Qué contiene</w:t>
            </w:r>
          </w:p>
        </w:tc>
      </w:tr>
      <w:tr>
        <w:trPr>
          <w:cantSplit/>
        </w:trPr>
        <w:tc>
          <w:tcPr>
            <w:tcW w:type="dxa" w:w="2362"/>
          </w:tcPr>
          <w:p>
            <w:pPr>
              <w:keepNext/>
            </w:pPr>
            <w:r>
              <w:rPr>
                <w:sz w:val="18"/>
              </w:rPr>
              <w:t>id</w:t>
            </w:r>
          </w:p>
        </w:tc>
        <w:tc>
          <w:tcPr>
            <w:tcW w:type="dxa" w:w="7440"/>
          </w:tcPr>
          <w:p>
            <w:pPr>
              <w:keepNext/>
            </w:pPr>
            <w:r>
              <w:rPr>
                <w:sz w:val="18"/>
              </w:rPr>
              <w:t>V6- y dos cifras</w:t>
            </w:r>
          </w:p>
        </w:tc>
      </w:tr>
      <w:tr>
        <w:trPr>
          <w:cantSplit/>
        </w:trPr>
        <w:tc>
          <w:tcPr>
            <w:tcW w:type="dxa" w:w="2362"/>
            <w:shd w:val="clear" w:color="auto" w:fill="F5F5F5"/>
          </w:tcPr>
          <w:p>
            <w:pPr>
              <w:keepNext/>
            </w:pPr>
            <w:r>
              <w:rPr>
                <w:sz w:val="18"/>
              </w:rPr>
              <w:t>situacion</w:t>
            </w:r>
          </w:p>
        </w:tc>
        <w:tc>
          <w:tcPr>
            <w:tcW w:type="dxa" w:w="7440"/>
            <w:shd w:val="clear" w:color="auto" w:fill="F5F5F5"/>
          </w:tcPr>
          <w:p>
            <w:pPr>
              <w:keepNext/>
            </w:pPr>
            <w:r>
              <w:rPr>
                <w:sz w:val="18"/>
              </w:rPr>
              <w:t>El pedido o la regla nueva, como lo diría la biblioteca (una o dos oraciones)</w:t>
            </w:r>
          </w:p>
        </w:tc>
      </w:tr>
      <w:tr>
        <w:trPr>
          <w:cantSplit/>
        </w:trPr>
        <w:tc>
          <w:tcPr>
            <w:tcW w:type="dxa" w:w="2362"/>
          </w:tcPr>
          <w:p>
            <w:r>
              <w:rPr>
                <w:sz w:val="18"/>
              </w:rPr>
              <w:t>que_cambia</w:t>
            </w:r>
          </w:p>
        </w:tc>
        <w:tc>
          <w:tcPr>
            <w:tcW w:type="dxa" w:w="7440"/>
          </w:tcPr>
          <w:p>
            <w:r>
              <w:rPr>
                <w:sz w:val="18"/>
              </w:rPr>
              <w:t>Requisito o regla que cambia, o requisito nuevo</w:t>
            </w:r>
          </w:p>
        </w:tc>
      </w:tr>
      <w:tr>
        <w:trPr>
          <w:cantSplit/>
        </w:trPr>
        <w:tc>
          <w:tcPr>
            <w:tcW w:type="dxa" w:w="2362"/>
            <w:shd w:val="clear" w:color="auto" w:fill="F5F5F5"/>
          </w:tcPr>
          <w:p>
            <w:r>
              <w:rPr>
                <w:sz w:val="18"/>
              </w:rPr>
              <w:t>capas</w:t>
            </w:r>
          </w:p>
        </w:tc>
        <w:tc>
          <w:tcPr>
            <w:tcW w:type="dxa" w:w="7440"/>
            <w:shd w:val="clear" w:color="auto" w:fill="F5F5F5"/>
          </w:tcPr>
          <w:p>
            <w:r>
              <w:rPr>
                <w:sz w:val="18"/>
              </w:rPr>
              <w:t>Capas que toca: presentación, reglas de negocio, persistencia</w:t>
            </w:r>
          </w:p>
        </w:tc>
      </w:tr>
      <w:tr>
        <w:trPr>
          <w:cantSplit/>
        </w:trPr>
        <w:tc>
          <w:tcPr>
            <w:tcW w:type="dxa" w:w="2362"/>
          </w:tcPr>
          <w:p>
            <w:r>
              <w:rPr>
                <w:sz w:val="18"/>
              </w:rPr>
              <w:t>modelo_y_contratos</w:t>
            </w:r>
          </w:p>
        </w:tc>
        <w:tc>
          <w:tcPr>
            <w:tcW w:type="dxa" w:w="7440"/>
          </w:tcPr>
          <w:p>
            <w:r>
              <w:rPr>
                <w:sz w:val="18"/>
              </w:rPr>
              <w:t>Qué cambia en el modelo de datos y en los contratos</w:t>
            </w:r>
          </w:p>
        </w:tc>
      </w:tr>
      <w:tr>
        <w:trPr>
          <w:cantSplit/>
        </w:trPr>
        <w:tc>
          <w:tcPr>
            <w:tcW w:type="dxa" w:w="2362"/>
            <w:shd w:val="clear" w:color="auto" w:fill="F5F5F5"/>
          </w:tcPr>
          <w:p>
            <w:r>
              <w:rPr>
                <w:sz w:val="18"/>
              </w:rPr>
              <w:t>pruebas</w:t>
            </w:r>
          </w:p>
        </w:tc>
        <w:tc>
          <w:tcPr>
            <w:tcW w:type="dxa" w:w="7440"/>
            <w:shd w:val="clear" w:color="auto" w:fill="F5F5F5"/>
          </w:tcPr>
          <w:p>
            <w:r>
              <w:rPr>
                <w:sz w:val="18"/>
              </w:rPr>
              <w:t>Pruebas que habría que agregar o cambiar, y la regresión</w:t>
            </w:r>
          </w:p>
        </w:tc>
      </w:tr>
      <w:tr>
        <w:trPr>
          <w:cantSplit/>
        </w:trPr>
        <w:tc>
          <w:tcPr>
            <w:tcW w:type="dxa" w:w="2362"/>
          </w:tcPr>
          <w:p>
            <w:pPr>
              <w:keepNext/>
            </w:pPr>
            <w:r>
              <w:rPr>
                <w:sz w:val="18"/>
              </w:rPr>
              <w:t>criterio_solido</w:t>
            </w:r>
          </w:p>
        </w:tc>
        <w:tc>
          <w:tcPr>
            <w:tcW w:type="dxa" w:w="7440"/>
          </w:tcPr>
          <w:p>
            <w:pPr>
              <w:keepNext/>
            </w:pPr>
            <w:r>
              <w:rPr>
                <w:sz w:val="18"/>
              </w:rPr>
              <w:t>Qué tiene que decir una respuesta de nivel Sólido</w:t>
            </w:r>
          </w:p>
        </w:tc>
      </w:tr>
      <w:tr>
        <w:trPr>
          <w:cantSplit/>
        </w:trPr>
        <w:tc>
          <w:tcPr>
            <w:tcW w:type="dxa" w:w="2362"/>
            <w:shd w:val="clear" w:color="auto" w:fill="F5F5F5"/>
          </w:tcPr>
          <w:p>
            <w:r>
              <w:rPr>
                <w:sz w:val="18"/>
              </w:rPr>
              <w:t>criterio_logrado</w:t>
            </w:r>
          </w:p>
        </w:tc>
        <w:tc>
          <w:tcPr>
            <w:tcW w:type="dxa" w:w="7440"/>
            <w:shd w:val="clear" w:color="auto" w:fill="F5F5F5"/>
          </w:tcPr>
          <w:p>
            <w:r>
              <w:rPr>
                <w:sz w:val="18"/>
              </w:rPr>
              <w:t>Qué tiene que decir una respuesta de nivel Logrado</w:t>
            </w:r>
          </w:p>
        </w:tc>
      </w:tr>
    </w:tbl>
    <w:p>
      <w:pPr>
        <w:spacing w:after="40"/>
      </w:pPr>
    </w:p>
    <w:p>
      <w:pPr>
        <w:keepNext/>
        <w:spacing w:before="0" w:after="80"/>
        <w:jc w:val="both"/>
      </w:pPr>
      <w:r>
        <w:rPr>
          <w:b/>
          <w:i w:val="0"/>
          <w:color w:val="1B5E20"/>
          <w:sz w:val="20"/>
        </w:rPr>
        <w:t>Ejemplos públicos de variantes (no se usan en la defensa)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126"/>
        <w:gridCol w:w="2953"/>
        <w:gridCol w:w="2007"/>
        <w:gridCol w:w="1890"/>
      </w:tblGrid>
      <w:tr>
        <w:trPr>
          <w:cantSplit/>
          <w:tblHeader/>
        </w:trPr>
        <w:tc>
          <w:tcPr>
            <w:tcW w:type="dxa" w:w="827"/>
            <w:shd w:val="clear" w:color="auto" w:fill="2E7D32"/>
          </w:tcPr>
          <w:p>
            <w:pPr>
              <w:keepNext/>
            </w:pPr>
            <w:r>
              <w:rPr>
                <w:b/>
                <w:color w:val="FFFFFF"/>
                <w:sz w:val="16"/>
              </w:rPr>
              <w:t>Ejemplo</w:t>
            </w:r>
          </w:p>
        </w:tc>
        <w:tc>
          <w:tcPr>
            <w:tcW w:type="dxa" w:w="2126"/>
            <w:shd w:val="clear" w:color="auto" w:fill="2E7D32"/>
          </w:tcPr>
          <w:p>
            <w:pPr>
              <w:keepNext/>
            </w:pPr>
            <w:r>
              <w:rPr>
                <w:b/>
                <w:color w:val="FFFFFF"/>
                <w:sz w:val="16"/>
              </w:rPr>
              <w:t>Situación</w:t>
            </w:r>
          </w:p>
        </w:tc>
        <w:tc>
          <w:tcPr>
            <w:tcW w:type="dxa" w:w="2953"/>
            <w:shd w:val="clear" w:color="auto" w:fill="2E7D32"/>
          </w:tcPr>
          <w:p>
            <w:pPr>
              <w:keepNext/>
            </w:pPr>
            <w:r>
              <w:rPr>
                <w:b/>
                <w:color w:val="FFFFFF"/>
                <w:sz w:val="16"/>
              </w:rPr>
              <w:t>Qué cambia y dónde</w:t>
            </w:r>
          </w:p>
        </w:tc>
        <w:tc>
          <w:tcPr>
            <w:tcW w:type="dxa" w:w="2007"/>
            <w:shd w:val="clear" w:color="auto" w:fill="2E7D32"/>
          </w:tcPr>
          <w:p>
            <w:pPr>
              <w:keepNext/>
            </w:pPr>
            <w:r>
              <w:rPr>
                <w:b/>
                <w:color w:val="FFFFFF"/>
                <w:sz w:val="16"/>
              </w:rPr>
              <w:t>Pruebas</w:t>
            </w:r>
          </w:p>
        </w:tc>
        <w:tc>
          <w:tcPr>
            <w:tcW w:type="dxa" w:w="1890"/>
            <w:shd w:val="clear" w:color="auto" w:fill="2E7D32"/>
          </w:tcPr>
          <w:p>
            <w:pPr>
              <w:keepNext/>
            </w:pPr>
            <w:r>
              <w:rPr>
                <w:b/>
                <w:color w:val="FFFFFF"/>
                <w:sz w:val="16"/>
              </w:rPr>
              <w:t>Nivel Sólido</w:t>
            </w:r>
          </w:p>
        </w:tc>
      </w:tr>
      <w:tr>
        <w:trPr>
          <w:cantSplit/>
        </w:trPr>
        <w:tc>
          <w:tcPr>
            <w:tcW w:type="dxa" w:w="827"/>
          </w:tcPr>
          <w:p>
            <w:pPr>
              <w:keepNext/>
            </w:pPr>
            <w:r>
              <w:rPr>
                <w:sz w:val="16"/>
              </w:rPr>
              <w:t>V6-E1</w:t>
            </w:r>
          </w:p>
        </w:tc>
        <w:tc>
          <w:tcPr>
            <w:tcW w:type="dxa" w:w="2126"/>
          </w:tcPr>
          <w:p>
            <w:pPr>
              <w:keepNext/>
            </w:pPr>
            <w:r>
              <w:rPr>
                <w:sz w:val="16"/>
              </w:rPr>
              <w:t>Las revistas del colegio se van a prestar con un plazo de tres días; los libros siguen con siete.</w:t>
            </w:r>
          </w:p>
        </w:tc>
        <w:tc>
          <w:tcPr>
            <w:tcW w:type="dxa" w:w="2953"/>
          </w:tcPr>
          <w:p>
            <w:pPr>
              <w:keepNext/>
            </w:pPr>
            <w:r>
              <w:rPr>
                <w:sz w:val="16"/>
              </w:rPr>
              <w:t>RF-02: el plazo depende del tipo de material, no solo del lector. Tipo de material en la obra o la edición; plazo por tipo en Parámetro; contrato de OP-01 (cálculo del vencimiento).</w:t>
            </w:r>
          </w:p>
        </w:tc>
        <w:tc>
          <w:tcPr>
            <w:tcW w:type="dxa" w:w="2007"/>
          </w:tcPr>
          <w:p>
            <w:pPr>
              <w:keepNext/>
            </w:pPr>
            <w:r>
              <w:rPr>
                <w:sz w:val="16"/>
              </w:rPr>
              <w:t>Vencimiento de una revista y de un libro el mismo día; regresión de P-02, P-04 y C-12.</w:t>
            </w:r>
          </w:p>
        </w:tc>
        <w:tc>
          <w:tcPr>
            <w:tcW w:type="dxa" w:w="1890"/>
          </w:tcPr>
          <w:p>
            <w:pPr>
              <w:keepNext/>
            </w:pPr>
            <w:r>
              <w:rPr>
                <w:sz w:val="16"/>
              </w:rPr>
              <w:t>Ubica el dato en el modelo, no en el código; cambia el contrato y nombra la regresión de vencimientos.</w:t>
            </w:r>
          </w:p>
        </w:tc>
      </w:tr>
      <w:tr>
        <w:trPr>
          <w:cantSplit/>
        </w:trPr>
        <w:tc>
          <w:tcPr>
            <w:tcW w:type="dxa" w:w="827"/>
            <w:shd w:val="clear" w:color="auto" w:fill="F5F5F5"/>
          </w:tcPr>
          <w:p>
            <w:pPr>
              <w:keepNext/>
            </w:pPr>
            <w:r>
              <w:rPr>
                <w:sz w:val="16"/>
              </w:rPr>
              <w:t>V6-E2</w:t>
            </w:r>
          </w:p>
        </w:tc>
        <w:tc>
          <w:tcPr>
            <w:tcW w:type="dxa" w:w="2126"/>
            <w:shd w:val="clear" w:color="auto" w:fill="F5F5F5"/>
          </w:tcPr>
          <w:p>
            <w:pPr>
              <w:keepNext/>
            </w:pPr>
            <w:r>
              <w:rPr>
                <w:sz w:val="16"/>
              </w:rPr>
              <w:t>La dirección quiere que el informe mensual separe los préstamos de los docentes por área.</w:t>
            </w:r>
          </w:p>
        </w:tc>
        <w:tc>
          <w:tcPr>
            <w:tcW w:type="dxa" w:w="2953"/>
            <w:shd w:val="clear" w:color="auto" w:fill="F5F5F5"/>
          </w:tcPr>
          <w:p>
            <w:pPr>
              <w:keepNext/>
            </w:pPr>
            <w:r>
              <w:rPr>
                <w:sz w:val="16"/>
              </w:rPr>
              <w:t>RF-09: un agrupamiento nuevo del informe. Área del docente en Lector; contrato de OP-05 con el agrupamiento nuevo.</w:t>
            </w:r>
          </w:p>
        </w:tc>
        <w:tc>
          <w:tcPr>
            <w:tcW w:type="dxa" w:w="2007"/>
            <w:shd w:val="clear" w:color="auto" w:fill="F5F5F5"/>
          </w:tcPr>
          <w:p>
            <w:pPr>
              <w:keepNext/>
            </w:pPr>
            <w:r>
              <w:rPr>
                <w:sz w:val="16"/>
              </w:rPr>
              <w:t>Informe con docentes de dos áreas y un docente sin área; regresión de P-09 y C-16.</w:t>
            </w:r>
          </w:p>
        </w:tc>
        <w:tc>
          <w:tcPr>
            <w:tcW w:type="dxa" w:w="1890"/>
            <w:shd w:val="clear" w:color="auto" w:fill="F5F5F5"/>
          </w:tcPr>
          <w:p>
            <w:pPr>
              <w:keepNext/>
            </w:pPr>
            <w:r>
              <w:rPr>
                <w:sz w:val="16"/>
              </w:rPr>
              <w:t>Prevé el docente sin área y conserva el total contado de nuevo.</w:t>
            </w:r>
          </w:p>
        </w:tc>
      </w:tr>
      <w:tr>
        <w:trPr>
          <w:cantSplit/>
        </w:trPr>
        <w:tc>
          <w:tcPr>
            <w:tcW w:type="dxa" w:w="827"/>
          </w:tcPr>
          <w:p>
            <w:r>
              <w:rPr>
                <w:sz w:val="16"/>
              </w:rPr>
              <w:t>V6-E3</w:t>
            </w:r>
          </w:p>
        </w:tc>
        <w:tc>
          <w:tcPr>
            <w:tcW w:type="dxa" w:w="2126"/>
          </w:tcPr>
          <w:p>
            <w:r>
              <w:rPr>
                <w:sz w:val="16"/>
              </w:rPr>
              <w:t>Un ejemplar puede quedar «en reparación»: no se presta, pero tampoco está dado de baja.</w:t>
            </w:r>
          </w:p>
        </w:tc>
        <w:tc>
          <w:tcPr>
            <w:tcW w:type="dxa" w:w="2953"/>
          </w:tcPr>
          <w:p>
            <w:r>
              <w:rPr>
                <w:sz w:val="16"/>
              </w:rPr>
              <w:t>RF-10: un estado nuevo del ejemplar. Estado del ejemplar (activo, en reparación, inactivo); precondición de OP-01; disponibles en OP-03.</w:t>
            </w:r>
          </w:p>
        </w:tc>
        <w:tc>
          <w:tcPr>
            <w:tcW w:type="dxa" w:w="2007"/>
          </w:tcPr>
          <w:p>
            <w:r>
              <w:rPr>
                <w:sz w:val="16"/>
              </w:rPr>
              <w:t>Préstamo de un ejemplar en reparación (rechazo con su mensaje) y disponibles; regresión de P-10 y C-08.</w:t>
            </w:r>
          </w:p>
        </w:tc>
        <w:tc>
          <w:tcPr>
            <w:tcW w:type="dxa" w:w="1890"/>
          </w:tcPr>
          <w:p>
            <w:r>
              <w:rPr>
                <w:sz w:val="16"/>
              </w:rPr>
              <w:t>Distingue el estado nuevo de la baja y cuida el historial y los disponibles.</w:t>
            </w:r>
          </w:p>
        </w:tc>
      </w:tr>
    </w:tbl>
    <w:p>
      <w:pPr>
        <w:spacing w:after="40"/>
      </w:pPr>
    </w:p>
    <w:p>
      <w:pPr>
        <w:pStyle w:val="Heading3"/>
      </w:pPr>
      <w:r>
        <w:t>0.6 Preparación y tiempos del Encuentro 35</w:t>
      </w:r>
    </w:p>
    <w:p>
      <w:pPr>
        <w:spacing w:before="0" w:after="80"/>
        <w:jc w:val="both"/>
      </w:pPr>
      <w:r>
        <w:rPr>
          <w:b w:val="0"/>
          <w:i w:val="0"/>
          <w:sz w:val="21"/>
        </w:rPr>
        <w:t>El docente prepara antes del encuentro:</w:t>
      </w:r>
    </w:p>
    <w:p>
      <w:pPr>
        <w:spacing w:before="0" w:after="80"/>
        <w:jc w:val="both"/>
      </w:pPr>
      <w:r>
        <w:rPr>
          <w:b w:val="0"/>
          <w:i w:val="0"/>
          <w:sz w:val="20"/>
        </w:rPr>
        <w:t>• Guion de demostración de cada equipo, revisado en el Encuentro 34.</w:t>
      </w:r>
    </w:p>
    <w:p>
      <w:pPr>
        <w:spacing w:before="0" w:after="80"/>
        <w:jc w:val="both"/>
      </w:pPr>
      <w:r>
        <w:rPr>
          <w:b w:val="0"/>
          <w:i w:val="0"/>
          <w:sz w:val="20"/>
        </w:rPr>
        <w:t>• Una variante del banco reservado por estudiante, impresa, y la pregunta de transferencia que le toca.</w:t>
      </w:r>
    </w:p>
    <w:p>
      <w:pPr>
        <w:spacing w:before="0" w:after="80"/>
        <w:jc w:val="both"/>
      </w:pPr>
      <w:r>
        <w:rPr>
          <w:b w:val="0"/>
          <w:i w:val="0"/>
          <w:sz w:val="20"/>
        </w:rPr>
        <w:t>• Planilla de defensa individual y planilla anual H1 a H6, impresas o en la computadora del docente.</w:t>
      </w:r>
    </w:p>
    <w:p>
      <w:pPr>
        <w:spacing w:before="0" w:after="80"/>
        <w:jc w:val="both"/>
      </w:pPr>
      <w:r>
        <w:rPr>
          <w:b w:val="0"/>
          <w:i w:val="0"/>
          <w:sz w:val="20"/>
        </w:rPr>
        <w:t>• Paquete de cada equipo instalado en la computadora de la demostración, con su copia de datos ficticios.</w:t>
      </w:r>
    </w:p>
    <w:p>
      <w:pPr>
        <w:spacing w:before="0" w:after="80"/>
        <w:jc w:val="both"/>
      </w:pPr>
      <w:r>
        <w:rPr>
          <w:b w:val="0"/>
          <w:i w:val="0"/>
          <w:sz w:val="20"/>
        </w:rPr>
        <w:t>• Orden de las defensas y de las demostraciones, calculado con la planilla de tiempos.</w:t>
      </w:r>
    </w:p>
    <w:p>
      <w:pPr>
        <w:spacing w:before="0" w:after="80"/>
        <w:jc w:val="both"/>
      </w:pPr>
      <w:r>
        <w:rPr>
          <w:b w:val="0"/>
          <w:i w:val="0"/>
          <w:sz w:val="21"/>
        </w:rPr>
        <w:t>La planilla lote_6/instrumentos/planilla_tiempos_encuentro_35.xlsx calcula la duración requerida con un solo evaluador: no se supone un segundo evaluador disponible. El docente escribe sus valores; la planilla dice qué alternativa corresponde. Las fórmulas son las de la tabla de ejemplo, que tiene valores ficticios (no son la duración de la HC de ninguna institución).</w:t>
      </w:r>
    </w:p>
    <w:p>
      <w:pPr>
        <w:keepNext/>
        <w:spacing w:before="0" w:after="80"/>
        <w:jc w:val="both"/>
      </w:pPr>
      <w:r>
        <w:rPr>
          <w:b/>
          <w:i w:val="0"/>
          <w:color w:val="1B5E20"/>
          <w:sz w:val="20"/>
        </w:rPr>
        <w:t>Planilla de tiempos: ejemplo con valores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6850"/>
        <w:gridCol w:w="2953"/>
      </w:tblGrid>
      <w:tr>
        <w:trPr>
          <w:cantSplit/>
          <w:tblHeader/>
        </w:trPr>
        <w:tc>
          <w:tcPr>
            <w:tcW w:type="dxa" w:w="6850"/>
            <w:shd w:val="clear" w:color="auto" w:fill="2E7D32"/>
          </w:tcPr>
          <w:p>
            <w:pPr>
              <w:keepNext/>
            </w:pPr>
            <w:r>
              <w:rPr>
                <w:b/>
                <w:color w:val="FFFFFF"/>
                <w:sz w:val="17"/>
              </w:rPr>
              <w:t>Dato o resultado</w:t>
            </w:r>
          </w:p>
        </w:tc>
        <w:tc>
          <w:tcPr>
            <w:tcW w:type="dxa" w:w="2953"/>
            <w:shd w:val="clear" w:color="auto" w:fill="2E7D32"/>
          </w:tcPr>
          <w:p>
            <w:pPr>
              <w:keepNext/>
            </w:pPr>
            <w:r>
              <w:rPr>
                <w:b/>
                <w:color w:val="FFFFFF"/>
                <w:sz w:val="17"/>
              </w:rPr>
              <w:t>Valor del ejemplo</w:t>
            </w:r>
          </w:p>
        </w:tc>
      </w:tr>
      <w:tr>
        <w:trPr>
          <w:cantSplit/>
        </w:trPr>
        <w:tc>
          <w:tcPr>
            <w:tcW w:type="dxa" w:w="6850"/>
          </w:tcPr>
          <w:p>
            <w:pPr>
              <w:keepNext/>
            </w:pPr>
            <w:r>
              <w:rPr>
                <w:sz w:val="17"/>
              </w:rPr>
              <w:t>Cantidad de equipos</w:t>
            </w:r>
          </w:p>
        </w:tc>
        <w:tc>
          <w:tcPr>
            <w:tcW w:type="dxa" w:w="2953"/>
          </w:tcPr>
          <w:p>
            <w:pPr>
              <w:keepNext/>
            </w:pPr>
            <w:r>
              <w:rPr>
                <w:sz w:val="17"/>
              </w:rPr>
              <w:t>6</w:t>
            </w:r>
          </w:p>
        </w:tc>
      </w:tr>
      <w:tr>
        <w:trPr>
          <w:cantSplit/>
        </w:trPr>
        <w:tc>
          <w:tcPr>
            <w:tcW w:type="dxa" w:w="6850"/>
            <w:shd w:val="clear" w:color="auto" w:fill="F5F5F5"/>
          </w:tcPr>
          <w:p>
            <w:pPr>
              <w:keepNext/>
            </w:pPr>
            <w:r>
              <w:rPr>
                <w:sz w:val="17"/>
              </w:rPr>
              <w:t>Cantidad de estudiantes</w:t>
            </w:r>
          </w:p>
        </w:tc>
        <w:tc>
          <w:tcPr>
            <w:tcW w:type="dxa" w:w="2953"/>
            <w:shd w:val="clear" w:color="auto" w:fill="F5F5F5"/>
          </w:tcPr>
          <w:p>
            <w:pPr>
              <w:keepNext/>
            </w:pPr>
            <w:r>
              <w:rPr>
                <w:sz w:val="17"/>
              </w:rPr>
              <w:t>24</w:t>
            </w:r>
          </w:p>
        </w:tc>
      </w:tr>
      <w:tr>
        <w:trPr>
          <w:cantSplit/>
        </w:trPr>
        <w:tc>
          <w:tcPr>
            <w:tcW w:type="dxa" w:w="6850"/>
          </w:tcPr>
          <w:p>
            <w:r>
              <w:rPr>
                <w:sz w:val="17"/>
              </w:rPr>
              <w:t>Minutos de cada HC en la institución</w:t>
            </w:r>
          </w:p>
        </w:tc>
        <w:tc>
          <w:tcPr>
            <w:tcW w:type="dxa" w:w="2953"/>
          </w:tcPr>
          <w:p>
            <w:r>
              <w:rPr>
                <w:sz w:val="17"/>
              </w:rPr>
              <w:t>45</w:t>
            </w:r>
          </w:p>
        </w:tc>
      </w:tr>
      <w:tr>
        <w:trPr>
          <w:cantSplit/>
        </w:trPr>
        <w:tc>
          <w:tcPr>
            <w:tcW w:type="dxa" w:w="6850"/>
            <w:shd w:val="clear" w:color="auto" w:fill="F5F5F5"/>
          </w:tcPr>
          <w:p>
            <w:r>
              <w:rPr>
                <w:sz w:val="17"/>
              </w:rPr>
              <w:t>Minutos por demostración de equipo</w:t>
            </w:r>
          </w:p>
        </w:tc>
        <w:tc>
          <w:tcPr>
            <w:tcW w:type="dxa" w:w="2953"/>
            <w:shd w:val="clear" w:color="auto" w:fill="F5F5F5"/>
          </w:tcPr>
          <w:p>
            <w:r>
              <w:rPr>
                <w:sz w:val="17"/>
              </w:rPr>
              <w:t>12</w:t>
            </w:r>
          </w:p>
        </w:tc>
      </w:tr>
      <w:tr>
        <w:trPr>
          <w:cantSplit/>
        </w:trPr>
        <w:tc>
          <w:tcPr>
            <w:tcW w:type="dxa" w:w="6850"/>
          </w:tcPr>
          <w:p>
            <w:r>
              <w:rPr>
                <w:sz w:val="17"/>
              </w:rPr>
              <w:t>Minutos de cambio entre equipos</w:t>
            </w:r>
          </w:p>
        </w:tc>
        <w:tc>
          <w:tcPr>
            <w:tcW w:type="dxa" w:w="2953"/>
          </w:tcPr>
          <w:p>
            <w:r>
              <w:rPr>
                <w:sz w:val="17"/>
              </w:rPr>
              <w:t>3</w:t>
            </w:r>
          </w:p>
        </w:tc>
      </w:tr>
      <w:tr>
        <w:trPr>
          <w:cantSplit/>
        </w:trPr>
        <w:tc>
          <w:tcPr>
            <w:tcW w:type="dxa" w:w="6850"/>
            <w:shd w:val="clear" w:color="auto" w:fill="F5F5F5"/>
          </w:tcPr>
          <w:p>
            <w:r>
              <w:rPr>
                <w:sz w:val="17"/>
              </w:rPr>
              <w:t>Minutos por defensa individual</w:t>
            </w:r>
          </w:p>
        </w:tc>
        <w:tc>
          <w:tcPr>
            <w:tcW w:type="dxa" w:w="2953"/>
            <w:shd w:val="clear" w:color="auto" w:fill="F5F5F5"/>
          </w:tcPr>
          <w:p>
            <w:r>
              <w:rPr>
                <w:sz w:val="17"/>
              </w:rPr>
              <w:t>6</w:t>
            </w:r>
          </w:p>
        </w:tc>
      </w:tr>
      <w:tr>
        <w:trPr>
          <w:cantSplit/>
        </w:trPr>
        <w:tc>
          <w:tcPr>
            <w:tcW w:type="dxa" w:w="6850"/>
          </w:tcPr>
          <w:p>
            <w:r>
              <w:rPr>
                <w:sz w:val="17"/>
              </w:rPr>
              <w:t>Estudiantes con recuperación en el Encuentro 36</w:t>
            </w:r>
          </w:p>
        </w:tc>
        <w:tc>
          <w:tcPr>
            <w:tcW w:type="dxa" w:w="2953"/>
          </w:tcPr>
          <w:p>
            <w:r>
              <w:rPr>
                <w:sz w:val="17"/>
              </w:rPr>
              <w:t>5</w:t>
            </w:r>
          </w:p>
        </w:tc>
      </w:tr>
      <w:tr>
        <w:trPr>
          <w:cantSplit/>
        </w:trPr>
        <w:tc>
          <w:tcPr>
            <w:tcW w:type="dxa" w:w="6850"/>
            <w:shd w:val="clear" w:color="auto" w:fill="F5F5F5"/>
          </w:tcPr>
          <w:p>
            <w:r>
              <w:rPr>
                <w:sz w:val="17"/>
              </w:rPr>
              <w:t>Minutos por recuperación</w:t>
            </w:r>
          </w:p>
        </w:tc>
        <w:tc>
          <w:tcPr>
            <w:tcW w:type="dxa" w:w="2953"/>
            <w:shd w:val="clear" w:color="auto" w:fill="F5F5F5"/>
          </w:tcPr>
          <w:p>
            <w:r>
              <w:rPr>
                <w:sz w:val="17"/>
              </w:rPr>
              <w:t>15</w:t>
            </w:r>
          </w:p>
        </w:tc>
      </w:tr>
      <w:tr>
        <w:trPr>
          <w:cantSplit/>
        </w:trPr>
        <w:tc>
          <w:tcPr>
            <w:tcW w:type="dxa" w:w="6850"/>
          </w:tcPr>
          <w:p>
            <w:r>
              <w:rPr>
                <w:sz w:val="17"/>
              </w:rPr>
              <w:t>Minutos de demostraciones</w:t>
            </w:r>
          </w:p>
        </w:tc>
        <w:tc>
          <w:tcPr>
            <w:tcW w:type="dxa" w:w="2953"/>
          </w:tcPr>
          <w:p>
            <w:r>
              <w:rPr>
                <w:sz w:val="17"/>
              </w:rPr>
              <w:t>90</w:t>
            </w:r>
          </w:p>
        </w:tc>
      </w:tr>
      <w:tr>
        <w:trPr>
          <w:cantSplit/>
        </w:trPr>
        <w:tc>
          <w:tcPr>
            <w:tcW w:type="dxa" w:w="6850"/>
            <w:shd w:val="clear" w:color="auto" w:fill="F5F5F5"/>
          </w:tcPr>
          <w:p>
            <w:r>
              <w:rPr>
                <w:sz w:val="17"/>
              </w:rPr>
              <w:t>Minutos de defensas individuales</w:t>
            </w:r>
          </w:p>
        </w:tc>
        <w:tc>
          <w:tcPr>
            <w:tcW w:type="dxa" w:w="2953"/>
            <w:shd w:val="clear" w:color="auto" w:fill="F5F5F5"/>
          </w:tcPr>
          <w:p>
            <w:r>
              <w:rPr>
                <w:sz w:val="17"/>
              </w:rPr>
              <w:t>144</w:t>
            </w:r>
          </w:p>
        </w:tc>
      </w:tr>
      <w:tr>
        <w:trPr>
          <w:cantSplit/>
        </w:trPr>
        <w:tc>
          <w:tcPr>
            <w:tcW w:type="dxa" w:w="6850"/>
          </w:tcPr>
          <w:p>
            <w:r>
              <w:rPr>
                <w:sz w:val="17"/>
              </w:rPr>
              <w:t>Minutos requeridos en el Encuentro 35</w:t>
            </w:r>
          </w:p>
        </w:tc>
        <w:tc>
          <w:tcPr>
            <w:tcW w:type="dxa" w:w="2953"/>
          </w:tcPr>
          <w:p>
            <w:r>
              <w:rPr>
                <w:sz w:val="17"/>
              </w:rPr>
              <w:t>234</w:t>
            </w:r>
          </w:p>
        </w:tc>
      </w:tr>
      <w:tr>
        <w:trPr>
          <w:cantSplit/>
        </w:trPr>
        <w:tc>
          <w:tcPr>
            <w:tcW w:type="dxa" w:w="6850"/>
            <w:shd w:val="clear" w:color="auto" w:fill="F5F5F5"/>
          </w:tcPr>
          <w:p>
            <w:r>
              <w:rPr>
                <w:sz w:val="17"/>
              </w:rPr>
              <w:t>Minutos disponibles en el Encuentro 35 (5 HC)</w:t>
            </w:r>
          </w:p>
        </w:tc>
        <w:tc>
          <w:tcPr>
            <w:tcW w:type="dxa" w:w="2953"/>
            <w:shd w:val="clear" w:color="auto" w:fill="F5F5F5"/>
          </w:tcPr>
          <w:p>
            <w:r>
              <w:rPr>
                <w:sz w:val="17"/>
              </w:rPr>
              <w:t>225</w:t>
            </w:r>
          </w:p>
        </w:tc>
      </w:tr>
      <w:tr>
        <w:trPr>
          <w:cantSplit/>
        </w:trPr>
        <w:tc>
          <w:tcPr>
            <w:tcW w:type="dxa" w:w="6850"/>
          </w:tcPr>
          <w:p>
            <w:r>
              <w:rPr>
                <w:sz w:val="17"/>
              </w:rPr>
              <w:t>Diferencia en el Encuentro 35 (negativo: no alcanza)</w:t>
            </w:r>
          </w:p>
        </w:tc>
        <w:tc>
          <w:tcPr>
            <w:tcW w:type="dxa" w:w="2953"/>
          </w:tcPr>
          <w:p>
            <w:r>
              <w:rPr>
                <w:sz w:val="17"/>
              </w:rPr>
              <w:t>-9</w:t>
            </w:r>
          </w:p>
        </w:tc>
      </w:tr>
      <w:tr>
        <w:trPr>
          <w:cantSplit/>
        </w:trPr>
        <w:tc>
          <w:tcPr>
            <w:tcW w:type="dxa" w:w="6850"/>
            <w:shd w:val="clear" w:color="auto" w:fill="F5F5F5"/>
          </w:tcPr>
          <w:p>
            <w:r>
              <w:rPr>
                <w:sz w:val="17"/>
              </w:rPr>
              <w:t>Defensas que pasan al Encuentro 36</w:t>
            </w:r>
          </w:p>
        </w:tc>
        <w:tc>
          <w:tcPr>
            <w:tcW w:type="dxa" w:w="2953"/>
            <w:shd w:val="clear" w:color="auto" w:fill="F5F5F5"/>
          </w:tcPr>
          <w:p>
            <w:r>
              <w:rPr>
                <w:sz w:val="17"/>
              </w:rPr>
              <w:t>2</w:t>
            </w:r>
          </w:p>
        </w:tc>
      </w:tr>
      <w:tr>
        <w:trPr>
          <w:cantSplit/>
        </w:trPr>
        <w:tc>
          <w:tcPr>
            <w:tcW w:type="dxa" w:w="6850"/>
          </w:tcPr>
          <w:p>
            <w:r>
              <w:rPr>
                <w:sz w:val="17"/>
              </w:rPr>
              <w:t>Minutos de recuperaciones en el Encuentro 36</w:t>
            </w:r>
          </w:p>
        </w:tc>
        <w:tc>
          <w:tcPr>
            <w:tcW w:type="dxa" w:w="2953"/>
          </w:tcPr>
          <w:p>
            <w:r>
              <w:rPr>
                <w:sz w:val="17"/>
              </w:rPr>
              <w:t>75</w:t>
            </w:r>
          </w:p>
        </w:tc>
      </w:tr>
      <w:tr>
        <w:trPr>
          <w:cantSplit/>
        </w:trPr>
        <w:tc>
          <w:tcPr>
            <w:tcW w:type="dxa" w:w="6850"/>
            <w:shd w:val="clear" w:color="auto" w:fill="F5F5F5"/>
          </w:tcPr>
          <w:p>
            <w:r>
              <w:rPr>
                <w:sz w:val="17"/>
              </w:rPr>
              <w:t>Minutos de evaluación disponibles en el Encuentro 36 (3 HC)</w:t>
            </w:r>
          </w:p>
        </w:tc>
        <w:tc>
          <w:tcPr>
            <w:tcW w:type="dxa" w:w="2953"/>
            <w:shd w:val="clear" w:color="auto" w:fill="F5F5F5"/>
          </w:tcPr>
          <w:p>
            <w:r>
              <w:rPr>
                <w:sz w:val="17"/>
              </w:rPr>
              <w:t>135</w:t>
            </w:r>
          </w:p>
        </w:tc>
      </w:tr>
      <w:tr>
        <w:trPr>
          <w:cantSplit/>
        </w:trPr>
        <w:tc>
          <w:tcPr>
            <w:tcW w:type="dxa" w:w="6850"/>
          </w:tcPr>
          <w:p>
            <w:r>
              <w:rPr>
                <w:sz w:val="17"/>
              </w:rPr>
              <w:t>Diferencia en el Encuentro 36 (negativo: no alcanza)</w:t>
            </w:r>
          </w:p>
        </w:tc>
        <w:tc>
          <w:tcPr>
            <w:tcW w:type="dxa" w:w="2953"/>
          </w:tcPr>
          <w:p>
            <w:r>
              <w:rPr>
                <w:sz w:val="17"/>
              </w:rPr>
              <w:t>51</w:t>
            </w:r>
          </w:p>
        </w:tc>
      </w:tr>
      <w:tr>
        <w:trPr>
          <w:cantSplit/>
        </w:trPr>
        <w:tc>
          <w:tcPr>
            <w:tcW w:type="dxa" w:w="6850"/>
            <w:shd w:val="clear" w:color="auto" w:fill="F5F5F5"/>
          </w:tcPr>
          <w:p>
            <w:pPr>
              <w:keepNext/>
            </w:pPr>
            <w:r>
              <w:rPr>
                <w:sz w:val="17"/>
              </w:rPr>
              <w:t>Alternativa</w:t>
            </w:r>
          </w:p>
        </w:tc>
        <w:tc>
          <w:tcPr>
            <w:tcW w:type="dxa" w:w="2953"/>
            <w:shd w:val="clear" w:color="auto" w:fill="F5F5F5"/>
          </w:tcPr>
          <w:p>
            <w:pPr>
              <w:keepNext/>
            </w:pPr>
            <w:r>
              <w:rPr>
                <w:sz w:val="17"/>
              </w:rPr>
              <w:t>B</w:t>
            </w:r>
          </w:p>
        </w:tc>
      </w:tr>
      <w:tr>
        <w:trPr>
          <w:cantSplit/>
        </w:trPr>
        <w:tc>
          <w:tcPr>
            <w:tcW w:type="dxa" w:w="6850"/>
          </w:tcPr>
          <w:p>
            <w:r>
              <w:rPr>
                <w:sz w:val="17"/>
              </w:rPr>
              <w:t>Minutos sin lugar (requieren tiempo institucional autorizado)</w:t>
            </w:r>
          </w:p>
        </w:tc>
        <w:tc>
          <w:tcPr>
            <w:tcW w:type="dxa" w:w="2953"/>
          </w:tcPr>
          <w:p>
            <w:r>
              <w:rPr>
                <w:sz w:val="17"/>
              </w:rPr>
              <w:t>0</w:t>
            </w:r>
          </w:p>
        </w:tc>
      </w:tr>
    </w:tbl>
    <w:p>
      <w:pPr>
        <w:spacing w:after="40"/>
      </w:pPr>
    </w:p>
    <w:p>
      <w:pPr>
        <w:keepNext/>
        <w:spacing w:before="0" w:after="80"/>
        <w:jc w:val="both"/>
      </w:pPr>
      <w:r>
        <w:rPr>
          <w:b/>
          <w:i w:val="0"/>
          <w:color w:val="1B5E20"/>
          <w:sz w:val="20"/>
        </w:rPr>
        <w:t>Alternativas para el Encuentro 35 (decisión D-5)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362"/>
        <w:gridCol w:w="6259"/>
      </w:tblGrid>
      <w:tr>
        <w:trPr>
          <w:cantSplit/>
          <w:tblHeader/>
        </w:trPr>
        <w:tc>
          <w:tcPr>
            <w:tcW w:type="dxa" w:w="1181"/>
            <w:shd w:val="clear" w:color="auto" w:fill="2E7D32"/>
          </w:tcPr>
          <w:p>
            <w:pPr>
              <w:keepNext/>
            </w:pPr>
            <w:r>
              <w:rPr>
                <w:b/>
                <w:color w:val="FFFFFF"/>
                <w:sz w:val="17"/>
              </w:rPr>
              <w:t>Alternativa</w:t>
            </w:r>
          </w:p>
        </w:tc>
        <w:tc>
          <w:tcPr>
            <w:tcW w:type="dxa" w:w="2362"/>
            <w:shd w:val="clear" w:color="auto" w:fill="2E7D32"/>
          </w:tcPr>
          <w:p>
            <w:pPr>
              <w:keepNext/>
            </w:pPr>
            <w:r>
              <w:rPr>
                <w:b/>
                <w:color w:val="FFFFFF"/>
                <w:sz w:val="17"/>
              </w:rPr>
              <w:t>Cuándo</w:t>
            </w:r>
          </w:p>
        </w:tc>
        <w:tc>
          <w:tcPr>
            <w:tcW w:type="dxa" w:w="6259"/>
            <w:shd w:val="clear" w:color="auto" w:fill="2E7D32"/>
          </w:tcPr>
          <w:p>
            <w:pPr>
              <w:keepNext/>
            </w:pPr>
            <w:r>
              <w:rPr>
                <w:b/>
                <w:color w:val="FFFFFF"/>
                <w:sz w:val="17"/>
              </w:rPr>
              <w:t>Qué se hace</w:t>
            </w:r>
          </w:p>
        </w:tc>
      </w:tr>
      <w:tr>
        <w:trPr>
          <w:cantSplit/>
        </w:trPr>
        <w:tc>
          <w:tcPr>
            <w:tcW w:type="dxa" w:w="1181"/>
          </w:tcPr>
          <w:p>
            <w:pPr>
              <w:keepNext/>
            </w:pPr>
            <w:r>
              <w:rPr>
                <w:sz w:val="17"/>
              </w:rPr>
              <w:t>A</w:t>
            </w:r>
          </w:p>
        </w:tc>
        <w:tc>
          <w:tcPr>
            <w:tcW w:type="dxa" w:w="2362"/>
          </w:tcPr>
          <w:p>
            <w:pPr>
              <w:keepNext/>
            </w:pPr>
            <w:r>
              <w:rPr>
                <w:sz w:val="17"/>
              </w:rPr>
              <w:t>Todo en el Encuentro 35</w:t>
            </w:r>
          </w:p>
        </w:tc>
        <w:tc>
          <w:tcPr>
            <w:tcW w:type="dxa" w:w="6259"/>
          </w:tcPr>
          <w:p>
            <w:pPr>
              <w:keepNext/>
            </w:pPr>
            <w:r>
              <w:rPr>
                <w:sz w:val="17"/>
              </w:rPr>
              <w:t>Si la planilla da diferencia positiva o cero: demostraciones en plenario con tiempo fijo y, después, las defensas individuales una por una. Mientras el docente toma una defensa, el resto del curso completa su ficha de retrospectiva (preparación del Encuentro 36, sin evaluación). Un solo evaluador.</w:t>
            </w:r>
          </w:p>
        </w:tc>
      </w:tr>
      <w:tr>
        <w:trPr>
          <w:cantSplit/>
        </w:trPr>
        <w:tc>
          <w:tcPr>
            <w:tcW w:type="dxa" w:w="1181"/>
            <w:shd w:val="clear" w:color="auto" w:fill="F5F5F5"/>
          </w:tcPr>
          <w:p>
            <w:pPr>
              <w:keepNext/>
            </w:pPr>
            <w:r>
              <w:rPr>
                <w:sz w:val="17"/>
              </w:rPr>
              <w:t>B</w:t>
            </w:r>
          </w:p>
        </w:tc>
        <w:tc>
          <w:tcPr>
            <w:tcW w:type="dxa" w:w="2362"/>
            <w:shd w:val="clear" w:color="auto" w:fill="F5F5F5"/>
          </w:tcPr>
          <w:p>
            <w:pPr>
              <w:keepNext/>
            </w:pPr>
            <w:r>
              <w:rPr>
                <w:sz w:val="17"/>
              </w:rPr>
              <w:t>Defensas que continúan en el Encuentro 36</w:t>
            </w:r>
          </w:p>
        </w:tc>
        <w:tc>
          <w:tcPr>
            <w:tcW w:type="dxa" w:w="6259"/>
            <w:shd w:val="clear" w:color="auto" w:fill="F5F5F5"/>
          </w:tcPr>
          <w:p>
            <w:pPr>
              <w:keepNext/>
            </w:pPr>
            <w:r>
              <w:rPr>
                <w:sz w:val="17"/>
              </w:rPr>
              <w:t>Si el Encuentro 35 no alcanza: las defensas que faltan se toman al comienzo de las 3 HC de evaluación del Encuentro 36, antes que las recuperaciones. Las recuperaciones se ordenan por prioridad (condición mínima, evidencia ausente, nivel Inicial) en el tiempo que queda. Ninguna evidencia obligatoria se elimina.</w:t>
            </w:r>
          </w:p>
        </w:tc>
      </w:tr>
      <w:tr>
        <w:trPr>
          <w:cantSplit/>
        </w:trPr>
        <w:tc>
          <w:tcPr>
            <w:tcW w:type="dxa" w:w="1181"/>
          </w:tcPr>
          <w:p>
            <w:r>
              <w:rPr>
                <w:sz w:val="17"/>
              </w:rPr>
              <w:t>B+</w:t>
            </w:r>
          </w:p>
        </w:tc>
        <w:tc>
          <w:tcPr>
            <w:tcW w:type="dxa" w:w="2362"/>
          </w:tcPr>
          <w:p>
            <w:r>
              <w:rPr>
                <w:sz w:val="17"/>
              </w:rPr>
              <w:t>Si tampoco alcanza el Encuentro 36</w:t>
            </w:r>
          </w:p>
        </w:tc>
        <w:tc>
          <w:tcPr>
            <w:tcW w:type="dxa" w:w="6259"/>
          </w:tcPr>
          <w:p>
            <w:r>
              <w:rPr>
                <w:sz w:val="17"/>
              </w:rPr>
              <w:t>Los minutos que la planilla da «sin lugar» se programan en el tiempo que la institución autorice dentro de su calendario, y se registran (qué estudiantes, qué evidencia, cuándo). No se suponen horas extraordinarias de docentes ni de estudiantes que la institución no haya dispuesto.</w:t>
            </w:r>
          </w:p>
        </w:tc>
      </w:tr>
    </w:tbl>
    <w:p>
      <w:pPr>
        <w:pStyle w:val="Heading2"/>
        <w:pageBreakBefore/>
      </w:pPr>
      <w:r>
        <w:t>1. Capítulo 17 — Preparar una entrega reproducible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(C10 en el Encuentro 33; C7 y C10 en el Encuentro 34; no son capacidades oficiales del MEC)</w:t>
            </w:r>
          </w:p>
        </w:tc>
        <w:tc>
          <w:tcPr>
            <w:tcW w:type="dxa" w:w="7322"/>
            <w:shd w:val="clear" w:color="auto" w:fill="E8F5E9"/>
          </w:tcPr>
          <w:p>
            <w:pPr>
              <w:keepNext/>
            </w:pPr>
            <w:r>
              <w:rPr>
                <w:sz w:val="19"/>
              </w:rPr>
              <w:t>C7. Organiza y registra el trabajo colaborativo.</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Guía de instalación con pasos comprobables, manual por tareas, respaldo y restauración documentados, licencias y registro de procedencia, instalación por otro equipo sin ayuda y acta de entrega simulada. Coherencia del paquete y hito H6.</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Escribe una guía de instalación con requisitos, comandos exactos, resultado esperado y qué hacer si falla, y la prueba al pie de la letra en una carpeta limpia.</w:t>
              <w:br/>
              <w:t>• Escribe un manual por tareas que una persona ajena al desarrollo puede seguir, con el significado de cada mensaje.</w:t>
              <w:br/>
              <w:t>• Documenta el respaldo y la restauración como tareas y registra la procedencia y la licencia de cada recurso.</w:t>
              <w:br/>
              <w:t>• Instala el paquete de otro equipo sin ayuda, registra cada paso con su mensaje y completa el acta de entrega.</w:t>
              <w:br/>
              <w:t>• Corrige el paquete con lo observado y entrega código, datos, pruebas y documentación coherentes, con sus límites.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(33 y 34 de la secuencia anual). Encuentro 33: 5 HC de documentación. Encuentro 34: 2 HC de verificación (instalación por otro equipo), 2 de documentación (ajustes) y 1 de evaluación (H6).</w:t>
            </w:r>
          </w:p>
        </w:tc>
      </w:tr>
    </w:tbl>
    <w:p>
      <w:pPr>
        <w:spacing w:after="40"/>
      </w:pPr>
    </w:p>
    <w:p>
      <w:pPr>
        <w:keepNext/>
        <w:spacing w:before="0" w:after="80"/>
        <w:jc w:val="both"/>
      </w:pPr>
      <w:r>
        <w:rPr>
          <w:b/>
          <w:i w:val="0"/>
          <w:color w:val="1B5E20"/>
          <w:sz w:val="20"/>
        </w:rPr>
        <w:t>Encuentro 33 — Escribir y probar la propia documentación (5 HC de documentación)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Problema y explicación</w:t>
            </w:r>
          </w:p>
        </w:tc>
        <w:tc>
          <w:tcPr>
            <w:tcW w:type="dxa" w:w="1417"/>
          </w:tcPr>
          <w:p>
            <w:pPr>
              <w:keepNext/>
            </w:pPr>
            <w:r>
              <w:rPr>
                <w:sz w:val="18"/>
              </w:rPr>
              <w:t>aprox. 1 HC</w:t>
            </w:r>
          </w:p>
        </w:tc>
        <w:tc>
          <w:tcPr>
            <w:tcW w:type="dxa" w:w="6495"/>
          </w:tcPr>
          <w:p>
            <w:pPr>
              <w:keepNext/>
            </w:pPr>
            <w:r>
              <w:rPr>
                <w:sz w:val="18"/>
              </w:rPr>
              <w:t>Apertura de la unidad y del capítulo. Sección 17.1 con la Tabla 17.1 y el Ejemplo resuelto 17.1. Actividad 1.</w:t>
            </w:r>
          </w:p>
        </w:tc>
      </w:tr>
      <w:tr>
        <w:trPr>
          <w:cantSplit/>
        </w:trPr>
        <w:tc>
          <w:tcPr>
            <w:tcW w:type="dxa" w:w="1890"/>
            <w:shd w:val="clear" w:color="auto" w:fill="F5F5F5"/>
          </w:tcPr>
          <w:p>
            <w:pPr>
              <w:keepNext/>
            </w:pPr>
            <w:r>
              <w:rPr>
                <w:sz w:val="18"/>
              </w:rPr>
              <w:t>Redacción</w:t>
            </w:r>
          </w:p>
        </w:tc>
        <w:tc>
          <w:tcPr>
            <w:tcW w:type="dxa" w:w="1417"/>
            <w:shd w:val="clear" w:color="auto" w:fill="F5F5F5"/>
          </w:tcPr>
          <w:p>
            <w:pPr>
              <w:keepNext/>
            </w:pPr>
            <w:r>
              <w:rPr>
                <w:sz w:val="18"/>
              </w:rPr>
              <w:t>aprox. 2 HC</w:t>
            </w:r>
          </w:p>
        </w:tc>
        <w:tc>
          <w:tcPr>
            <w:tcW w:type="dxa" w:w="6495"/>
            <w:shd w:val="clear" w:color="auto" w:fill="F5F5F5"/>
          </w:tcPr>
          <w:p>
            <w:pPr>
              <w:keepNext/>
            </w:pPr>
            <w:r>
              <w:rPr>
                <w:sz w:val="18"/>
              </w:rPr>
              <w:t>Guía de instalación y manual por tareas del propio equipo (Actividades 2 y 3). Sección 17.2 con la Tabla 17.2 y el Ejemplo resuelto 17.2.</w:t>
            </w:r>
          </w:p>
        </w:tc>
      </w:tr>
      <w:tr>
        <w:trPr>
          <w:cantSplit/>
        </w:trPr>
        <w:tc>
          <w:tcPr>
            <w:tcW w:type="dxa" w:w="1890"/>
          </w:tcPr>
          <w:p>
            <w:pPr>
              <w:keepNext/>
            </w:pPr>
            <w:r>
              <w:rPr>
                <w:sz w:val="18"/>
              </w:rPr>
              <w:t>Prueba de la propia guía</w:t>
            </w:r>
          </w:p>
        </w:tc>
        <w:tc>
          <w:tcPr>
            <w:tcW w:type="dxa" w:w="1417"/>
          </w:tcPr>
          <w:p>
            <w:pPr>
              <w:keepNext/>
            </w:pPr>
            <w:r>
              <w:rPr>
                <w:sz w:val="18"/>
              </w:rPr>
              <w:t>aprox. 1 HC</w:t>
            </w:r>
          </w:p>
        </w:tc>
        <w:tc>
          <w:tcPr>
            <w:tcW w:type="dxa" w:w="6495"/>
          </w:tcPr>
          <w:p>
            <w:pPr>
              <w:keepNext/>
            </w:pPr>
            <w:r>
              <w:rPr>
                <w:sz w:val="18"/>
              </w:rPr>
              <w:t>El equipo sigue su guía al pie de la letra en una carpeta limpia y la corrige. Evidencia (Work, encuentro 33): documentación probada por el propio equipo.</w:t>
            </w:r>
          </w:p>
        </w:tc>
      </w:tr>
      <w:tr>
        <w:trPr>
          <w:cantSplit/>
        </w:trPr>
        <w:tc>
          <w:tcPr>
            <w:tcW w:type="dxa" w:w="1890"/>
            <w:shd w:val="clear" w:color="auto" w:fill="F5F5F5"/>
          </w:tcPr>
          <w:p>
            <w:r>
              <w:rPr>
                <w:sz w:val="18"/>
              </w:rPr>
              <w:t>Práctica 17</w:t>
            </w:r>
          </w:p>
        </w:tc>
        <w:tc>
          <w:tcPr>
            <w:tcW w:type="dxa" w:w="1417"/>
            <w:shd w:val="clear" w:color="auto" w:fill="F5F5F5"/>
          </w:tcPr>
          <w:p>
            <w:r>
              <w:rPr>
                <w:sz w:val="18"/>
              </w:rPr>
              <w:t>aprox. 1 HC</w:t>
            </w:r>
          </w:p>
        </w:tc>
        <w:tc>
          <w:tcPr>
            <w:tcW w:type="dxa" w:w="6495"/>
            <w:shd w:val="clear" w:color="auto" w:fill="F5F5F5"/>
          </w:tcPr>
          <w:p>
            <w:r>
              <w:rPr>
                <w:sz w:val="18"/>
              </w:rPr>
              <w:t>Paquete de Mbokaja en el nivel que indique el docente. Actividad 4 como cierre.</w:t>
            </w:r>
          </w:p>
        </w:tc>
      </w:tr>
    </w:tbl>
    <w:p>
      <w:pPr>
        <w:spacing w:after="40"/>
      </w:pPr>
    </w:p>
    <w:p>
      <w:pPr>
        <w:keepNext/>
        <w:spacing w:before="0" w:after="80"/>
        <w:jc w:val="both"/>
      </w:pPr>
      <w:r>
        <w:rPr>
          <w:b/>
          <w:i w:val="0"/>
          <w:color w:val="1B5E20"/>
          <w:sz w:val="20"/>
        </w:rPr>
        <w:t>Encuentro 34 — Entregar a otro equipo; hito H6 (5 HC: 2 de verificación, 2 de documentación y 1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496"/>
        <w:gridCol w:w="6417"/>
      </w:tblGrid>
      <w:tr>
        <w:trPr>
          <w:cantSplit/>
          <w:tblHeader/>
        </w:trPr>
        <w:tc>
          <w:tcPr>
            <w:tcW w:type="dxa" w:w="1890"/>
            <w:shd w:val="clear" w:color="auto" w:fill="2E7D32"/>
          </w:tcPr>
          <w:p>
            <w:pPr>
              <w:keepNext/>
            </w:pPr>
            <w:r>
              <w:rPr>
                <w:b/>
                <w:color w:val="FFFFFF"/>
                <w:sz w:val="18"/>
              </w:rPr>
              <w:t>Momento</w:t>
            </w:r>
          </w:p>
        </w:tc>
        <w:tc>
          <w:tcPr>
            <w:tcW w:type="dxa" w:w="1496"/>
            <w:shd w:val="clear" w:color="auto" w:fill="2E7D32"/>
          </w:tcPr>
          <w:p>
            <w:pPr>
              <w:keepNext/>
            </w:pPr>
            <w:r>
              <w:rPr>
                <w:b/>
                <w:color w:val="FFFFFF"/>
                <w:sz w:val="18"/>
              </w:rPr>
              <w:t>Tiempo</w:t>
            </w:r>
          </w:p>
        </w:tc>
        <w:tc>
          <w:tcPr>
            <w:tcW w:type="dxa" w:w="6417"/>
            <w:shd w:val="clear" w:color="auto" w:fill="2E7D32"/>
          </w:tcPr>
          <w:p>
            <w:pPr>
              <w:keepNext/>
            </w:pPr>
            <w:r>
              <w:rPr>
                <w:b/>
                <w:color w:val="FFFFFF"/>
                <w:sz w:val="18"/>
              </w:rPr>
              <w:t>Qué se hace</w:t>
            </w:r>
          </w:p>
        </w:tc>
      </w:tr>
      <w:tr>
        <w:trPr>
          <w:cantSplit/>
        </w:trPr>
        <w:tc>
          <w:tcPr>
            <w:tcW w:type="dxa" w:w="1890"/>
          </w:tcPr>
          <w:p>
            <w:pPr>
              <w:keepNext/>
            </w:pPr>
            <w:r>
              <w:rPr>
                <w:sz w:val="18"/>
              </w:rPr>
              <w:t>Instalación por otro equipo</w:t>
            </w:r>
          </w:p>
        </w:tc>
        <w:tc>
          <w:tcPr>
            <w:tcW w:type="dxa" w:w="1496"/>
          </w:tcPr>
          <w:p>
            <w:pPr>
              <w:keepNext/>
            </w:pPr>
            <w:r>
              <w:rPr>
                <w:sz w:val="18"/>
              </w:rPr>
              <w:t>aprox. 2 HC (verificación)</w:t>
            </w:r>
          </w:p>
        </w:tc>
        <w:tc>
          <w:tcPr>
            <w:tcW w:type="dxa" w:w="6417"/>
          </w:tcPr>
          <w:p>
            <w:pPr>
              <w:keepNext/>
            </w:pPr>
            <w:r>
              <w:rPr>
                <w:sz w:val="18"/>
              </w:rPr>
              <w:t>Sección 17.4: cada equipo instala y restaura el paquete de otro, sin ayuda, y completa el acta (Tabla 17.5, Actividad 3).</w:t>
            </w:r>
          </w:p>
        </w:tc>
      </w:tr>
      <w:tr>
        <w:trPr>
          <w:cantSplit/>
        </w:trPr>
        <w:tc>
          <w:tcPr>
            <w:tcW w:type="dxa" w:w="1890"/>
            <w:shd w:val="clear" w:color="auto" w:fill="F5F5F5"/>
          </w:tcPr>
          <w:p>
            <w:pPr>
              <w:keepNext/>
            </w:pPr>
            <w:r>
              <w:rPr>
                <w:sz w:val="18"/>
              </w:rPr>
              <w:t>Ajustes</w:t>
            </w:r>
          </w:p>
        </w:tc>
        <w:tc>
          <w:tcPr>
            <w:tcW w:type="dxa" w:w="1496"/>
            <w:shd w:val="clear" w:color="auto" w:fill="F5F5F5"/>
          </w:tcPr>
          <w:p>
            <w:pPr>
              <w:keepNext/>
            </w:pPr>
            <w:r>
              <w:rPr>
                <w:sz w:val="18"/>
              </w:rPr>
              <w:t>aprox. 2 HC (documentación)</w:t>
            </w:r>
          </w:p>
        </w:tc>
        <w:tc>
          <w:tcPr>
            <w:tcW w:type="dxa" w:w="6417"/>
            <w:shd w:val="clear" w:color="auto" w:fill="F5F5F5"/>
          </w:tcPr>
          <w:p>
            <w:pPr>
              <w:keepNext/>
            </w:pPr>
            <w:r>
              <w:rPr>
                <w:sz w:val="18"/>
              </w:rPr>
              <w:t>Sección 17.3: ficha de procedencia (Tabla 17.3, Actividad 2) y borrador de licencia. El equipo autor corrige su guía con el acta y vuelve a probar el paso que falló. Actividades 1 y 4.</w:t>
            </w:r>
          </w:p>
        </w:tc>
      </w:tr>
      <w:tr>
        <w:trPr>
          <w:cantSplit/>
        </w:trPr>
        <w:tc>
          <w:tcPr>
            <w:tcW w:type="dxa" w:w="1890"/>
          </w:tcPr>
          <w:p>
            <w:r>
              <w:rPr>
                <w:sz w:val="18"/>
              </w:rPr>
              <w:t>Hito H6</w:t>
            </w:r>
          </w:p>
        </w:tc>
        <w:tc>
          <w:tcPr>
            <w:tcW w:type="dxa" w:w="1496"/>
          </w:tcPr>
          <w:p>
            <w:r>
              <w:rPr>
                <w:sz w:val="18"/>
              </w:rPr>
              <w:t>aprox. 1 HC (evaluación)</w:t>
            </w:r>
          </w:p>
        </w:tc>
        <w:tc>
          <w:tcPr>
            <w:tcW w:type="dxa" w:w="6417"/>
          </w:tcPr>
          <w:p>
            <w:r>
              <w:rPr>
                <w:sz w:val="18"/>
              </w:rPr>
              <w:t>Lista de verificación del H6 y revisión con la rúbrica (sección 3). Evidencia (Work, encuentro 34): H6, paquete reproducible y ajustes finales.</w:t>
            </w:r>
          </w:p>
        </w:tc>
      </w:tr>
    </w:tbl>
    <w:p>
      <w:pPr>
        <w:spacing w:after="40"/>
      </w:pPr>
    </w:p>
    <w:p>
      <w:pPr>
        <w:keepNext/>
        <w:spacing w:before="0" w:after="80"/>
        <w:jc w:val="both"/>
      </w:pPr>
      <w:r>
        <w:rPr>
          <w:b/>
          <w:i w:val="0"/>
          <w:color w:val="1B5E20"/>
          <w:sz w:val="20"/>
        </w:rPr>
        <w:t>Errores frecuentes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Probar la guía en la carpeta donde se desarrolló</w:t>
            </w:r>
          </w:p>
        </w:tc>
        <w:tc>
          <w:tcPr>
            <w:tcW w:type="dxa" w:w="4724"/>
          </w:tcPr>
          <w:p>
            <w:pPr>
              <w:keepNext/>
            </w:pPr>
            <w:r>
              <w:rPr>
                <w:sz w:val="18"/>
              </w:rPr>
              <w:t>Carpeta limpia, siguiendo solo lo escrito</w:t>
            </w:r>
          </w:p>
        </w:tc>
      </w:tr>
      <w:tr>
        <w:trPr>
          <w:cantSplit/>
        </w:trPr>
        <w:tc>
          <w:tcPr>
            <w:tcW w:type="dxa" w:w="5078"/>
            <w:shd w:val="clear" w:color="auto" w:fill="F5F5F5"/>
          </w:tcPr>
          <w:p>
            <w:pPr>
              <w:keepNext/>
            </w:pPr>
            <w:r>
              <w:rPr>
                <w:sz w:val="18"/>
              </w:rPr>
              <w:t>Pasos sin resultado esperado</w:t>
            </w:r>
          </w:p>
        </w:tc>
        <w:tc>
          <w:tcPr>
            <w:tcW w:type="dxa" w:w="4724"/>
            <w:shd w:val="clear" w:color="auto" w:fill="F5F5F5"/>
          </w:tcPr>
          <w:p>
            <w:pPr>
              <w:keepNext/>
            </w:pPr>
            <w:r>
              <w:rPr>
                <w:sz w:val="18"/>
              </w:rPr>
              <w:t>Cada paso dice qué tiene que aparecer</w:t>
            </w:r>
          </w:p>
        </w:tc>
      </w:tr>
      <w:tr>
        <w:trPr>
          <w:cantSplit/>
        </w:trPr>
        <w:tc>
          <w:tcPr>
            <w:tcW w:type="dxa" w:w="5078"/>
          </w:tcPr>
          <w:p>
            <w:r>
              <w:rPr>
                <w:sz w:val="18"/>
              </w:rPr>
              <w:t>Manual por pantallas</w:t>
            </w:r>
          </w:p>
        </w:tc>
        <w:tc>
          <w:tcPr>
            <w:tcW w:type="dxa" w:w="4724"/>
          </w:tcPr>
          <w:p>
            <w:r>
              <w:rPr>
                <w:sz w:val="18"/>
              </w:rPr>
              <w:t>Manual por tareas, con el significado de los mensajes</w:t>
            </w:r>
          </w:p>
        </w:tc>
      </w:tr>
      <w:tr>
        <w:trPr>
          <w:cantSplit/>
        </w:trPr>
        <w:tc>
          <w:tcPr>
            <w:tcW w:type="dxa" w:w="5078"/>
            <w:shd w:val="clear" w:color="auto" w:fill="F5F5F5"/>
          </w:tcPr>
          <w:p>
            <w:r>
              <w:rPr>
                <w:sz w:val="18"/>
              </w:rPr>
              <w:t>Copiar una licencia sin verificar la versión</w:t>
            </w:r>
          </w:p>
        </w:tc>
        <w:tc>
          <w:tcPr>
            <w:tcW w:type="dxa" w:w="4724"/>
            <w:shd w:val="clear" w:color="auto" w:fill="F5F5F5"/>
          </w:tcPr>
          <w:p>
            <w:r>
              <w:rPr>
                <w:sz w:val="18"/>
              </w:rPr>
              <w:t>Fuente primaria de la versión exacta, con la fecha de consulta</w:t>
            </w:r>
          </w:p>
        </w:tc>
      </w:tr>
      <w:tr>
        <w:trPr>
          <w:cantSplit/>
        </w:trPr>
        <w:tc>
          <w:tcPr>
            <w:tcW w:type="dxa" w:w="5078"/>
          </w:tcPr>
          <w:p>
            <w:pPr>
              <w:keepNext/>
            </w:pPr>
            <w:r>
              <w:rPr>
                <w:sz w:val="18"/>
              </w:rPr>
              <w:t>Ayudar al equipo receptor</w:t>
            </w:r>
          </w:p>
        </w:tc>
        <w:tc>
          <w:tcPr>
            <w:tcW w:type="dxa" w:w="4724"/>
          </w:tcPr>
          <w:p>
            <w:pPr>
              <w:keepNext/>
            </w:pPr>
            <w:r>
              <w:rPr>
                <w:sz w:val="18"/>
              </w:rPr>
              <w:t>El equipo autor se retira; el receptor anota cada paso</w:t>
            </w:r>
          </w:p>
        </w:tc>
      </w:tr>
      <w:tr>
        <w:trPr>
          <w:cantSplit/>
        </w:trPr>
        <w:tc>
          <w:tcPr>
            <w:tcW w:type="dxa" w:w="5078"/>
            <w:shd w:val="clear" w:color="auto" w:fill="F5F5F5"/>
          </w:tcPr>
          <w:p>
            <w:r>
              <w:rPr>
                <w:sz w:val="18"/>
              </w:rPr>
              <w:t>Tomar la prueba automática como instalación por otro equipo</w:t>
            </w:r>
          </w:p>
        </w:tc>
        <w:tc>
          <w:tcPr>
            <w:tcW w:type="dxa" w:w="4724"/>
            <w:shd w:val="clear" w:color="auto" w:fill="F5F5F5"/>
          </w:tcPr>
          <w:p>
            <w:r>
              <w:rPr>
                <w:sz w:val="18"/>
              </w:rPr>
              <w:t>Es una comprobación técnica; la evidencia es el acta del otro equipo</w:t>
            </w:r>
          </w:p>
        </w:tc>
      </w:tr>
    </w:tbl>
    <w:p>
      <w:pPr>
        <w:spacing w:after="40"/>
      </w:pPr>
    </w:p>
    <w:p>
      <w:pPr>
        <w:spacing w:before="0" w:after="80"/>
        <w:jc w:val="both"/>
      </w:pPr>
      <w:r>
        <w:rPr>
          <w:b w:val="0"/>
          <w:i w:val="0"/>
          <w:sz w:val="20"/>
        </w:rPr>
        <w:t>Referencia para el docente: las comprobaciones C y F del comprobador de entrega. El libro muestra la A y la D (Códigos 17.1 y 17.2).</w:t>
      </w:r>
    </w:p>
    <w:p>
      <w:pPr>
        <w:keepNext/>
        <w:spacing w:before="0" w:after="40"/>
        <w:jc w:val="both"/>
      </w:pPr>
      <w:r>
        <w:rPr>
          <w:b/>
          <w:i w:val="0"/>
          <w:color w:val="2E7D32"/>
          <w:sz w:val="20"/>
        </w:rPr>
        <w:t>Referencia R-8 — Las pruebas de la lista de entrega se ejecutan y tienen que dar su línea «Resultado:».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lote_6/proyecto/paquete_entrega_modelo/comprobar_entrega.php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La lista de entrega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[C] por prueba que falla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comprobar_entrega.php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preg_match_all('/^- prueba: `([^`]+)`/m', $lista, $pruebas);</w:t>
            </w:r>
          </w:p>
          <w:p>
            <w:pPr>
              <w:keepNext/>
              <w:spacing w:before="0" w:after="0" w:line="183" w:lineRule="exact"/>
              <w:jc w:val="left"/>
            </w:pPr>
            <w:r>
              <w:rPr>
                <w:rFonts w:ascii="Courier New" w:hAnsi="Courier New" w:cs="Courier New" w:eastAsia="Courier New"/>
                <w:sz w:val="15"/>
              </w:rPr>
              <w:t>foreach ($pruebas[1] as $comando) {</w:t>
            </w:r>
          </w:p>
          <w:p>
            <w:pPr>
              <w:keepNext/>
              <w:spacing w:before="0" w:after="0" w:line="183" w:lineRule="exact"/>
              <w:jc w:val="left"/>
            </w:pPr>
            <w:r>
              <w:rPr>
                <w:rFonts w:ascii="Courier New" w:hAnsi="Courier New" w:cs="Courier New" w:eastAsia="Courier New"/>
                <w:sz w:val="15"/>
              </w:rPr>
              <w:t xml:space="preserve">    exec('cd ' . escapeshellarg($raiz) . ' &amp;&amp; ' . $comando . ' 2&gt;&amp;1', $salida, $codigo);</w:t>
            </w:r>
          </w:p>
          <w:p>
            <w:pPr>
              <w:keepNext/>
              <w:spacing w:before="0" w:after="0" w:line="183" w:lineRule="exact"/>
              <w:jc w:val="left"/>
            </w:pPr>
            <w:r>
              <w:rPr>
                <w:rFonts w:ascii="Courier New" w:hAnsi="Courier New" w:cs="Courier New" w:eastAsia="Courier New"/>
                <w:sz w:val="15"/>
              </w:rPr>
              <w:t xml:space="preserve">    $ultima = trim((string) end($salida));</w:t>
            </w:r>
          </w:p>
          <w:p>
            <w:pPr>
              <w:keepNext/>
              <w:spacing w:before="0" w:after="0" w:line="183" w:lineRule="exact"/>
              <w:jc w:val="left"/>
            </w:pPr>
            <w:r>
              <w:rPr>
                <w:rFonts w:ascii="Courier New" w:hAnsi="Courier New" w:cs="Courier New" w:eastAsia="Courier New"/>
                <w:sz w:val="15"/>
              </w:rPr>
              <w:t xml:space="preserve">    $bien = $codigo === 0 &amp;&amp; strpos($ultima, 'Resultado:') === 0;</w:t>
            </w:r>
          </w:p>
          <w:p>
            <w:pPr>
              <w:keepNext/>
              <w:spacing w:before="0" w:after="0" w:line="183" w:lineRule="exact"/>
              <w:jc w:val="left"/>
            </w:pPr>
            <w:r>
              <w:rPr>
                <w:rFonts w:ascii="Courier New" w:hAnsi="Courier New" w:cs="Courier New" w:eastAsia="Courier New"/>
                <w:sz w:val="15"/>
              </w:rPr>
              <w:t xml:space="preserve">    echo ($bien ? 'PRUEBA BIEN  ' : 'PRUEBA FALLA ') . "$comando — $ultima" . PHP_EOL;</w:t>
            </w:r>
          </w:p>
          <w:p>
            <w:pPr>
              <w:keepNext/>
              <w:spacing w:before="0" w:after="0" w:line="183" w:lineRule="exact"/>
              <w:jc w:val="left"/>
            </w:pPr>
            <w:r>
              <w:rPr>
                <w:rFonts w:ascii="Courier New" w:hAnsi="Courier New" w:cs="Courier New" w:eastAsia="Courier New"/>
                <w:sz w:val="15"/>
              </w:rPr>
              <w:t xml:space="preserve">    if (!$bien) {</w:t>
            </w:r>
          </w:p>
          <w:p>
            <w:pPr>
              <w:keepNext/>
              <w:spacing w:before="0" w:after="0" w:line="183" w:lineRule="exact"/>
              <w:jc w:val="left"/>
            </w:pPr>
            <w:r>
              <w:rPr>
                <w:rFonts w:ascii="Courier New" w:hAnsi="Courier New" w:cs="Courier New" w:eastAsia="Courier New"/>
                <w:sz w:val="15"/>
              </w:rPr>
              <w:t xml:space="preserve">        $motivo = $ultima === '' ? 'sin resultado' : $ultima;</w:t>
            </w:r>
          </w:p>
          <w:p>
            <w:pPr>
              <w:keepNext/>
              <w:spacing w:before="0" w:after="0" w:line="183" w:lineRule="exact"/>
              <w:jc w:val="left"/>
            </w:pPr>
            <w:r>
              <w:rPr>
                <w:rFonts w:ascii="Courier New" w:hAnsi="Courier New" w:cs="Courier New" w:eastAsia="Courier New"/>
                <w:sz w:val="15"/>
              </w:rPr>
              <w:t xml:space="preserve">        falta('C', "la prueba «{$comando}» no terminó bien ($motivo)");</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 xml:space="preserve">    $salida = array();</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40"/>
        <w:jc w:val="both"/>
      </w:pPr>
      <w:r>
        <w:rPr>
          <w:b/>
          <w:i w:val="0"/>
          <w:color w:val="2E7D32"/>
          <w:sz w:val="20"/>
        </w:rPr>
        <w:t>Referencia R-9 — La versión declarada tiene que ser la misma en todos los documentos.</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lote_6/proyecto/paquete_entrega_modelo/comprobar_entrega.php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17.4; coherencia del paquete (H6)</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LEEME.txt y los documentos de ENTREGA/</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Una incoherencia [F] si alguno no declara su versión o si difieren</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php comprobar_entrega.php</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F. La misma versión en todos los documentos que la declaran.</w:t>
            </w:r>
          </w:p>
          <w:p>
            <w:pPr>
              <w:keepNext/>
              <w:spacing w:before="0" w:after="0" w:line="183" w:lineRule="exact"/>
              <w:jc w:val="left"/>
            </w:pPr>
            <w:r>
              <w:rPr>
                <w:rFonts w:ascii="Courier New" w:hAnsi="Courier New" w:cs="Courier New" w:eastAsia="Courier New"/>
                <w:sz w:val="15"/>
              </w:rPr>
              <w:t>$versiones = array();</w:t>
            </w:r>
          </w:p>
          <w:p>
            <w:pPr>
              <w:keepNext/>
              <w:spacing w:before="0" w:after="0" w:line="183" w:lineRule="exact"/>
              <w:jc w:val="left"/>
            </w:pPr>
            <w:r>
              <w:rPr>
                <w:rFonts w:ascii="Courier New" w:hAnsi="Courier New" w:cs="Courier New" w:eastAsia="Courier New"/>
                <w:sz w:val="15"/>
              </w:rPr>
              <w:t>$con_version = array('LEEME.txt', 'ENTREGA/LISTA_ENTREGA.md', 'ENTREGA/LIMITES.md',</w:t>
            </w:r>
          </w:p>
          <w:p>
            <w:pPr>
              <w:keepNext/>
              <w:spacing w:before="0" w:after="0" w:line="183" w:lineRule="exact"/>
              <w:jc w:val="left"/>
            </w:pPr>
            <w:r>
              <w:rPr>
                <w:rFonts w:ascii="Courier New" w:hAnsi="Courier New" w:cs="Courier New" w:eastAsia="Courier New"/>
                <w:sz w:val="15"/>
              </w:rPr>
              <w:t xml:space="preserve">                     'ENTREGA/ACTA_ENTREGA.md');</w:t>
            </w:r>
          </w:p>
          <w:p>
            <w:pPr>
              <w:keepNext/>
              <w:spacing w:before="0" w:after="0" w:line="183" w:lineRule="exact"/>
              <w:jc w:val="left"/>
            </w:pPr>
            <w:r>
              <w:rPr>
                <w:rFonts w:ascii="Courier New" w:hAnsi="Courier New" w:cs="Courier New" w:eastAsia="Courier New"/>
                <w:sz w:val="15"/>
              </w:rPr>
              <w:t>foreach ($con_version as $doc) {</w:t>
            </w:r>
          </w:p>
          <w:p>
            <w:pPr>
              <w:keepNext/>
              <w:spacing w:before="0" w:after="0" w:line="183" w:lineRule="exact"/>
              <w:jc w:val="left"/>
            </w:pPr>
            <w:r>
              <w:rPr>
                <w:rFonts w:ascii="Courier New" w:hAnsi="Courier New" w:cs="Courier New" w:eastAsia="Courier New"/>
                <w:sz w:val="15"/>
              </w:rPr>
              <w:t xml:space="preserve">    if (preg_match('/^Versión: (.+)$/m', leer_doc("$raiz/$doc"), $m)) {</w:t>
            </w:r>
          </w:p>
          <w:p>
            <w:pPr>
              <w:keepNext/>
              <w:spacing w:before="0" w:after="0" w:line="183" w:lineRule="exact"/>
              <w:jc w:val="left"/>
            </w:pPr>
            <w:r>
              <w:rPr>
                <w:rFonts w:ascii="Courier New" w:hAnsi="Courier New" w:cs="Courier New" w:eastAsia="Courier New"/>
                <w:sz w:val="15"/>
              </w:rPr>
              <w:t xml:space="preserve">        $versiones[$doc] = trim($m[1]);</w:t>
            </w:r>
          </w:p>
          <w:p>
            <w:pPr>
              <w:keepNext/>
              <w:spacing w:before="0" w:after="0" w:line="183" w:lineRule="exact"/>
              <w:jc w:val="left"/>
            </w:pPr>
            <w:r>
              <w:rPr>
                <w:rFonts w:ascii="Courier New" w:hAnsi="Courier New" w:cs="Courier New" w:eastAsia="Courier New"/>
                <w:sz w:val="15"/>
              </w:rPr>
              <w:t xml:space="preserve">    } else {</w:t>
            </w:r>
          </w:p>
          <w:p>
            <w:pPr>
              <w:keepNext/>
              <w:spacing w:before="0" w:after="0" w:line="183" w:lineRule="exact"/>
              <w:jc w:val="left"/>
            </w:pPr>
            <w:r>
              <w:rPr>
                <w:rFonts w:ascii="Courier New" w:hAnsi="Courier New" w:cs="Courier New" w:eastAsia="Courier New"/>
                <w:sz w:val="15"/>
              </w:rPr>
              <w:t xml:space="preserve">        falta('F', "$doc no declara su versión");</w:t>
            </w:r>
          </w:p>
          <w:p>
            <w:pPr>
              <w:keepNext/>
              <w:spacing w:before="0" w:after="0" w:line="183" w:lineRule="exact"/>
              <w:jc w:val="left"/>
            </w:pPr>
            <w:r>
              <w:rPr>
                <w:rFonts w:ascii="Courier New" w:hAnsi="Courier New" w:cs="Courier New" w:eastAsia="Courier New"/>
                <w:sz w:val="15"/>
              </w:rPr>
              <w:t xml:space="preserve">    }</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if (count(array_unique($versiones)) &gt; 1) {</w:t>
            </w:r>
          </w:p>
          <w:p>
            <w:pPr>
              <w:keepNext/>
              <w:spacing w:before="0" w:after="0" w:line="183" w:lineRule="exact"/>
              <w:jc w:val="left"/>
            </w:pPr>
            <w:r>
              <w:rPr>
                <w:rFonts w:ascii="Courier New" w:hAnsi="Courier New" w:cs="Courier New" w:eastAsia="Courier New"/>
                <w:sz w:val="15"/>
              </w:rPr>
              <w:t xml:space="preserve">    $detalle = json_encode($versiones, JSON_UNESCAPED_UNICODE);</w:t>
            </w:r>
          </w:p>
          <w:p>
            <w:pPr>
              <w:keepNext/>
              <w:spacing w:before="0" w:after="0" w:line="183" w:lineRule="exact"/>
              <w:jc w:val="left"/>
            </w:pPr>
            <w:r>
              <w:rPr>
                <w:rFonts w:ascii="Courier New" w:hAnsi="Courier New" w:cs="Courier New" w:eastAsia="Courier New"/>
                <w:sz w:val="15"/>
              </w:rPr>
              <w:t xml:space="preserve">    falta('F', "los documentos declaran versiones distintas: $detalle");</w:t>
            </w:r>
          </w:p>
          <w:p>
            <w:pPr>
              <w:keepNext w:val="0"/>
              <w:spacing w:before="0" w:after="0" w:line="183" w:lineRule="exact"/>
              <w:jc w:val="left"/>
            </w:pPr>
            <w:r>
              <w:rPr>
                <w:rFonts w:ascii="Courier New" w:hAnsi="Courier New" w:cs="Courier New" w:eastAsia="Courier New"/>
                <w:sz w:val="15"/>
              </w:rPr>
              <w:t>}</w:t>
            </w:r>
          </w:p>
        </w:tc>
      </w:tr>
    </w:tbl>
    <w:p>
      <w:pPr>
        <w:spacing w:after="40"/>
      </w:pPr>
    </w:p>
    <w:p>
      <w:pPr>
        <w:keepNext/>
        <w:spacing w:before="0" w:after="80"/>
        <w:jc w:val="both"/>
      </w:pPr>
      <w:r>
        <w:rPr>
          <w:b/>
          <w:i w:val="0"/>
          <w:color w:val="1B5E20"/>
          <w:sz w:val="20"/>
        </w:rPr>
        <w:t>Claves de las actividades del Encuentro 33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Le falta todo: la acción exacta (abrir http://localhost:8000), el resultado esperado («PT-01 Buscar un título») y qué hacer si falla. (b) Le falta el resultado esperado («Respaldo guardado y verificado») y qué hacer si falla. (c) No dice qué revisar: hace falta el síntoma y la acción concreta.</w:t>
            </w:r>
          </w:p>
        </w:tc>
        <w:tc>
          <w:tcPr>
            <w:tcW w:type="dxa" w:w="2598"/>
          </w:tcPr>
          <w:p>
            <w:pPr>
              <w:keepNext/>
            </w:pPr>
            <w:r>
              <w:rPr>
                <w:sz w:val="18"/>
              </w:rPr>
              <w:t>Aceptar (b) como completo porque tiene el comando.</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Guía con requisitos y pasos con comando, resultado esperado y qué hacer si falla, como la Tabla 17.1; registro de la prueba en una carpeta limpia, con los pasos corregidos.</w:t>
            </w:r>
          </w:p>
        </w:tc>
        <w:tc>
          <w:tcPr>
            <w:tcW w:type="dxa" w:w="2598"/>
            <w:shd w:val="clear" w:color="auto" w:fill="F5F5F5"/>
          </w:tcPr>
          <w:p>
            <w:pPr>
              <w:keepNext/>
            </w:pPr>
            <w:r>
              <w:rPr>
                <w:sz w:val="18"/>
              </w:rPr>
              <w:t>Probar la guía en la carpeta de desarrollo, donde ya está todo instalado.</w:t>
            </w:r>
          </w:p>
        </w:tc>
      </w:tr>
      <w:tr>
        <w:trPr>
          <w:cantSplit/>
        </w:trPr>
        <w:tc>
          <w:tcPr>
            <w:tcW w:type="dxa" w:w="709"/>
          </w:tcPr>
          <w:p>
            <w:pPr>
              <w:keepNext/>
            </w:pPr>
            <w:r>
              <w:rPr>
                <w:sz w:val="18"/>
              </w:rPr>
              <w:t>3</w:t>
            </w:r>
          </w:p>
        </w:tc>
        <w:tc>
          <w:tcPr>
            <w:tcW w:type="dxa" w:w="6495"/>
          </w:tcPr>
          <w:p>
            <w:pPr>
              <w:keepNext/>
            </w:pPr>
            <w:r>
              <w:rPr>
                <w:sz w:val="18"/>
              </w:rPr>
              <w:t>Cinco tareas o más, cada una con quién, dónde, pasos y mensajes con su significado, como la Tabla 17.2.</w:t>
            </w:r>
          </w:p>
        </w:tc>
        <w:tc>
          <w:tcPr>
            <w:tcW w:type="dxa" w:w="2598"/>
          </w:tcPr>
          <w:p>
            <w:pPr>
              <w:keepNext/>
            </w:pPr>
            <w:r>
              <w:rPr>
                <w:sz w:val="18"/>
              </w:rPr>
              <w:t>Un manual por pantallas («la pantalla de préstamo tiene dos campos»).</w:t>
            </w:r>
          </w:p>
        </w:tc>
      </w:tr>
      <w:tr>
        <w:trPr>
          <w:cantSplit/>
        </w:trPr>
        <w:tc>
          <w:tcPr>
            <w:tcW w:type="dxa" w:w="709"/>
            <w:shd w:val="clear" w:color="auto" w:fill="F5F5F5"/>
          </w:tcPr>
          <w:p>
            <w:r>
              <w:rPr>
                <w:sz w:val="18"/>
              </w:rPr>
              <w:t>4</w:t>
            </w:r>
          </w:p>
        </w:tc>
        <w:tc>
          <w:tcPr>
            <w:tcW w:type="dxa" w:w="6495"/>
            <w:shd w:val="clear" w:color="auto" w:fill="F5F5F5"/>
          </w:tcPr>
          <w:p>
            <w:r>
              <w:rPr>
                <w:sz w:val="18"/>
              </w:rPr>
              <w:t>Sin la restauración documentada y probada, un respaldo no sirve: nadie sabe si se puede recuperar (condición mínima de Work §4.3). La restauración es justamente lo que se usa cuando algo salió mal.</w:t>
            </w:r>
          </w:p>
        </w:tc>
        <w:tc>
          <w:tcPr>
            <w:tcW w:type="dxa" w:w="2598"/>
            <w:shd w:val="clear" w:color="auto" w:fill="F5F5F5"/>
          </w:tcPr>
          <w:p>
            <w:r>
              <w:rPr>
                <w:sz w:val="18"/>
              </w:rPr>
              <w:t>Aceptarlo porque «el respaldo ya está».</w:t>
            </w:r>
          </w:p>
        </w:tc>
      </w:tr>
    </w:tbl>
    <w:p>
      <w:pPr>
        <w:spacing w:after="40"/>
      </w:pPr>
    </w:p>
    <w:p>
      <w:pPr>
        <w:keepNext/>
        <w:spacing w:before="0" w:after="80"/>
        <w:jc w:val="both"/>
      </w:pPr>
      <w:r>
        <w:rPr>
          <w:b/>
          <w:i w:val="0"/>
          <w:color w:val="1B5E20"/>
          <w:sz w:val="20"/>
        </w:rPr>
        <w:t>Claves de las actividades del Encuentro 34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Código propio. (b) Herramienta de terceros: no se entrega; su licencia se verifica para la versión. (c) Recurso ajeno: sin autor y permiso, no se incluye. (d) Datos ficticios propios.</w:t>
            </w:r>
          </w:p>
        </w:tc>
        <w:tc>
          <w:tcPr>
            <w:tcW w:type="dxa" w:w="2598"/>
          </w:tcPr>
          <w:p>
            <w:pPr>
              <w:keepNext/>
            </w:pPr>
            <w:r>
              <w:rPr>
                <w:sz w:val="18"/>
              </w:rPr>
              <w:t>Incluir (c) «porque está en internet».</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Ficha con cada recurso, autor, licencia o condición, fuente verificada con fecha y si se entrega, como la Tabla 17.3; las licencias de terceros, para la versión instalada.</w:t>
            </w:r>
          </w:p>
        </w:tc>
        <w:tc>
          <w:tcPr>
            <w:tcW w:type="dxa" w:w="2598"/>
            <w:shd w:val="clear" w:color="auto" w:fill="F5F5F5"/>
          </w:tcPr>
          <w:p>
            <w:pPr>
              <w:keepNext/>
            </w:pPr>
            <w:r>
              <w:rPr>
                <w:sz w:val="18"/>
              </w:rPr>
              <w:t>Copiar la licencia de otra versión.</w:t>
            </w:r>
          </w:p>
        </w:tc>
      </w:tr>
      <w:tr>
        <w:trPr>
          <w:cantSplit/>
        </w:trPr>
        <w:tc>
          <w:tcPr>
            <w:tcW w:type="dxa" w:w="709"/>
          </w:tcPr>
          <w:p>
            <w:pPr>
              <w:keepNext/>
            </w:pPr>
            <w:r>
              <w:rPr>
                <w:sz w:val="18"/>
              </w:rPr>
              <w:t>3</w:t>
            </w:r>
          </w:p>
        </w:tc>
        <w:tc>
          <w:tcPr>
            <w:tcW w:type="dxa" w:w="6495"/>
          </w:tcPr>
          <w:p>
            <w:pPr>
              <w:keepNext/>
            </w:pPr>
            <w:r>
              <w:rPr>
                <w:sz w:val="18"/>
              </w:rPr>
              <w:t>Acta completa con cada paso (hecho, con dificultad o fallido) y el mensaje exacto, la restauración y el resultado del comprobador. El equipo autor anota el ajuste y la nueva prueba del paso.</w:t>
            </w:r>
          </w:p>
        </w:tc>
        <w:tc>
          <w:tcPr>
            <w:tcW w:type="dxa" w:w="2598"/>
          </w:tcPr>
          <w:p>
            <w:pPr>
              <w:keepNext/>
            </w:pPr>
            <w:r>
              <w:rPr>
                <w:sz w:val="18"/>
              </w:rPr>
              <w:t>Ayudar al equipo receptor durante la instalación.</w:t>
            </w:r>
          </w:p>
        </w:tc>
      </w:tr>
      <w:tr>
        <w:trPr>
          <w:cantSplit/>
        </w:trPr>
        <w:tc>
          <w:tcPr>
            <w:tcW w:type="dxa" w:w="709"/>
            <w:shd w:val="clear" w:color="auto" w:fill="F5F5F5"/>
          </w:tcPr>
          <w:p>
            <w:r>
              <w:rPr>
                <w:sz w:val="18"/>
              </w:rPr>
              <w:t>4</w:t>
            </w:r>
          </w:p>
        </w:tc>
        <w:tc>
          <w:tcPr>
            <w:tcW w:type="dxa" w:w="6495"/>
            <w:shd w:val="clear" w:color="auto" w:fill="F5F5F5"/>
          </w:tcPr>
          <w:p>
            <w:r>
              <w:rPr>
                <w:sz w:val="18"/>
              </w:rPr>
              <w:t>Es un pendiente del entorno si la carpeta no tiene permiso de escritura por la configuración del laboratorio: se anota con el mensaje exacto y se informa al responsable técnico. Si la guía no avisaba del requisito de escritura (que sí está en los requisitos), sería además un defecto de la guía.</w:t>
            </w:r>
          </w:p>
        </w:tc>
        <w:tc>
          <w:tcPr>
            <w:tcW w:type="dxa" w:w="2598"/>
            <w:shd w:val="clear" w:color="auto" w:fill="F5F5F5"/>
          </w:tcPr>
          <w:p>
            <w:r>
              <w:rPr>
                <w:sz w:val="18"/>
              </w:rPr>
              <w:t>Marcarlo como falla del equipo, o como restauración comprobada.</w:t>
            </w:r>
          </w:p>
        </w:tc>
      </w:tr>
    </w:tbl>
    <w:p>
      <w:pPr>
        <w:spacing w:after="40"/>
      </w:pPr>
    </w:p>
    <w:p>
      <w:pPr>
        <w:keepNext/>
        <w:spacing w:before="0" w:after="80"/>
        <w:jc w:val="both"/>
      </w:pPr>
      <w:r>
        <w:rPr>
          <w:b/>
          <w:i w:val="0"/>
          <w:color w:val="1B5E20"/>
          <w:sz w:val="20"/>
        </w:rPr>
        <w:t>Práctica 17: clave de los defectos del paquete de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1890"/>
        <w:gridCol w:w="2288"/>
        <w:gridCol w:w="2598"/>
        <w:gridCol w:w="2200"/>
      </w:tblGrid>
      <w:tr>
        <w:trPr>
          <w:cantSplit/>
          <w:tblHeader/>
        </w:trPr>
        <w:tc>
          <w:tcPr>
            <w:tcW w:type="dxa" w:w="827"/>
            <w:shd w:val="clear" w:color="auto" w:fill="2E7D32"/>
          </w:tcPr>
          <w:p>
            <w:pPr>
              <w:keepNext/>
            </w:pPr>
            <w:r>
              <w:rPr>
                <w:b/>
                <w:color w:val="FFFFFF"/>
                <w:sz w:val="16"/>
              </w:rPr>
              <w:t>Defecto</w:t>
            </w:r>
          </w:p>
        </w:tc>
        <w:tc>
          <w:tcPr>
            <w:tcW w:type="dxa" w:w="1890"/>
            <w:shd w:val="clear" w:color="auto" w:fill="2E7D32"/>
          </w:tcPr>
          <w:p>
            <w:pPr>
              <w:keepNext/>
            </w:pPr>
            <w:r>
              <w:rPr>
                <w:b/>
                <w:color w:val="FFFFFF"/>
                <w:sz w:val="16"/>
              </w:rPr>
              <w:t>Qué se cambió</w:t>
            </w:r>
          </w:p>
        </w:tc>
        <w:tc>
          <w:tcPr>
            <w:tcW w:type="dxa" w:w="2288"/>
            <w:shd w:val="clear" w:color="auto" w:fill="2E7D32"/>
          </w:tcPr>
          <w:p>
            <w:pPr>
              <w:keepNext/>
            </w:pPr>
            <w:r>
              <w:rPr>
                <w:b/>
                <w:color w:val="FFFFFF"/>
                <w:sz w:val="16"/>
              </w:rPr>
              <w:t>Archivo</w:t>
            </w:r>
          </w:p>
        </w:tc>
        <w:tc>
          <w:tcPr>
            <w:tcW w:type="dxa" w:w="2598"/>
            <w:shd w:val="clear" w:color="auto" w:fill="2E7D32"/>
          </w:tcPr>
          <w:p>
            <w:pPr>
              <w:keepNext/>
            </w:pPr>
            <w:r>
              <w:rPr>
                <w:b/>
                <w:color w:val="FFFFFF"/>
                <w:sz w:val="16"/>
              </w:rPr>
              <w:t>Qué informa el comprobador</w:t>
            </w:r>
          </w:p>
        </w:tc>
        <w:tc>
          <w:tcPr>
            <w:tcW w:type="dxa" w:w="2200"/>
            <w:shd w:val="clear" w:color="auto" w:fill="2E7D32"/>
          </w:tcPr>
          <w:p>
            <w:pPr>
              <w:keepNext/>
            </w:pPr>
            <w:r>
              <w:rPr>
                <w:b/>
                <w:color w:val="FFFFFF"/>
                <w:sz w:val="16"/>
              </w:rPr>
              <w:t>Corrección</w:t>
            </w:r>
          </w:p>
        </w:tc>
      </w:tr>
      <w:tr>
        <w:trPr>
          <w:cantSplit/>
        </w:trPr>
        <w:tc>
          <w:tcPr>
            <w:tcW w:type="dxa" w:w="827"/>
          </w:tcPr>
          <w:p>
            <w:pPr>
              <w:keepNext/>
            </w:pPr>
            <w:r>
              <w:rPr>
                <w:sz w:val="16"/>
              </w:rPr>
              <w:t>DM-1</w:t>
            </w:r>
          </w:p>
        </w:tc>
        <w:tc>
          <w:tcPr>
            <w:tcW w:type="dxa" w:w="1890"/>
          </w:tcPr>
          <w:p>
            <w:pPr>
              <w:keepNext/>
            </w:pPr>
            <w:r>
              <w:rPr>
                <w:sz w:val="16"/>
              </w:rPr>
              <w:t>La guía nombra un comando que no existe</w:t>
            </w:r>
          </w:p>
        </w:tc>
        <w:tc>
          <w:tcPr>
            <w:tcW w:type="dxa" w:w="2288"/>
          </w:tcPr>
          <w:p>
            <w:pPr>
              <w:keepNext/>
            </w:pPr>
            <w:r>
              <w:rPr>
                <w:sz w:val="16"/>
              </w:rPr>
              <w:t>ENTREGA/INSTALAR.md</w:t>
            </w:r>
          </w:p>
        </w:tc>
        <w:tc>
          <w:tcPr>
            <w:tcW w:type="dxa" w:w="2598"/>
          </w:tcPr>
          <w:p>
            <w:pPr>
              <w:keepNext/>
            </w:pPr>
            <w:r>
              <w:rPr>
                <w:sz w:val="16"/>
              </w:rPr>
              <w:t>[A] la guía usa «php instalar_base.php», pero no existe instalar_base.php</w:t>
            </w:r>
          </w:p>
        </w:tc>
        <w:tc>
          <w:tcPr>
            <w:tcW w:type="dxa" w:w="2200"/>
          </w:tcPr>
          <w:p>
            <w:pPr>
              <w:keepNext/>
            </w:pPr>
            <w:r>
              <w:rPr>
                <w:sz w:val="16"/>
              </w:rPr>
              <w:t>Cambiar el comando del paso 2 por php instalar.php, el archivo que trae el paquete.</w:t>
            </w:r>
          </w:p>
        </w:tc>
      </w:tr>
      <w:tr>
        <w:trPr>
          <w:cantSplit/>
        </w:trPr>
        <w:tc>
          <w:tcPr>
            <w:tcW w:type="dxa" w:w="827"/>
            <w:shd w:val="clear" w:color="auto" w:fill="F5F5F5"/>
          </w:tcPr>
          <w:p>
            <w:pPr>
              <w:keepNext/>
            </w:pPr>
            <w:r>
              <w:rPr>
                <w:sz w:val="16"/>
              </w:rPr>
              <w:t>DM-2</w:t>
            </w:r>
          </w:p>
        </w:tc>
        <w:tc>
          <w:tcPr>
            <w:tcW w:type="dxa" w:w="1890"/>
            <w:shd w:val="clear" w:color="auto" w:fill="F5F5F5"/>
          </w:tcPr>
          <w:p>
            <w:pPr>
              <w:keepNext/>
            </w:pPr>
            <w:r>
              <w:rPr>
                <w:sz w:val="16"/>
              </w:rPr>
              <w:t>La lista de entrega incluye datos de prueba que no están</w:t>
            </w:r>
          </w:p>
        </w:tc>
        <w:tc>
          <w:tcPr>
            <w:tcW w:type="dxa" w:w="2288"/>
            <w:shd w:val="clear" w:color="auto" w:fill="F5F5F5"/>
          </w:tcPr>
          <w:p>
            <w:pPr>
              <w:keepNext/>
            </w:pPr>
            <w:r>
              <w:rPr>
                <w:sz w:val="16"/>
              </w:rPr>
              <w:t>ENTREGA/LISTA_ENTREGA.md</w:t>
            </w:r>
          </w:p>
        </w:tc>
        <w:tc>
          <w:tcPr>
            <w:tcW w:type="dxa" w:w="2598"/>
            <w:shd w:val="clear" w:color="auto" w:fill="F5F5F5"/>
          </w:tcPr>
          <w:p>
            <w:pPr>
              <w:keepNext/>
            </w:pPr>
            <w:r>
              <w:rPr>
                <w:sz w:val="16"/>
              </w:rPr>
              <w:t>[B] la lista de entrega incluye datos/mbokaja_prueba.json, que no está en el paquete</w:t>
            </w:r>
          </w:p>
        </w:tc>
        <w:tc>
          <w:tcPr>
            <w:tcW w:type="dxa" w:w="2200"/>
            <w:shd w:val="clear" w:color="auto" w:fill="F5F5F5"/>
          </w:tcPr>
          <w:p>
            <w:pPr>
              <w:keepNext/>
            </w:pPr>
            <w:r>
              <w:rPr>
                <w:sz w:val="16"/>
              </w:rPr>
              <w:t>Quitar esa línea: el paquete usa los datos ficticios de src/datos_ejemplo.php. Si se quieren datos de Mbokaja, hay que agregarlos y probarlos antes de entregar.</w:t>
            </w:r>
          </w:p>
        </w:tc>
      </w:tr>
      <w:tr>
        <w:trPr>
          <w:cantSplit/>
        </w:trPr>
        <w:tc>
          <w:tcPr>
            <w:tcW w:type="dxa" w:w="827"/>
          </w:tcPr>
          <w:p>
            <w:pPr>
              <w:keepNext/>
            </w:pPr>
            <w:r>
              <w:rPr>
                <w:sz w:val="16"/>
              </w:rPr>
              <w:t>DM-3</w:t>
            </w:r>
          </w:p>
        </w:tc>
        <w:tc>
          <w:tcPr>
            <w:tcW w:type="dxa" w:w="1890"/>
          </w:tcPr>
          <w:p>
            <w:pPr>
              <w:keepNext/>
            </w:pPr>
            <w:r>
              <w:rPr>
                <w:sz w:val="16"/>
              </w:rPr>
              <w:t>Una prueba espera el comportamiento viejo del informe de un mes vacío (MS-10)</w:t>
            </w:r>
          </w:p>
        </w:tc>
        <w:tc>
          <w:tcPr>
            <w:tcW w:type="dxa" w:w="2288"/>
          </w:tcPr>
          <w:p>
            <w:pPr>
              <w:keepNext/>
            </w:pPr>
            <w:r>
              <w:rPr>
                <w:sz w:val="16"/>
              </w:rPr>
              <w:t>pruebas/prueba_contratos.php</w:t>
            </w:r>
          </w:p>
        </w:tc>
        <w:tc>
          <w:tcPr>
            <w:tcW w:type="dxa" w:w="2598"/>
          </w:tcPr>
          <w:p>
            <w:pPr>
              <w:keepNext/>
            </w:pPr>
            <w:r>
              <w:rPr>
                <w:sz w:val="16"/>
              </w:rPr>
              <w:t>[C] la prueba «php pruebas/prueba_contratos.php» no terminó bien</w:t>
            </w:r>
          </w:p>
        </w:tc>
        <w:tc>
          <w:tcPr>
            <w:tcW w:type="dxa" w:w="2200"/>
          </w:tcPr>
          <w:p>
            <w:pPr>
              <w:keepNext/>
            </w:pPr>
            <w:r>
              <w:rPr>
                <w:sz w:val="16"/>
              </w:rPr>
              <w:t>Actualizar la prueba al comportamiento actual (ME-14 para el mes vacío): el código está bien y la prueba quedó vieja.</w:t>
            </w:r>
          </w:p>
        </w:tc>
      </w:tr>
      <w:tr>
        <w:trPr>
          <w:cantSplit/>
        </w:trPr>
        <w:tc>
          <w:tcPr>
            <w:tcW w:type="dxa" w:w="827"/>
            <w:shd w:val="clear" w:color="auto" w:fill="F5F5F5"/>
          </w:tcPr>
          <w:p>
            <w:pPr>
              <w:keepNext/>
            </w:pPr>
            <w:r>
              <w:rPr>
                <w:sz w:val="16"/>
              </w:rPr>
              <w:t>DM-4</w:t>
            </w:r>
          </w:p>
        </w:tc>
        <w:tc>
          <w:tcPr>
            <w:tcW w:type="dxa" w:w="1890"/>
            <w:shd w:val="clear" w:color="auto" w:fill="F5F5F5"/>
          </w:tcPr>
          <w:p>
            <w:pPr>
              <w:keepNext/>
            </w:pPr>
            <w:r>
              <w:rPr>
                <w:sz w:val="16"/>
              </w:rPr>
              <w:t>Una imagen sin procedencia (MS-9)</w:t>
            </w:r>
          </w:p>
        </w:tc>
        <w:tc>
          <w:tcPr>
            <w:tcW w:type="dxa" w:w="2288"/>
            <w:shd w:val="clear" w:color="auto" w:fill="F5F5F5"/>
          </w:tcPr>
          <w:p>
            <w:pPr>
              <w:keepNext/>
            </w:pPr>
            <w:r>
              <w:rPr>
                <w:sz w:val="16"/>
              </w:rPr>
              <w:t>public/logo_mbokaja.png</w:t>
            </w:r>
          </w:p>
        </w:tc>
        <w:tc>
          <w:tcPr>
            <w:tcW w:type="dxa" w:w="2598"/>
            <w:shd w:val="clear" w:color="auto" w:fill="F5F5F5"/>
          </w:tcPr>
          <w:p>
            <w:pPr>
              <w:keepNext/>
            </w:pPr>
            <w:r>
              <w:rPr>
                <w:sz w:val="16"/>
              </w:rPr>
              <w:t>[D] public/logo_mbokaja.png no tiene su fila en la ficha de procedencia</w:t>
            </w:r>
          </w:p>
        </w:tc>
        <w:tc>
          <w:tcPr>
            <w:tcW w:type="dxa" w:w="2200"/>
            <w:shd w:val="clear" w:color="auto" w:fill="F5F5F5"/>
          </w:tcPr>
          <w:p>
            <w:pPr>
              <w:keepNext/>
            </w:pPr>
            <w:r>
              <w:rPr>
                <w:sz w:val="16"/>
              </w:rPr>
              <w:t>Quitar la imagen: lo que no tiene licencia conocida no se incluye. Si la escuela tiene un logo propio, se agrega con su autor y su permiso en la ficha.</w:t>
            </w:r>
          </w:p>
        </w:tc>
      </w:tr>
      <w:tr>
        <w:trPr>
          <w:cantSplit/>
        </w:trPr>
        <w:tc>
          <w:tcPr>
            <w:tcW w:type="dxa" w:w="827"/>
          </w:tcPr>
          <w:p>
            <w:r>
              <w:rPr>
                <w:sz w:val="16"/>
              </w:rPr>
              <w:t>DM-5</w:t>
            </w:r>
          </w:p>
        </w:tc>
        <w:tc>
          <w:tcPr>
            <w:tcW w:type="dxa" w:w="1890"/>
          </w:tcPr>
          <w:p>
            <w:r>
              <w:rPr>
                <w:sz w:val="16"/>
              </w:rPr>
              <w:t>El manual describe una pantalla y un mensaje que el sistema no tiene</w:t>
            </w:r>
          </w:p>
        </w:tc>
        <w:tc>
          <w:tcPr>
            <w:tcW w:type="dxa" w:w="2288"/>
          </w:tcPr>
          <w:p>
            <w:r>
              <w:rPr>
                <w:sz w:val="16"/>
              </w:rPr>
              <w:t>ENTREGA/MANUAL.md</w:t>
            </w:r>
          </w:p>
        </w:tc>
        <w:tc>
          <w:tcPr>
            <w:tcW w:type="dxa" w:w="2598"/>
          </w:tcPr>
          <w:p>
            <w:r>
              <w:rPr>
                <w:sz w:val="16"/>
              </w:rPr>
              <w:t>[E] el manual nombra el mensaje ME-15, que el sistema no tiene · [E] el manual describe public/reservas.php, que no está en el paquete</w:t>
            </w:r>
          </w:p>
        </w:tc>
        <w:tc>
          <w:tcPr>
            <w:tcW w:type="dxa" w:w="2200"/>
          </w:tcPr>
          <w:p>
            <w:r>
              <w:rPr>
                <w:sz w:val="16"/>
              </w:rPr>
              <w:t>Quitar la tarea «Reservar un libro»: el sistema no tiene reservas. Si se quiere, es una solicitud de cambio.</w:t>
            </w:r>
          </w:p>
        </w:tc>
      </w:tr>
    </w:tbl>
    <w:p>
      <w:pPr>
        <w:spacing w:after="40"/>
      </w:pPr>
    </w:p>
    <w:p>
      <w:pPr>
        <w:spacing w:before="0" w:after="80"/>
        <w:jc w:val="both"/>
      </w:pPr>
      <w:r>
        <w:rPr>
          <w:b w:val="0"/>
          <w:i w:val="0"/>
          <w:sz w:val="20"/>
        </w:rPr>
        <w:t>Comprobado en el entorno de construcción: el paquete de Mbokaja da 6 incoherencias (exactamente las de la clave: sí); con la clave aplicada, 0 incoherencias, y la guía se sigue completa (8 de 8 pasos).</w:t>
      </w:r>
    </w:p>
    <w:p>
      <w:pPr>
        <w:keepNext/>
        <w:spacing w:before="0" w:after="80"/>
        <w:jc w:val="both"/>
      </w:pPr>
      <w:r>
        <w:rPr>
          <w:b/>
          <w:i w:val="0"/>
          <w:color w:val="1B5E20"/>
          <w:sz w:val="20"/>
        </w:rPr>
        <w:t>Práctica 17: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pPr>
              <w:keepNext/>
            </w:pPr>
            <w:r>
              <w:rPr>
                <w:b/>
                <w:color w:val="FFFFFF"/>
                <w:sz w:val="18"/>
              </w:rPr>
              <w:t>Nivel</w:t>
            </w:r>
          </w:p>
        </w:tc>
        <w:tc>
          <w:tcPr>
            <w:tcW w:type="dxa" w:w="8503"/>
            <w:shd w:val="clear" w:color="auto" w:fill="2E7D32"/>
          </w:tcPr>
          <w:p>
            <w:pPr>
              <w:keepNext/>
            </w:pPr>
            <w:r>
              <w:rPr>
                <w:b/>
                <w:color w:val="FFFFFF"/>
                <w:sz w:val="18"/>
              </w:rPr>
              <w:t>Respuesta esperada</w:t>
            </w:r>
          </w:p>
        </w:tc>
      </w:tr>
      <w:tr>
        <w:trPr>
          <w:cantSplit/>
        </w:trPr>
        <w:tc>
          <w:tcPr>
            <w:tcW w:type="dxa" w:w="1299"/>
          </w:tcPr>
          <w:p>
            <w:pPr>
              <w:keepNext/>
            </w:pPr>
            <w:r>
              <w:rPr>
                <w:sz w:val="18"/>
              </w:rPr>
              <w:t>Nivel 1</w:t>
            </w:r>
          </w:p>
        </w:tc>
        <w:tc>
          <w:tcPr>
            <w:tcW w:type="dxa" w:w="8503"/>
          </w:tcPr>
          <w:p>
            <w:pPr>
              <w:keepNext/>
            </w:pPr>
            <w:r>
              <w:rPr>
                <w:sz w:val="18"/>
              </w:rPr>
              <w:t>Las incoherencias, encontradas a mano: el paso 2 dice php instalar_base.php, que no existe; la lista de entrega incluye datos/mbokaja_prueba.json, que no está; public/logo_mbokaja.png no tiene procedencia (MS-9); el manual describe la tarea «Reservar un libro», con public/reservas.php y ME-15, que no existen. La prueba vieja (MS-10) solo aparece al ejecutar el comprobador: prueba_contratos.php no termina bien. El comprobador informa 6 incoherencias de 5 defectos.</w:t>
            </w:r>
          </w:p>
        </w:tc>
      </w:tr>
      <w:tr>
        <w:trPr>
          <w:cantSplit/>
        </w:trPr>
        <w:tc>
          <w:tcPr>
            <w:tcW w:type="dxa" w:w="1299"/>
            <w:shd w:val="clear" w:color="auto" w:fill="F5F5F5"/>
          </w:tcPr>
          <w:p>
            <w:pPr>
              <w:keepNext/>
            </w:pPr>
            <w:r>
              <w:rPr>
                <w:sz w:val="18"/>
              </w:rPr>
              <w:t>Nivel 2</w:t>
            </w:r>
          </w:p>
        </w:tc>
        <w:tc>
          <w:tcPr>
            <w:tcW w:type="dxa" w:w="8503"/>
            <w:shd w:val="clear" w:color="auto" w:fill="F5F5F5"/>
          </w:tcPr>
          <w:p>
            <w:pPr>
              <w:keepNext/>
            </w:pPr>
            <w:r>
              <w:rPr>
                <w:sz w:val="18"/>
              </w:rPr>
              <w:t>Correcciones: documento (paso 2: php instalar.php), lista (quitar el archivo que falta), prueba (volver a esperar ME-14: el código está bien y la prueba quedó vieja), recurso (quitar el logo: sin licencia conocida no se incluye) y manual (quitar la tarea: reservar no es una función del sistema; si se quiere, es una solicitud de cambio). Con eso, el comprobador da 0 incoherencias y la guía se sigue completa (8 de 8 pasos en la comprobación técnica).</w:t>
            </w:r>
          </w:p>
        </w:tc>
      </w:tr>
      <w:tr>
        <w:trPr>
          <w:cantSplit/>
        </w:trPr>
        <w:tc>
          <w:tcPr>
            <w:tcW w:type="dxa" w:w="1299"/>
          </w:tcPr>
          <w:p>
            <w:r>
              <w:rPr>
                <w:sz w:val="18"/>
              </w:rPr>
              <w:t>Nivel 3</w:t>
            </w:r>
          </w:p>
        </w:tc>
        <w:tc>
          <w:tcPr>
            <w:tcW w:type="dxa" w:w="8503"/>
          </w:tcPr>
          <w:p>
            <w:r>
              <w:rPr>
                <w:sz w:val="18"/>
              </w:rPr>
              <w:t>En papel. Acta con: qué se entrega, versión, lo que el profesor tiene que comprobar en su visita (pasos 1 a 8 de la guía en la computadora donada, sin internet: M-F7), quién recibe y los pendientes (prueba en esa computadora; claves de demostración que hay que cambiar). Fila de procedencia del logo propio: autor (quien lo dibujó), permiso de la escuela para usarlo, fuente y fecha; la autorización la da la dirección.</w:t>
            </w:r>
          </w:p>
        </w:tc>
      </w:tr>
    </w:tbl>
    <w:p>
      <w:pPr>
        <w:spacing w:after="40"/>
      </w:pPr>
    </w:p>
    <w:p>
      <w:pPr>
        <w:keepNext/>
        <w:spacing w:before="0" w:after="80"/>
        <w:jc w:val="both"/>
      </w:pPr>
      <w:r>
        <w:rPr>
          <w:b/>
          <w:i w:val="0"/>
          <w:color w:val="1B5E20"/>
          <w:sz w:val="20"/>
        </w:rPr>
        <w:t>Lista de cotejo de la Práctica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pPr>
              <w:keepNext/>
            </w:pPr>
            <w:r>
              <w:rPr>
                <w:b/>
                <w:color w:val="FFFFFF"/>
                <w:sz w:val="18"/>
              </w:rPr>
              <w:t>Criterio</w:t>
            </w:r>
          </w:p>
        </w:tc>
        <w:tc>
          <w:tcPr>
            <w:tcW w:type="dxa" w:w="2126"/>
            <w:shd w:val="clear" w:color="auto" w:fill="2E7D32"/>
          </w:tcPr>
          <w:p>
            <w:pPr>
              <w:keepNext/>
            </w:pPr>
            <w:r>
              <w:rPr>
                <w:b/>
                <w:color w:val="FFFFFF"/>
                <w:sz w:val="18"/>
              </w:rPr>
              <w:t>Indicador</w:t>
            </w:r>
          </w:p>
        </w:tc>
      </w:tr>
      <w:tr>
        <w:trPr>
          <w:cantSplit/>
        </w:trPr>
        <w:tc>
          <w:tcPr>
            <w:tcW w:type="dxa" w:w="7676"/>
          </w:tcPr>
          <w:p>
            <w:pPr>
              <w:keepNext/>
            </w:pPr>
            <w:r>
              <w:rPr>
                <w:sz w:val="18"/>
              </w:rPr>
              <w:t>Cada incoherencia tiene archivo y motivo.</w:t>
            </w:r>
          </w:p>
        </w:tc>
        <w:tc>
          <w:tcPr>
            <w:tcW w:type="dxa" w:w="2126"/>
          </w:tcPr>
          <w:p>
            <w:pPr>
              <w:keepNext/>
            </w:pPr>
            <w:r>
              <w:rPr>
                <w:sz w:val="18"/>
              </w:rPr>
              <w:t>Indicador 5</w:t>
            </w:r>
          </w:p>
        </w:tc>
      </w:tr>
      <w:tr>
        <w:trPr>
          <w:cantSplit/>
        </w:trPr>
        <w:tc>
          <w:tcPr>
            <w:tcW w:type="dxa" w:w="7676"/>
            <w:shd w:val="clear" w:color="auto" w:fill="F5F5F5"/>
          </w:tcPr>
          <w:p>
            <w:pPr>
              <w:keepNext/>
            </w:pPr>
            <w:r>
              <w:rPr>
                <w:sz w:val="18"/>
              </w:rPr>
              <w:t>La corrección distingue documento, código, prueba y recurso (Nivel 2 o 3).</w:t>
            </w:r>
          </w:p>
        </w:tc>
        <w:tc>
          <w:tcPr>
            <w:tcW w:type="dxa" w:w="2126"/>
            <w:shd w:val="clear" w:color="auto" w:fill="F5F5F5"/>
          </w:tcPr>
          <w:p>
            <w:pPr>
              <w:keepNext/>
            </w:pPr>
            <w:r>
              <w:rPr>
                <w:sz w:val="18"/>
              </w:rPr>
              <w:t>Indicador 5</w:t>
            </w:r>
          </w:p>
        </w:tc>
      </w:tr>
      <w:tr>
        <w:trPr>
          <w:cantSplit/>
        </w:trPr>
        <w:tc>
          <w:tcPr>
            <w:tcW w:type="dxa" w:w="7676"/>
          </w:tcPr>
          <w:p>
            <w:pPr>
              <w:keepNext/>
            </w:pPr>
            <w:r>
              <w:rPr>
                <w:sz w:val="18"/>
              </w:rPr>
              <w:t>Nada sin procedencia queda en el paquete.</w:t>
            </w:r>
          </w:p>
        </w:tc>
        <w:tc>
          <w:tcPr>
            <w:tcW w:type="dxa" w:w="2126"/>
          </w:tcPr>
          <w:p>
            <w:pPr>
              <w:keepNext/>
            </w:pPr>
            <w:r>
              <w:rPr>
                <w:sz w:val="18"/>
              </w:rPr>
              <w:t>Indicador 3</w:t>
            </w:r>
          </w:p>
        </w:tc>
      </w:tr>
      <w:tr>
        <w:trPr>
          <w:cantSplit/>
        </w:trPr>
        <w:tc>
          <w:tcPr>
            <w:tcW w:type="dxa" w:w="7676"/>
            <w:shd w:val="clear" w:color="auto" w:fill="F5F5F5"/>
          </w:tcPr>
          <w:p>
            <w:pPr>
              <w:keepNext/>
            </w:pPr>
            <w:r>
              <w:rPr>
                <w:sz w:val="18"/>
              </w:rPr>
              <w:t>La guía corregida se siguió al pie de la letra (Nivel 2).</w:t>
            </w:r>
          </w:p>
        </w:tc>
        <w:tc>
          <w:tcPr>
            <w:tcW w:type="dxa" w:w="2126"/>
            <w:shd w:val="clear" w:color="auto" w:fill="F5F5F5"/>
          </w:tcPr>
          <w:p>
            <w:pPr>
              <w:keepNext/>
            </w:pPr>
            <w:r>
              <w:rPr>
                <w:sz w:val="18"/>
              </w:rPr>
              <w:t>Indicador 1</w:t>
            </w:r>
          </w:p>
        </w:tc>
      </w:tr>
      <w:tr>
        <w:trPr>
          <w:cantSplit/>
        </w:trPr>
        <w:tc>
          <w:tcPr>
            <w:tcW w:type="dxa" w:w="7676"/>
          </w:tcPr>
          <w:p>
            <w:r>
              <w:rPr>
                <w:sz w:val="18"/>
              </w:rPr>
              <w:t>El acta separa lo comprobado de lo pendiente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pPr>
              <w:keepNext/>
            </w:pPr>
            <w:r>
              <w:rPr>
                <w:b/>
                <w:color w:val="FFFFFF"/>
                <w:sz w:val="18"/>
              </w:rPr>
              <w:t>Ítem</w:t>
            </w:r>
          </w:p>
        </w:tc>
        <w:tc>
          <w:tcPr>
            <w:tcW w:type="dxa" w:w="1063"/>
            <w:shd w:val="clear" w:color="auto" w:fill="2E7D32"/>
          </w:tcPr>
          <w:p>
            <w:pPr>
              <w:keepNext/>
            </w:pPr>
            <w:r>
              <w:rPr>
                <w:b/>
                <w:color w:val="FFFFFF"/>
                <w:sz w:val="18"/>
              </w:rPr>
              <w:t>Clave</w:t>
            </w:r>
          </w:p>
        </w:tc>
        <w:tc>
          <w:tcPr>
            <w:tcW w:type="dxa" w:w="8031"/>
            <w:shd w:val="clear" w:color="auto" w:fill="2E7D32"/>
          </w:tcPr>
          <w:p>
            <w:pPr>
              <w:keepNext/>
            </w:pPr>
            <w:r>
              <w:rPr>
                <w:b/>
                <w:color w:val="FFFFFF"/>
                <w:sz w:val="18"/>
              </w:rPr>
              <w:t>Respuesta o criterio</w:t>
            </w:r>
          </w:p>
        </w:tc>
      </w:tr>
      <w:tr>
        <w:trPr>
          <w:cantSplit/>
        </w:trPr>
        <w:tc>
          <w:tcPr>
            <w:tcW w:type="dxa" w:w="709"/>
          </w:tcPr>
          <w:p>
            <w:pPr>
              <w:keepNext/>
            </w:pPr>
            <w:r>
              <w:rPr>
                <w:sz w:val="18"/>
              </w:rPr>
              <w:t>1</w:t>
            </w:r>
          </w:p>
        </w:tc>
        <w:tc>
          <w:tcPr>
            <w:tcW w:type="dxa" w:w="1063"/>
          </w:tcPr>
          <w:p>
            <w:pPr>
              <w:keepNext/>
            </w:pPr>
            <w:r>
              <w:rPr>
                <w:sz w:val="18"/>
              </w:rPr>
              <w:t>a</w:t>
            </w:r>
          </w:p>
        </w:tc>
        <w:tc>
          <w:tcPr>
            <w:tcW w:type="dxa" w:w="8031"/>
          </w:tcPr>
          <w:p>
            <w:pPr>
              <w:keepNext/>
            </w:pPr>
            <w:r>
              <w:rPr>
                <w:sz w:val="18"/>
              </w:rPr>
              <w:t>«php instalar.php» — Resultado esperado: «Base creada en:»; si ya hay una base, no la borres.</w:t>
            </w:r>
          </w:p>
        </w:tc>
      </w:tr>
      <w:tr>
        <w:trPr>
          <w:cantSplit/>
        </w:trPr>
        <w:tc>
          <w:tcPr>
            <w:tcW w:type="dxa" w:w="709"/>
            <w:shd w:val="clear" w:color="auto" w:fill="F5F5F5"/>
          </w:tcPr>
          <w:p>
            <w:pPr>
              <w:keepNext/>
            </w:pPr>
            <w:r>
              <w:rPr>
                <w:sz w:val="18"/>
              </w:rPr>
              <w:t>2</w:t>
            </w:r>
          </w:p>
        </w:tc>
        <w:tc>
          <w:tcPr>
            <w:tcW w:type="dxa" w:w="1063"/>
            <w:shd w:val="clear" w:color="auto" w:fill="F5F5F5"/>
          </w:tcPr>
          <w:p>
            <w:pPr>
              <w:keepNext/>
            </w:pPr>
            <w:r>
              <w:rPr>
                <w:sz w:val="18"/>
              </w:rPr>
              <w:t>b</w:t>
            </w:r>
          </w:p>
        </w:tc>
        <w:tc>
          <w:tcPr>
            <w:tcW w:type="dxa" w:w="8031"/>
            <w:shd w:val="clear" w:color="auto" w:fill="F5F5F5"/>
          </w:tcPr>
          <w:p>
            <w:pPr>
              <w:keepNext/>
            </w:pPr>
            <w:r>
              <w:rPr>
                <w:sz w:val="18"/>
              </w:rPr>
              <w:t>Su autor y un permiso o licencia que autorice ese uso, registrados en la ficha.</w:t>
            </w:r>
          </w:p>
        </w:tc>
      </w:tr>
      <w:tr>
        <w:trPr>
          <w:cantSplit/>
        </w:trPr>
        <w:tc>
          <w:tcPr>
            <w:tcW w:type="dxa" w:w="709"/>
          </w:tcPr>
          <w:p>
            <w:r>
              <w:rPr>
                <w:sz w:val="18"/>
              </w:rPr>
              <w:t>3</w:t>
            </w:r>
          </w:p>
        </w:tc>
        <w:tc>
          <w:tcPr>
            <w:tcW w:type="dxa" w:w="1063"/>
          </w:tcPr>
          <w:p>
            <w:r>
              <w:rPr>
                <w:sz w:val="18"/>
              </w:rPr>
              <w:t>c</w:t>
            </w:r>
          </w:p>
        </w:tc>
        <w:tc>
          <w:tcPr>
            <w:tcW w:type="dxa" w:w="8031"/>
          </w:tcPr>
          <w:p>
            <w:r>
              <w:rPr>
                <w:sz w:val="18"/>
              </w:rPr>
              <w:t>No está autorizado sin un acuerdo de los titulares: la licencia vale dentro de la institución.</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otro equipo la instaló y restauró sin ayuda, con su acta.</w:t>
            </w:r>
          </w:p>
        </w:tc>
      </w:tr>
      <w:tr>
        <w:trPr>
          <w:cantSplit/>
        </w:trPr>
        <w:tc>
          <w:tcPr>
            <w:tcW w:type="dxa" w:w="709"/>
          </w:tcPr>
          <w:p>
            <w:r>
              <w:rPr>
                <w:sz w:val="18"/>
              </w:rPr>
              <w:t>5</w:t>
            </w:r>
          </w:p>
        </w:tc>
        <w:tc>
          <w:tcPr>
            <w:tcW w:type="dxa" w:w="1063"/>
          </w:tcPr>
          <w:p>
            <w:r>
              <w:rPr>
                <w:sz w:val="18"/>
              </w:rPr>
              <w:t>F</w:t>
            </w:r>
          </w:p>
        </w:tc>
        <w:tc>
          <w:tcPr>
            <w:tcW w:type="dxa" w:w="8031"/>
          </w:tcPr>
          <w:p>
            <w:r>
              <w:rPr>
                <w:sz w:val="18"/>
              </w:rPr>
              <w:t>Falso. Se organiza por lo que la persona quiere hacer.</w:t>
            </w:r>
          </w:p>
        </w:tc>
      </w:tr>
      <w:tr>
        <w:trPr>
          <w:cantSplit/>
        </w:trPr>
        <w:tc>
          <w:tcPr>
            <w:tcW w:type="dxa" w:w="709"/>
            <w:shd w:val="clear" w:color="auto" w:fill="F5F5F5"/>
          </w:tcPr>
          <w:p>
            <w:r>
              <w:rPr>
                <w:sz w:val="18"/>
              </w:rPr>
              <w:t>6</w:t>
            </w:r>
          </w:p>
        </w:tc>
        <w:tc>
          <w:tcPr>
            <w:tcW w:type="dxa" w:w="1063"/>
            <w:shd w:val="clear" w:color="auto" w:fill="F5F5F5"/>
          </w:tcPr>
          <w:p>
            <w:r>
              <w:rPr>
                <w:sz w:val="18"/>
              </w:rPr>
              <w:t>F</w:t>
            </w:r>
          </w:p>
        </w:tc>
        <w:tc>
          <w:tcPr>
            <w:tcW w:type="dxa" w:w="8031"/>
            <w:shd w:val="clear" w:color="auto" w:fill="F5F5F5"/>
          </w:tcPr>
          <w:p>
            <w:r>
              <w:rPr>
                <w:sz w:val="18"/>
              </w:rPr>
              <w:t>Falso. Comprueba los pasos, pero no a la persona ajena al desarrollo.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Las licencias pueden cambiar entre versiones.</w:t>
            </w:r>
          </w:p>
        </w:tc>
      </w:tr>
      <w:tr>
        <w:trPr>
          <w:cantSplit/>
        </w:trPr>
        <w:tc>
          <w:tcPr>
            <w:tcW w:type="dxa" w:w="709"/>
            <w:shd w:val="clear" w:color="auto" w:fill="F5F5F5"/>
          </w:tcPr>
          <w:p>
            <w:pPr>
              <w:keepNext/>
            </w:pPr>
            <w:r>
              <w:rPr>
                <w:sz w:val="18"/>
              </w:rPr>
              <w:t>8</w:t>
            </w:r>
          </w:p>
        </w:tc>
        <w:tc>
          <w:tcPr>
            <w:tcW w:type="dxa" w:w="1063"/>
            <w:shd w:val="clear" w:color="auto" w:fill="F5F5F5"/>
          </w:tcPr>
          <w:p>
            <w:pPr>
              <w:keepNext/>
            </w:pPr>
            <w:r>
              <w:rPr>
                <w:sz w:val="18"/>
              </w:rPr>
              <w:t>abierta</w:t>
            </w:r>
          </w:p>
        </w:tc>
        <w:tc>
          <w:tcPr>
            <w:tcW w:type="dxa" w:w="8031"/>
            <w:shd w:val="clear" w:color="auto" w:fill="F5F5F5"/>
          </w:tcPr>
          <w:p>
            <w:pPr>
              <w:keepNext/>
            </w:pPr>
            <w:r>
              <w:rPr>
                <w:sz w:val="18"/>
              </w:rPr>
              <w:t>Un punto por cada paso completo y uno por cuidar LU-2 (sin internet: nada que se descargue durante la instalación).</w:t>
            </w:r>
          </w:p>
        </w:tc>
      </w:tr>
      <w:tr>
        <w:trPr>
          <w:cantSplit/>
        </w:trPr>
        <w:tc>
          <w:tcPr>
            <w:tcW w:type="dxa" w:w="709"/>
          </w:tcPr>
          <w:p>
            <w:r>
              <w:rPr>
                <w:sz w:val="18"/>
              </w:rPr>
              <w:t>9</w:t>
            </w:r>
          </w:p>
        </w:tc>
        <w:tc>
          <w:tcPr>
            <w:tcW w:type="dxa" w:w="1063"/>
          </w:tcPr>
          <w:p>
            <w:r>
              <w:rPr>
                <w:sz w:val="18"/>
              </w:rPr>
              <w:t>abierta</w:t>
            </w:r>
          </w:p>
        </w:tc>
        <w:tc>
          <w:tcPr>
            <w:tcW w:type="dxa" w:w="8031"/>
          </w:tcPr>
          <w:p>
            <w:r>
              <w:rPr>
                <w:sz w:val="18"/>
              </w:rPr>
              <w:t>Recurso, autor o titular (la editorial del juego), licencia o condición (desconocida si no hay permiso), fuente y decisión (no se incluyen sin permiso).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pPr>
              <w:keepNext/>
            </w:pPr>
            <w:r>
              <w:rPr>
                <w:b/>
                <w:color w:val="FFFFFF"/>
                <w:sz w:val="18"/>
              </w:rPr>
              <w:t>Ítem</w:t>
            </w:r>
          </w:p>
        </w:tc>
        <w:tc>
          <w:tcPr>
            <w:tcW w:type="dxa" w:w="4960"/>
            <w:shd w:val="clear" w:color="auto" w:fill="2E7D32"/>
          </w:tcPr>
          <w:p>
            <w:pPr>
              <w:keepNext/>
            </w:pPr>
            <w:r>
              <w:rPr>
                <w:b/>
                <w:color w:val="FFFFFF"/>
                <w:sz w:val="18"/>
              </w:rPr>
              <w:t>Puntaje completo</w:t>
            </w:r>
          </w:p>
        </w:tc>
        <w:tc>
          <w:tcPr>
            <w:tcW w:type="dxa" w:w="4133"/>
            <w:shd w:val="clear" w:color="auto" w:fill="2E7D32"/>
          </w:tcPr>
          <w:p>
            <w:pPr>
              <w:keepNext/>
            </w:pPr>
            <w:r>
              <w:rPr>
                <w:b/>
                <w:color w:val="FFFFFF"/>
                <w:sz w:val="18"/>
              </w:rPr>
              <w:t>Puntaje parcial</w:t>
            </w:r>
          </w:p>
        </w:tc>
      </w:tr>
      <w:tr>
        <w:trPr>
          <w:cantSplit/>
        </w:trPr>
        <w:tc>
          <w:tcPr>
            <w:tcW w:type="dxa" w:w="709"/>
          </w:tcPr>
          <w:p>
            <w:pPr>
              <w:keepNext/>
            </w:pPr>
            <w:r>
              <w:rPr>
                <w:sz w:val="18"/>
              </w:rPr>
              <w:t>8</w:t>
            </w:r>
          </w:p>
        </w:tc>
        <w:tc>
          <w:tcPr>
            <w:tcW w:type="dxa" w:w="4960"/>
          </w:tcPr>
          <w:p>
            <w:pPr>
              <w:keepNext/>
            </w:pPr>
            <w:r>
              <w:rPr>
                <w:sz w:val="18"/>
              </w:rPr>
              <w:t>4: un punto por cada paso completo (comando o acción, resultado esperado y qué hacer si falla) y uno por cuidar LU-2.</w:t>
            </w:r>
          </w:p>
        </w:tc>
        <w:tc>
          <w:tcPr>
            <w:tcW w:type="dxa" w:w="4133"/>
          </w:tcPr>
          <w:p>
            <w:pPr>
              <w:keepNext/>
            </w:pPr>
            <w:r>
              <w:rPr>
                <w:sz w:val="18"/>
              </w:rPr>
              <w:t>Sin punto el paso que no dice qué resultado esperar.</w:t>
            </w:r>
          </w:p>
        </w:tc>
      </w:tr>
      <w:tr>
        <w:trPr>
          <w:cantSplit/>
        </w:trPr>
        <w:tc>
          <w:tcPr>
            <w:tcW w:type="dxa" w:w="709"/>
            <w:shd w:val="clear" w:color="auto" w:fill="F5F5F5"/>
          </w:tcPr>
          <w:p>
            <w:r>
              <w:rPr>
                <w:sz w:val="18"/>
              </w:rPr>
              <w:t>9</w:t>
            </w:r>
          </w:p>
        </w:tc>
        <w:tc>
          <w:tcPr>
            <w:tcW w:type="dxa" w:w="4960"/>
            <w:shd w:val="clear" w:color="auto" w:fill="F5F5F5"/>
          </w:tcPr>
          <w:p>
            <w:r>
              <w:rPr>
                <w:sz w:val="18"/>
              </w:rPr>
              <w:t>4: recurso y titular (1), licencia o condición (1), fuente (1), decisión justificada (1).</w:t>
            </w:r>
          </w:p>
        </w:tc>
        <w:tc>
          <w:tcPr>
            <w:tcW w:type="dxa" w:w="4133"/>
            <w:shd w:val="clear" w:color="auto" w:fill="F5F5F5"/>
          </w:tcPr>
          <w:p>
            <w:r>
              <w:rPr>
                <w:sz w:val="18"/>
              </w:rPr>
              <w:t>Sin el punto de la decisión si las incluye sin permiso.</w:t>
            </w:r>
          </w:p>
        </w:tc>
      </w:tr>
    </w:tbl>
    <w:p>
      <w:pPr>
        <w:pStyle w:val="Heading2"/>
        <w:pageBreakBefore/>
      </w:pPr>
      <w:r>
        <w:t>2. Capítulo 18 — Demostrar, defender y aprender del proyecto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a C10 en el Encuentro 35; C7, C9 y C10 en el Encuentro 36; no son capacidades oficiales del MEC)</w:t>
            </w:r>
          </w:p>
        </w:tc>
        <w:tc>
          <w:tcPr>
            <w:tcW w:type="dxa" w:w="7322"/>
            <w:shd w:val="clear" w:color="auto" w:fill="E8F5E9"/>
          </w:tcPr>
          <w:p>
            <w:pPr>
              <w:keepNext/>
            </w:pPr>
            <w:r>
              <w:rPr>
                <w:sz w:val="19"/>
              </w:rPr>
              <w:t>En la demostración y la defensa (Encuentro 35) se ponen en juego las diez capacidades, C1 a C10.</w:t>
              <w:br/>
              <w:t>C7. Organiza y registra el trabajo colaborativo.</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Demostración organizada por requisitos y evidencias, defensa individual de una decisión y una prueba, resolución de una variante y preguntas de transferencia. Recuperación de aprendizajes pendientes, retrospectiva con mejoras justificadas y evaluación integradora de la segunda etapa.</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Demuestra el sistema con un guion que va de cada requisito imprescindible a su evidencia, en el tiempo acordado.</w:t>
              <w:br/>
              <w:t>• Explica, solo, una decisión del proyecto y una prueba, con su evidencia.</w:t>
              <w:br/>
              <w:t>• Resuelve una variante nueva: ubica el cambio en el requisito, el modelo, los contratos y las capas, y elige las pruebas.</w:t>
              <w:br/>
              <w:t>• Comunica qué está aceptado, qué no y qué queda pendiente, sin exagerar ni ocultar.</w:t>
              <w:br/>
              <w:t>• Propone mejoras futuras apoyadas en límites, incidencias u observaciones registradas, con su prioridad.</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(35 y 36 de la secuencia anual). Encuentro 35: 5 HC de evaluación (demostración y defensa). Encuentro 36: 3 HC de evaluación (recuperación) y 2 de gestión (retrospectiva y cierre).</w:t>
            </w:r>
          </w:p>
        </w:tc>
      </w:tr>
    </w:tbl>
    <w:p>
      <w:pPr>
        <w:spacing w:after="40"/>
      </w:pPr>
    </w:p>
    <w:p>
      <w:pPr>
        <w:keepNext/>
        <w:spacing w:before="0" w:after="80"/>
        <w:jc w:val="both"/>
      </w:pPr>
      <w:r>
        <w:rPr>
          <w:b/>
          <w:i w:val="0"/>
          <w:color w:val="1B5E20"/>
          <w:sz w:val="20"/>
        </w:rPr>
        <w:t>Encuentro 35 — Demostración y defensa individual (5 HC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Demostraciones</w:t>
            </w:r>
          </w:p>
        </w:tc>
        <w:tc>
          <w:tcPr>
            <w:tcW w:type="dxa" w:w="1417"/>
          </w:tcPr>
          <w:p>
            <w:pPr>
              <w:keepNext/>
            </w:pPr>
            <w:r>
              <w:rPr>
                <w:sz w:val="18"/>
              </w:rPr>
              <w:t>según la planilla</w:t>
            </w:r>
          </w:p>
        </w:tc>
        <w:tc>
          <w:tcPr>
            <w:tcW w:type="dxa" w:w="6495"/>
          </w:tcPr>
          <w:p>
            <w:pPr>
              <w:keepNext/>
            </w:pPr>
            <w:r>
              <w:rPr>
                <w:sz w:val="18"/>
              </w:rPr>
              <w:t>Sección 18.1: cada equipo sigue su guion (Tabla 18.1) con tiempo fijo; Figura 18.1 y Ejemplo resuelto 18.1. Rúbrica de producto final (sección 2).</w:t>
            </w:r>
          </w:p>
        </w:tc>
      </w:tr>
      <w:tr>
        <w:trPr>
          <w:cantSplit/>
        </w:trPr>
        <w:tc>
          <w:tcPr>
            <w:tcW w:type="dxa" w:w="1890"/>
            <w:shd w:val="clear" w:color="auto" w:fill="F5F5F5"/>
          </w:tcPr>
          <w:p>
            <w:r>
              <w:rPr>
                <w:sz w:val="18"/>
              </w:rPr>
              <w:t>Defensas individuales</w:t>
            </w:r>
          </w:p>
        </w:tc>
        <w:tc>
          <w:tcPr>
            <w:tcW w:type="dxa" w:w="1417"/>
            <w:shd w:val="clear" w:color="auto" w:fill="F5F5F5"/>
          </w:tcPr>
          <w:p>
            <w:r>
              <w:rPr>
                <w:sz w:val="18"/>
              </w:rPr>
              <w:t>según la planilla</w:t>
            </w:r>
          </w:p>
        </w:tc>
        <w:tc>
          <w:tcPr>
            <w:tcW w:type="dxa" w:w="6495"/>
            <w:shd w:val="clear" w:color="auto" w:fill="F5F5F5"/>
          </w:tcPr>
          <w:p>
            <w:r>
              <w:rPr>
                <w:sz w:val="18"/>
              </w:rPr>
              <w:t>Sección 18.2: una decisión, una prueba y una variante del banco reservado por estudiante, con la rúbrica de la Tabla 18.2; pregunta de transferencia (Tabla 18.3). Alternativa A o B de la sección 0.6.</w:t>
            </w:r>
          </w:p>
        </w:tc>
      </w:tr>
    </w:tbl>
    <w:p>
      <w:pPr>
        <w:spacing w:after="40"/>
      </w:pPr>
    </w:p>
    <w:p>
      <w:pPr>
        <w:keepNext/>
        <w:spacing w:before="0" w:after="80"/>
        <w:jc w:val="both"/>
      </w:pPr>
      <w:r>
        <w:rPr>
          <w:b/>
          <w:i w:val="0"/>
          <w:color w:val="1B5E20"/>
          <w:sz w:val="20"/>
        </w:rPr>
        <w:t>Encuentro 36 — Recuperación, retrospectiva y cierre (5 HC: 3 de evaluación y 2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890"/>
        <w:gridCol w:w="1417"/>
        <w:gridCol w:w="6495"/>
      </w:tblGrid>
      <w:tr>
        <w:trPr>
          <w:cantSplit/>
          <w:tblHeader/>
        </w:trPr>
        <w:tc>
          <w:tcPr>
            <w:tcW w:type="dxa" w:w="1890"/>
            <w:shd w:val="clear" w:color="auto" w:fill="2E7D32"/>
          </w:tcPr>
          <w:p>
            <w:pPr>
              <w:keepNext/>
            </w:pPr>
            <w:r>
              <w:rPr>
                <w:b/>
                <w:color w:val="FFFFFF"/>
                <w:sz w:val="18"/>
              </w:rPr>
              <w:t>Momento</w:t>
            </w:r>
          </w:p>
        </w:tc>
        <w:tc>
          <w:tcPr>
            <w:tcW w:type="dxa" w:w="1417"/>
            <w:shd w:val="clear" w:color="auto" w:fill="2E7D32"/>
          </w:tcPr>
          <w:p>
            <w:pPr>
              <w:keepNext/>
            </w:pPr>
            <w:r>
              <w:rPr>
                <w:b/>
                <w:color w:val="FFFFFF"/>
                <w:sz w:val="18"/>
              </w:rPr>
              <w:t>Tiempo</w:t>
            </w:r>
          </w:p>
        </w:tc>
        <w:tc>
          <w:tcPr>
            <w:tcW w:type="dxa" w:w="6495"/>
            <w:shd w:val="clear" w:color="auto" w:fill="2E7D32"/>
          </w:tcPr>
          <w:p>
            <w:pPr>
              <w:keepNext/>
            </w:pPr>
            <w:r>
              <w:rPr>
                <w:b/>
                <w:color w:val="FFFFFF"/>
                <w:sz w:val="18"/>
              </w:rPr>
              <w:t>Qué se hace</w:t>
            </w:r>
          </w:p>
        </w:tc>
      </w:tr>
      <w:tr>
        <w:trPr>
          <w:cantSplit/>
        </w:trPr>
        <w:tc>
          <w:tcPr>
            <w:tcW w:type="dxa" w:w="1890"/>
          </w:tcPr>
          <w:p>
            <w:pPr>
              <w:keepNext/>
            </w:pPr>
            <w:r>
              <w:rPr>
                <w:sz w:val="18"/>
              </w:rPr>
              <w:t>Recuperación</w:t>
            </w:r>
          </w:p>
        </w:tc>
        <w:tc>
          <w:tcPr>
            <w:tcW w:type="dxa" w:w="1417"/>
          </w:tcPr>
          <w:p>
            <w:pPr>
              <w:keepNext/>
            </w:pPr>
            <w:r>
              <w:rPr>
                <w:sz w:val="18"/>
              </w:rPr>
              <w:t>aprox. 3 HC (evaluación)</w:t>
            </w:r>
          </w:p>
        </w:tc>
        <w:tc>
          <w:tcPr>
            <w:tcW w:type="dxa" w:w="6495"/>
          </w:tcPr>
          <w:p>
            <w:pPr>
              <w:keepNext/>
            </w:pPr>
            <w:r>
              <w:rPr>
                <w:sz w:val="18"/>
              </w:rPr>
              <w:t>Sección 18.3: defensas que pasaron del Encuentro 35 (alternativa B) y fichas de recuperación por prioridad (Tablas 18.4 y 18.5).</w:t>
            </w:r>
          </w:p>
        </w:tc>
      </w:tr>
      <w:tr>
        <w:trPr>
          <w:cantSplit/>
        </w:trPr>
        <w:tc>
          <w:tcPr>
            <w:tcW w:type="dxa" w:w="1890"/>
            <w:shd w:val="clear" w:color="auto" w:fill="F5F5F5"/>
          </w:tcPr>
          <w:p>
            <w:r>
              <w:rPr>
                <w:sz w:val="18"/>
              </w:rPr>
              <w:t>Retrospectiva y cierre</w:t>
            </w:r>
          </w:p>
        </w:tc>
        <w:tc>
          <w:tcPr>
            <w:tcW w:type="dxa" w:w="1417"/>
            <w:shd w:val="clear" w:color="auto" w:fill="F5F5F5"/>
          </w:tcPr>
          <w:p>
            <w:r>
              <w:rPr>
                <w:sz w:val="18"/>
              </w:rPr>
              <w:t>aprox. 2 HC (gestión)</w:t>
            </w:r>
          </w:p>
        </w:tc>
        <w:tc>
          <w:tcPr>
            <w:tcW w:type="dxa" w:w="6495"/>
            <w:shd w:val="clear" w:color="auto" w:fill="F5F5F5"/>
          </w:tcPr>
          <w:p>
            <w:r>
              <w:rPr>
                <w:sz w:val="18"/>
              </w:rPr>
              <w:t>Sección 18.4: retrospectiva con la Tabla 18.6, Ejemplo resuelto 18.3, Actividades; evaluación integradora y cierre del proyecto. Evidencia (Work, encuentro 36): evidencia faltante, balance y propuesta de continuidad.</w:t>
            </w:r>
          </w:p>
        </w:tc>
      </w:tr>
    </w:tbl>
    <w:p>
      <w:pPr>
        <w:spacing w:after="40"/>
      </w:pPr>
    </w:p>
    <w:p>
      <w:pPr>
        <w:keepNext/>
        <w:spacing w:before="0" w:after="80"/>
        <w:jc w:val="both"/>
      </w:pPr>
      <w:r>
        <w:rPr>
          <w:b/>
          <w:i w:val="0"/>
          <w:color w:val="1B5E20"/>
          <w:sz w:val="20"/>
        </w:rPr>
        <w:t>Errores frecuentes del Capítulo 18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078"/>
        <w:gridCol w:w="4724"/>
      </w:tblGrid>
      <w:tr>
        <w:trPr>
          <w:cantSplit/>
          <w:tblHeader/>
        </w:trPr>
        <w:tc>
          <w:tcPr>
            <w:tcW w:type="dxa" w:w="5078"/>
            <w:shd w:val="clear" w:color="auto" w:fill="2E7D32"/>
          </w:tcPr>
          <w:p>
            <w:pPr>
              <w:keepNext/>
            </w:pPr>
            <w:r>
              <w:rPr>
                <w:b/>
                <w:color w:val="FFFFFF"/>
                <w:sz w:val="18"/>
              </w:rPr>
              <w:t>Error frecuente</w:t>
            </w:r>
          </w:p>
        </w:tc>
        <w:tc>
          <w:tcPr>
            <w:tcW w:type="dxa" w:w="4724"/>
            <w:shd w:val="clear" w:color="auto" w:fill="2E7D32"/>
          </w:tcPr>
          <w:p>
            <w:pPr>
              <w:keepNext/>
            </w:pPr>
            <w:r>
              <w:rPr>
                <w:b/>
                <w:color w:val="FFFFFF"/>
                <w:sz w:val="18"/>
              </w:rPr>
              <w:t>Cómo se corrige</w:t>
            </w:r>
          </w:p>
        </w:tc>
      </w:tr>
      <w:tr>
        <w:trPr>
          <w:cantSplit/>
        </w:trPr>
        <w:tc>
          <w:tcPr>
            <w:tcW w:type="dxa" w:w="5078"/>
          </w:tcPr>
          <w:p>
            <w:pPr>
              <w:keepNext/>
            </w:pPr>
            <w:r>
              <w:rPr>
                <w:sz w:val="18"/>
              </w:rPr>
              <w:t>Demostración como paseo por las pantallas</w:t>
            </w:r>
          </w:p>
        </w:tc>
        <w:tc>
          <w:tcPr>
            <w:tcW w:type="dxa" w:w="4724"/>
          </w:tcPr>
          <w:p>
            <w:pPr>
              <w:keepNext/>
            </w:pPr>
            <w:r>
              <w:rPr>
                <w:sz w:val="18"/>
              </w:rPr>
              <w:t>Guion por requisitos y evidencias</w:t>
            </w:r>
          </w:p>
        </w:tc>
      </w:tr>
      <w:tr>
        <w:trPr>
          <w:cantSplit/>
        </w:trPr>
        <w:tc>
          <w:tcPr>
            <w:tcW w:type="dxa" w:w="5078"/>
            <w:shd w:val="clear" w:color="auto" w:fill="F5F5F5"/>
          </w:tcPr>
          <w:p>
            <w:pPr>
              <w:keepNext/>
            </w:pPr>
            <w:r>
              <w:rPr>
                <w:sz w:val="18"/>
              </w:rPr>
              <w:t>Ocultar un fallo en vivo</w:t>
            </w:r>
          </w:p>
        </w:tc>
        <w:tc>
          <w:tcPr>
            <w:tcW w:type="dxa" w:w="4724"/>
            <w:shd w:val="clear" w:color="auto" w:fill="F5F5F5"/>
          </w:tcPr>
          <w:p>
            <w:pPr>
              <w:keepNext/>
            </w:pPr>
            <w:r>
              <w:rPr>
                <w:sz w:val="18"/>
              </w:rPr>
              <w:t>Decirlo y mostrar la evidencia registrada</w:t>
            </w:r>
          </w:p>
        </w:tc>
      </w:tr>
      <w:tr>
        <w:trPr>
          <w:cantSplit/>
        </w:trPr>
        <w:tc>
          <w:tcPr>
            <w:tcW w:type="dxa" w:w="5078"/>
          </w:tcPr>
          <w:p>
            <w:r>
              <w:rPr>
                <w:sz w:val="18"/>
              </w:rPr>
              <w:t>Programar la variante en la defensa</w:t>
            </w:r>
          </w:p>
        </w:tc>
        <w:tc>
          <w:tcPr>
            <w:tcW w:type="dxa" w:w="4724"/>
          </w:tcPr>
          <w:p>
            <w:r>
              <w:rPr>
                <w:sz w:val="18"/>
              </w:rPr>
              <w:t>Razonar: requisito, capas, modelo, contratos y pruebas</w:t>
            </w:r>
          </w:p>
        </w:tc>
      </w:tr>
      <w:tr>
        <w:trPr>
          <w:cantSplit/>
        </w:trPr>
        <w:tc>
          <w:tcPr>
            <w:tcW w:type="dxa" w:w="5078"/>
            <w:shd w:val="clear" w:color="auto" w:fill="F5F5F5"/>
          </w:tcPr>
          <w:p>
            <w:r>
              <w:rPr>
                <w:sz w:val="18"/>
              </w:rPr>
              <w:t>Usar una variante de ejemplo en la defensa</w:t>
            </w:r>
          </w:p>
        </w:tc>
        <w:tc>
          <w:tcPr>
            <w:tcW w:type="dxa" w:w="4724"/>
            <w:shd w:val="clear" w:color="auto" w:fill="F5F5F5"/>
          </w:tcPr>
          <w:p>
            <w:r>
              <w:rPr>
                <w:sz w:val="18"/>
              </w:rPr>
              <w:t>Variantes del banco reservado, impresas y retiradas al terminar</w:t>
            </w:r>
          </w:p>
        </w:tc>
      </w:tr>
      <w:tr>
        <w:trPr>
          <w:cantSplit/>
        </w:trPr>
        <w:tc>
          <w:tcPr>
            <w:tcW w:type="dxa" w:w="5078"/>
          </w:tcPr>
          <w:p>
            <w:pPr>
              <w:keepNext/>
            </w:pPr>
            <w:r>
              <w:rPr>
                <w:sz w:val="18"/>
              </w:rPr>
              <w:t>Declarar aprobado lo que no se recuperó</w:t>
            </w:r>
          </w:p>
        </w:tc>
        <w:tc>
          <w:tcPr>
            <w:tcW w:type="dxa" w:w="4724"/>
          </w:tcPr>
          <w:p>
            <w:pPr>
              <w:keepNext/>
            </w:pPr>
            <w:r>
              <w:rPr>
                <w:sz w:val="18"/>
              </w:rPr>
              <w:t>Registrar qué falta, qué hacer y cuándo</w:t>
            </w:r>
          </w:p>
        </w:tc>
      </w:tr>
      <w:tr>
        <w:trPr>
          <w:cantSplit/>
        </w:trPr>
        <w:tc>
          <w:tcPr>
            <w:tcW w:type="dxa" w:w="5078"/>
            <w:shd w:val="clear" w:color="auto" w:fill="F5F5F5"/>
          </w:tcPr>
          <w:p>
            <w:r>
              <w:rPr>
                <w:sz w:val="18"/>
              </w:rPr>
              <w:t>Suponer horas extraordinarias</w:t>
            </w:r>
          </w:p>
        </w:tc>
        <w:tc>
          <w:tcPr>
            <w:tcW w:type="dxa" w:w="4724"/>
            <w:shd w:val="clear" w:color="auto" w:fill="F5F5F5"/>
          </w:tcPr>
          <w:p>
            <w:r>
              <w:rPr>
                <w:sz w:val="18"/>
              </w:rPr>
              <w:t>Alternativa B y tiempo institucional autorizado, registrado</w:t>
            </w:r>
          </w:p>
        </w:tc>
      </w:tr>
    </w:tbl>
    <w:p>
      <w:pPr>
        <w:spacing w:after="40"/>
      </w:pPr>
    </w:p>
    <w:p>
      <w:pPr>
        <w:keepNext/>
        <w:spacing w:before="0" w:after="80"/>
        <w:jc w:val="both"/>
      </w:pPr>
      <w:r>
        <w:rPr>
          <w:b/>
          <w:i w:val="0"/>
          <w:color w:val="1B5E20"/>
          <w:sz w:val="20"/>
        </w:rPr>
        <w:t>Claves de las actividades del Encuentro 35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Guion con cada requisito imprescindible, su evidencia (caso, prueba o acta), lo que se muestra en vivo, qué hacer si falla y el tiempo, como la Tabla 18.1.</w:t>
            </w:r>
          </w:p>
        </w:tc>
        <w:tc>
          <w:tcPr>
            <w:tcW w:type="dxa" w:w="2598"/>
          </w:tcPr>
          <w:p>
            <w:pPr>
              <w:keepNext/>
            </w:pPr>
            <w:r>
              <w:rPr>
                <w:sz w:val="18"/>
              </w:rPr>
              <w:t>Ordenar el guion por pantallas.</w:t>
            </w:r>
          </w:p>
        </w:tc>
      </w:tr>
      <w:tr>
        <w:trPr>
          <w:cantSplit/>
        </w:trPr>
        <w:tc>
          <w:tcPr>
            <w:tcW w:type="dxa" w:w="709"/>
            <w:shd w:val="clear" w:color="auto" w:fill="F5F5F5"/>
          </w:tcPr>
          <w:p>
            <w:pPr>
              <w:keepNext/>
            </w:pPr>
            <w:r>
              <w:rPr>
                <w:sz w:val="18"/>
              </w:rPr>
              <w:t>2</w:t>
            </w:r>
          </w:p>
        </w:tc>
        <w:tc>
          <w:tcPr>
            <w:tcW w:type="dxa" w:w="6495"/>
            <w:shd w:val="clear" w:color="auto" w:fill="F5F5F5"/>
          </w:tcPr>
          <w:p>
            <w:pPr>
              <w:keepNext/>
            </w:pPr>
            <w:r>
              <w:rPr>
                <w:sz w:val="18"/>
              </w:rPr>
              <w:t>(a) V6-E2: Área del docente en Lector; contrato de OP-05 con el agrupamiento nuevo. (b) V6-E3: Estado del ejemplar (activo, en reparación, inactivo); precondición de OP-01; disponibles en OP-03.</w:t>
            </w:r>
          </w:p>
        </w:tc>
        <w:tc>
          <w:tcPr>
            <w:tcW w:type="dxa" w:w="2598"/>
            <w:shd w:val="clear" w:color="auto" w:fill="F5F5F5"/>
          </w:tcPr>
          <w:p>
            <w:pPr>
              <w:keepNext/>
            </w:pPr>
            <w:r>
              <w:rPr>
                <w:sz w:val="18"/>
              </w:rPr>
              <w:t>Resolver cambiando solo la pantalla.</w:t>
            </w:r>
          </w:p>
        </w:tc>
      </w:tr>
      <w:tr>
        <w:trPr>
          <w:cantSplit/>
        </w:trPr>
        <w:tc>
          <w:tcPr>
            <w:tcW w:type="dxa" w:w="709"/>
          </w:tcPr>
          <w:p>
            <w:r>
              <w:rPr>
                <w:sz w:val="18"/>
              </w:rPr>
              <w:t>3</w:t>
            </w:r>
          </w:p>
        </w:tc>
        <w:tc>
          <w:tcPr>
            <w:tcW w:type="dxa" w:w="6495"/>
          </w:tcPr>
          <w:p>
            <w:r>
              <w:rPr>
                <w:sz w:val="18"/>
              </w:rPr>
              <w:t>Respuesta abierta: una decisión con su alternativa y su costo, y una prueba con esperado, obtenido y evidencia.</w:t>
            </w:r>
          </w:p>
        </w:tc>
        <w:tc>
          <w:tcPr>
            <w:tcW w:type="dxa" w:w="2598"/>
          </w:tcPr>
          <w:p>
            <w:r>
              <w:rPr>
                <w:sz w:val="18"/>
              </w:rPr>
              <w:t>Elegir algo que hizo otro integrante sin poder explicarlo.</w:t>
            </w:r>
          </w:p>
        </w:tc>
      </w:tr>
    </w:tbl>
    <w:p>
      <w:pPr>
        <w:spacing w:after="40"/>
      </w:pPr>
    </w:p>
    <w:p>
      <w:pPr>
        <w:keepNext/>
        <w:spacing w:before="0" w:after="80"/>
        <w:jc w:val="both"/>
      </w:pPr>
      <w:r>
        <w:rPr>
          <w:b/>
          <w:i w:val="0"/>
          <w:color w:val="1B5E20"/>
          <w:sz w:val="20"/>
        </w:rPr>
        <w:t>Claves de las actividades del Encuentro 36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pPr>
              <w:keepNext/>
            </w:pPr>
            <w:r>
              <w:rPr>
                <w:b/>
                <w:color w:val="FFFFFF"/>
                <w:sz w:val="18"/>
              </w:rPr>
              <w:t>Act.</w:t>
            </w:r>
          </w:p>
        </w:tc>
        <w:tc>
          <w:tcPr>
            <w:tcW w:type="dxa" w:w="6495"/>
            <w:shd w:val="clear" w:color="auto" w:fill="2E7D32"/>
          </w:tcPr>
          <w:p>
            <w:pPr>
              <w:keepNext/>
            </w:pPr>
            <w:r>
              <w:rPr>
                <w:b/>
                <w:color w:val="FFFFFF"/>
                <w:sz w:val="18"/>
              </w:rPr>
              <w:t>Respuesta esperada</w:t>
            </w:r>
          </w:p>
        </w:tc>
        <w:tc>
          <w:tcPr>
            <w:tcW w:type="dxa" w:w="2598"/>
            <w:shd w:val="clear" w:color="auto" w:fill="2E7D32"/>
          </w:tcPr>
          <w:p>
            <w:pPr>
              <w:keepNext/>
            </w:pPr>
            <w:r>
              <w:rPr>
                <w:b/>
                <w:color w:val="FFFFFF"/>
                <w:sz w:val="18"/>
              </w:rPr>
              <w:t>Error frecuente</w:t>
            </w:r>
          </w:p>
        </w:tc>
      </w:tr>
      <w:tr>
        <w:trPr>
          <w:cantSplit/>
        </w:trPr>
        <w:tc>
          <w:tcPr>
            <w:tcW w:type="dxa" w:w="709"/>
          </w:tcPr>
          <w:p>
            <w:pPr>
              <w:keepNext/>
            </w:pPr>
            <w:r>
              <w:rPr>
                <w:sz w:val="18"/>
              </w:rPr>
              <w:t>1</w:t>
            </w:r>
          </w:p>
        </w:tc>
        <w:tc>
          <w:tcPr>
            <w:tcW w:type="dxa" w:w="6495"/>
          </w:tcPr>
          <w:p>
            <w:pPr>
              <w:keepNext/>
            </w:pPr>
            <w:r>
              <w:rPr>
                <w:sz w:val="18"/>
              </w:rPr>
              <w:t>(a) Hecho con evidencia (la regresión registrada). (b) Opinión. (c) Hecho: es un pendiente del entorno.</w:t>
            </w:r>
          </w:p>
        </w:tc>
        <w:tc>
          <w:tcPr>
            <w:tcW w:type="dxa" w:w="2598"/>
          </w:tcPr>
          <w:p>
            <w:pPr>
              <w:keepNext/>
            </w:pPr>
            <w:r>
              <w:rPr>
                <w:sz w:val="18"/>
              </w:rPr>
              <w:t>Tratar (b) como evidencia.</w:t>
            </w:r>
          </w:p>
        </w:tc>
      </w:tr>
      <w:tr>
        <w:trPr>
          <w:cantSplit/>
        </w:trPr>
        <w:tc>
          <w:tcPr>
            <w:tcW w:type="dxa" w:w="709"/>
            <w:shd w:val="clear" w:color="auto" w:fill="F5F5F5"/>
          </w:tcPr>
          <w:p>
            <w:r>
              <w:rPr>
                <w:sz w:val="18"/>
              </w:rPr>
              <w:t>2</w:t>
            </w:r>
          </w:p>
        </w:tc>
        <w:tc>
          <w:tcPr>
            <w:tcW w:type="dxa" w:w="6495"/>
            <w:shd w:val="clear" w:color="auto" w:fill="F5F5F5"/>
          </w:tcPr>
          <w:p>
            <w:r>
              <w:rPr>
                <w:sz w:val="18"/>
              </w:rPr>
              <w:t>Tabla con qué, evidencia, por qué pasó, mejora futura y prioridad; cada mejora apoyada en un límite, una incidencia o una observación.</w:t>
            </w:r>
          </w:p>
        </w:tc>
        <w:tc>
          <w:tcPr>
            <w:tcW w:type="dxa" w:w="2598"/>
            <w:shd w:val="clear" w:color="auto" w:fill="F5F5F5"/>
          </w:tcPr>
          <w:p>
            <w:r>
              <w:rPr>
                <w:sz w:val="18"/>
              </w:rPr>
              <w:t>Mejoras sin evidencia («hacerlo más lindo»).</w:t>
            </w:r>
          </w:p>
        </w:tc>
      </w:tr>
    </w:tbl>
    <w:p>
      <w:pPr>
        <w:spacing w:after="40"/>
      </w:pPr>
    </w:p>
    <w:p>
      <w:pPr>
        <w:spacing w:before="0" w:after="80"/>
        <w:jc w:val="both"/>
      </w:pPr>
      <w:r>
        <w:rPr>
          <w:b w:val="0"/>
          <w:i w:val="0"/>
          <w:sz w:val="20"/>
        </w:rPr>
        <w:t>El Capítulo 18 no tiene práctica independiente ni prueba escrita adicional (decisiones D-3 y D-4): sus instrumentos son la demostración, la defensa individual y la evaluación integradora.</w:t>
      </w:r>
    </w:p>
    <w:p>
      <w:pPr>
        <w:keepNext/>
        <w:spacing w:before="0" w:after="80"/>
        <w:jc w:val="both"/>
      </w:pPr>
      <w:r>
        <w:rPr>
          <w:b/>
          <w:i w:val="0"/>
          <w:color w:val="1B5E20"/>
          <w:sz w:val="20"/>
        </w:rPr>
        <w:t>Planilla de defensa individual (niveles 1 a 4 por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1417"/>
        <w:gridCol w:w="1417"/>
        <w:gridCol w:w="1535"/>
        <w:gridCol w:w="1299"/>
        <w:gridCol w:w="1417"/>
        <w:gridCol w:w="1063"/>
      </w:tblGrid>
      <w:tr>
        <w:trPr>
          <w:cantSplit/>
          <w:tblHeader/>
        </w:trPr>
        <w:tc>
          <w:tcPr>
            <w:tcW w:type="dxa" w:w="1653"/>
            <w:shd w:val="clear" w:color="auto" w:fill="2E7D32"/>
          </w:tcPr>
          <w:p>
            <w:pPr>
              <w:keepNext/>
            </w:pPr>
            <w:r>
              <w:rPr>
                <w:b/>
                <w:color w:val="FFFFFF"/>
                <w:sz w:val="18"/>
              </w:rPr>
              <w:t>Estudiante (código)</w:t>
            </w:r>
          </w:p>
        </w:tc>
        <w:tc>
          <w:tcPr>
            <w:tcW w:type="dxa" w:w="1417"/>
            <w:shd w:val="clear" w:color="auto" w:fill="2E7D32"/>
          </w:tcPr>
          <w:p>
            <w:pPr>
              <w:keepNext/>
            </w:pPr>
            <w:r>
              <w:rPr>
                <w:b/>
                <w:color w:val="FFFFFF"/>
                <w:sz w:val="18"/>
              </w:rPr>
              <w:t>Decisión</w:t>
            </w:r>
          </w:p>
        </w:tc>
        <w:tc>
          <w:tcPr>
            <w:tcW w:type="dxa" w:w="1417"/>
            <w:shd w:val="clear" w:color="auto" w:fill="2E7D32"/>
          </w:tcPr>
          <w:p>
            <w:pPr>
              <w:keepNext/>
            </w:pPr>
            <w:r>
              <w:rPr>
                <w:b/>
                <w:color w:val="FFFFFF"/>
                <w:sz w:val="18"/>
              </w:rPr>
              <w:t>Prueba</w:t>
            </w:r>
          </w:p>
        </w:tc>
        <w:tc>
          <w:tcPr>
            <w:tcW w:type="dxa" w:w="1535"/>
            <w:shd w:val="clear" w:color="auto" w:fill="2E7D32"/>
          </w:tcPr>
          <w:p>
            <w:pPr>
              <w:keepNext/>
            </w:pPr>
            <w:r>
              <w:rPr>
                <w:b/>
                <w:color w:val="FFFFFF"/>
                <w:sz w:val="18"/>
              </w:rPr>
              <w:t>Variante (código)</w:t>
            </w:r>
          </w:p>
        </w:tc>
        <w:tc>
          <w:tcPr>
            <w:tcW w:type="dxa" w:w="1299"/>
            <w:shd w:val="clear" w:color="auto" w:fill="2E7D32"/>
          </w:tcPr>
          <w:p>
            <w:pPr>
              <w:keepNext/>
            </w:pPr>
            <w:r>
              <w:rPr>
                <w:b/>
                <w:color w:val="FFFFFF"/>
                <w:sz w:val="18"/>
              </w:rPr>
              <w:t>Límites</w:t>
            </w:r>
          </w:p>
        </w:tc>
        <w:tc>
          <w:tcPr>
            <w:tcW w:type="dxa" w:w="1417"/>
            <w:shd w:val="clear" w:color="auto" w:fill="2E7D32"/>
          </w:tcPr>
          <w:p>
            <w:pPr>
              <w:keepNext/>
            </w:pPr>
            <w:r>
              <w:rPr>
                <w:b/>
                <w:color w:val="FFFFFF"/>
                <w:sz w:val="18"/>
              </w:rPr>
              <w:t>Transferencia</w:t>
            </w:r>
          </w:p>
        </w:tc>
        <w:tc>
          <w:tcPr>
            <w:tcW w:type="dxa" w:w="1063"/>
            <w:shd w:val="clear" w:color="auto" w:fill="2E7D32"/>
          </w:tcPr>
          <w:p>
            <w:pPr>
              <w:keepNext/>
            </w:pPr>
            <w:r>
              <w:rPr>
                <w:b/>
                <w:color w:val="FFFFFF"/>
                <w:sz w:val="18"/>
              </w:rPr>
              <w:t>AE</w:t>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pPr>
              <w:keepNext/>
            </w:pPr>
            <w:r>
              <w:rPr>
                <w:sz w:val="18"/>
              </w:rPr>
            </w:r>
          </w:p>
        </w:tc>
        <w:tc>
          <w:tcPr>
            <w:tcW w:type="dxa" w:w="1417"/>
            <w:shd w:val="clear" w:color="auto" w:fill="F5F5F5"/>
          </w:tcPr>
          <w:p>
            <w:pPr>
              <w:keepNext/>
            </w:pPr>
            <w:r>
              <w:rPr>
                <w:sz w:val="18"/>
              </w:rPr>
            </w:r>
          </w:p>
        </w:tc>
        <w:tc>
          <w:tcPr>
            <w:tcW w:type="dxa" w:w="1417"/>
            <w:shd w:val="clear" w:color="auto" w:fill="F5F5F5"/>
          </w:tcPr>
          <w:p>
            <w:pPr>
              <w:keepNext/>
            </w:pPr>
            <w:r>
              <w:rPr>
                <w:sz w:val="18"/>
              </w:rPr>
            </w:r>
          </w:p>
        </w:tc>
        <w:tc>
          <w:tcPr>
            <w:tcW w:type="dxa" w:w="1535"/>
            <w:shd w:val="clear" w:color="auto" w:fill="F5F5F5"/>
          </w:tcPr>
          <w:p>
            <w:pPr>
              <w:keepNext/>
            </w:pPr>
            <w:r>
              <w:rPr>
                <w:sz w:val="18"/>
              </w:rPr>
            </w:r>
          </w:p>
        </w:tc>
        <w:tc>
          <w:tcPr>
            <w:tcW w:type="dxa" w:w="1299"/>
            <w:shd w:val="clear" w:color="auto" w:fill="F5F5F5"/>
          </w:tcPr>
          <w:p>
            <w:pPr>
              <w:keepNext/>
            </w:pPr>
            <w:r>
              <w:rPr>
                <w:sz w:val="18"/>
              </w:rPr>
            </w:r>
          </w:p>
        </w:tc>
        <w:tc>
          <w:tcPr>
            <w:tcW w:type="dxa" w:w="1417"/>
            <w:shd w:val="clear" w:color="auto" w:fill="F5F5F5"/>
          </w:tcPr>
          <w:p>
            <w:pPr>
              <w:keepNext/>
            </w:pPr>
            <w:r>
              <w:rPr>
                <w:sz w:val="18"/>
              </w:rPr>
            </w:r>
          </w:p>
        </w:tc>
        <w:tc>
          <w:tcPr>
            <w:tcW w:type="dxa" w:w="1063"/>
            <w:shd w:val="clear" w:color="auto" w:fill="F5F5F5"/>
          </w:tcPr>
          <w:p>
            <w:pPr>
              <w:keepNext/>
            </w:pPr>
            <w:r>
              <w:rPr>
                <w:sz w:val="18"/>
              </w:rPr>
            </w:r>
          </w:p>
        </w:tc>
      </w:tr>
      <w:tr>
        <w:trPr>
          <w:cantSplit/>
        </w:trPr>
        <w:tc>
          <w:tcPr>
            <w:tcW w:type="dxa" w:w="1653"/>
          </w:tcPr>
          <w:p>
            <w:pPr>
              <w:keepNext/>
            </w:pPr>
            <w:r>
              <w:rPr>
                <w:sz w:val="18"/>
              </w:rPr>
            </w:r>
          </w:p>
        </w:tc>
        <w:tc>
          <w:tcPr>
            <w:tcW w:type="dxa" w:w="1417"/>
          </w:tcPr>
          <w:p>
            <w:pPr>
              <w:keepNext/>
            </w:pPr>
            <w:r>
              <w:rPr>
                <w:sz w:val="18"/>
              </w:rPr>
            </w:r>
          </w:p>
        </w:tc>
        <w:tc>
          <w:tcPr>
            <w:tcW w:type="dxa" w:w="1417"/>
          </w:tcPr>
          <w:p>
            <w:pPr>
              <w:keepNext/>
            </w:pPr>
            <w:r>
              <w:rPr>
                <w:sz w:val="18"/>
              </w:rPr>
            </w:r>
          </w:p>
        </w:tc>
        <w:tc>
          <w:tcPr>
            <w:tcW w:type="dxa" w:w="1535"/>
          </w:tcPr>
          <w:p>
            <w:pPr>
              <w:keepNext/>
            </w:pPr>
            <w:r>
              <w:rPr>
                <w:sz w:val="18"/>
              </w:rPr>
            </w:r>
          </w:p>
        </w:tc>
        <w:tc>
          <w:tcPr>
            <w:tcW w:type="dxa" w:w="1299"/>
          </w:tcPr>
          <w:p>
            <w:pPr>
              <w:keepNext/>
            </w:pPr>
            <w:r>
              <w:rPr>
                <w:sz w:val="18"/>
              </w:rPr>
            </w:r>
          </w:p>
        </w:tc>
        <w:tc>
          <w:tcPr>
            <w:tcW w:type="dxa" w:w="1417"/>
          </w:tcPr>
          <w:p>
            <w:pPr>
              <w:keepNext/>
            </w:pPr>
            <w:r>
              <w:rPr>
                <w:sz w:val="18"/>
              </w:rPr>
            </w:r>
          </w:p>
        </w:tc>
        <w:tc>
          <w:tcPr>
            <w:tcW w:type="dxa" w:w="1063"/>
          </w:tcPr>
          <w:p>
            <w:pPr>
              <w:keepNext/>
            </w:pPr>
            <w:r>
              <w:rPr>
                <w:sz w:val="18"/>
              </w:rPr>
            </w:r>
          </w:p>
        </w:tc>
      </w:tr>
      <w:tr>
        <w:trPr>
          <w:cantSplit/>
        </w:trPr>
        <w:tc>
          <w:tcPr>
            <w:tcW w:type="dxa" w:w="1653"/>
            <w:shd w:val="clear" w:color="auto" w:fill="F5F5F5"/>
          </w:tcPr>
          <w:p>
            <w:r>
              <w:rPr>
                <w:sz w:val="18"/>
              </w:rPr>
            </w:r>
          </w:p>
        </w:tc>
        <w:tc>
          <w:tcPr>
            <w:tcW w:type="dxa" w:w="1417"/>
            <w:shd w:val="clear" w:color="auto" w:fill="F5F5F5"/>
          </w:tcPr>
          <w:p>
            <w:r>
              <w:rPr>
                <w:sz w:val="18"/>
              </w:rPr>
            </w:r>
          </w:p>
        </w:tc>
        <w:tc>
          <w:tcPr>
            <w:tcW w:type="dxa" w:w="1417"/>
            <w:shd w:val="clear" w:color="auto" w:fill="F5F5F5"/>
          </w:tcPr>
          <w:p>
            <w:r>
              <w:rPr>
                <w:sz w:val="18"/>
              </w:rPr>
            </w:r>
          </w:p>
        </w:tc>
        <w:tc>
          <w:tcPr>
            <w:tcW w:type="dxa" w:w="1535"/>
            <w:shd w:val="clear" w:color="auto" w:fill="F5F5F5"/>
          </w:tcPr>
          <w:p>
            <w:r>
              <w:rPr>
                <w:sz w:val="18"/>
              </w:rPr>
            </w:r>
          </w:p>
        </w:tc>
        <w:tc>
          <w:tcPr>
            <w:tcW w:type="dxa" w:w="1299"/>
            <w:shd w:val="clear" w:color="auto" w:fill="F5F5F5"/>
          </w:tcPr>
          <w:p>
            <w:r>
              <w:rPr>
                <w:sz w:val="18"/>
              </w:rPr>
            </w:r>
          </w:p>
        </w:tc>
        <w:tc>
          <w:tcPr>
            <w:tcW w:type="dxa" w:w="1417"/>
            <w:shd w:val="clear" w:color="auto" w:fill="F5F5F5"/>
          </w:tcPr>
          <w:p>
            <w:r>
              <w:rPr>
                <w:sz w:val="18"/>
              </w:rPr>
            </w:r>
          </w:p>
        </w:tc>
        <w:tc>
          <w:tcPr>
            <w:tcW w:type="dxa" w:w="1063"/>
            <w:shd w:val="clear" w:color="auto" w:fill="F5F5F5"/>
          </w:tcPr>
          <w:p>
            <w:r>
              <w:rPr>
                <w:sz w:val="18"/>
              </w:rPr>
            </w:r>
          </w:p>
        </w:tc>
      </w:tr>
    </w:tbl>
    <w:p>
      <w:pPr>
        <w:spacing w:after="40"/>
      </w:pPr>
    </w:p>
    <w:p>
      <w:pPr>
        <w:keepNext/>
        <w:spacing w:before="0" w:after="80"/>
        <w:jc w:val="both"/>
      </w:pPr>
      <w:r>
        <w:rPr>
          <w:b/>
          <w:i w:val="0"/>
          <w:color w:val="1B5E20"/>
          <w:sz w:val="20"/>
        </w:rPr>
        <w:t>Rúbrica de producto final (propuesta editorial, Work §4.3)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2066"/>
        <w:gridCol w:w="1831"/>
        <w:gridCol w:w="1949"/>
        <w:gridCol w:w="1949"/>
      </w:tblGrid>
      <w:tr>
        <w:trPr>
          <w:cantSplit/>
          <w:tblHeader/>
        </w:trPr>
        <w:tc>
          <w:tcPr>
            <w:tcW w:type="dxa" w:w="2007"/>
            <w:shd w:val="clear" w:color="auto" w:fill="2E7D32"/>
          </w:tcPr>
          <w:p>
            <w:pPr>
              <w:keepNext/>
            </w:pPr>
            <w:r>
              <w:rPr>
                <w:b/>
                <w:color w:val="FFFFFF"/>
                <w:sz w:val="16"/>
              </w:rPr>
              <w:t>Aspecto (peso)</w:t>
            </w:r>
          </w:p>
        </w:tc>
        <w:tc>
          <w:tcPr>
            <w:tcW w:type="dxa" w:w="2066"/>
            <w:shd w:val="clear" w:color="auto" w:fill="2E7D32"/>
          </w:tcPr>
          <w:p>
            <w:pPr>
              <w:keepNext/>
            </w:pPr>
            <w:r>
              <w:rPr>
                <w:b/>
                <w:color w:val="FFFFFF"/>
                <w:sz w:val="16"/>
              </w:rPr>
              <w:t>4</w:t>
            </w:r>
          </w:p>
        </w:tc>
        <w:tc>
          <w:tcPr>
            <w:tcW w:type="dxa" w:w="1831"/>
            <w:shd w:val="clear" w:color="auto" w:fill="2E7D32"/>
          </w:tcPr>
          <w:p>
            <w:pPr>
              <w:keepNext/>
            </w:pPr>
            <w:r>
              <w:rPr>
                <w:b/>
                <w:color w:val="FFFFFF"/>
                <w:sz w:val="16"/>
              </w:rPr>
              <w:t>3</w:t>
            </w:r>
          </w:p>
        </w:tc>
        <w:tc>
          <w:tcPr>
            <w:tcW w:type="dxa" w:w="1949"/>
            <w:shd w:val="clear" w:color="auto" w:fill="2E7D32"/>
          </w:tcPr>
          <w:p>
            <w:pPr>
              <w:keepNext/>
            </w:pPr>
            <w:r>
              <w:rPr>
                <w:b/>
                <w:color w:val="FFFFFF"/>
                <w:sz w:val="16"/>
              </w:rPr>
              <w:t>2</w:t>
            </w:r>
          </w:p>
        </w:tc>
        <w:tc>
          <w:tcPr>
            <w:tcW w:type="dxa" w:w="1949"/>
            <w:shd w:val="clear" w:color="auto" w:fill="2E7D32"/>
          </w:tcPr>
          <w:p>
            <w:pPr>
              <w:keepNext/>
            </w:pPr>
            <w:r>
              <w:rPr>
                <w:b/>
                <w:color w:val="FFFFFF"/>
                <w:sz w:val="16"/>
              </w:rPr>
              <w:t>1</w:t>
            </w:r>
          </w:p>
        </w:tc>
      </w:tr>
      <w:tr>
        <w:trPr>
          <w:cantSplit/>
        </w:trPr>
        <w:tc>
          <w:tcPr>
            <w:tcW w:type="dxa" w:w="2007"/>
          </w:tcPr>
          <w:p>
            <w:pPr>
              <w:keepNext/>
            </w:pPr>
            <w:r>
              <w:rPr>
                <w:sz w:val="16"/>
              </w:rPr>
              <w:t>Problema y relevamiento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pPr>
              <w:keepNext/>
            </w:pPr>
            <w:r>
              <w:rPr>
                <w:sz w:val="16"/>
              </w:rPr>
              <w:t>Requisitos y trazabilidad (20 %)</w:t>
            </w:r>
          </w:p>
        </w:tc>
        <w:tc>
          <w:tcPr>
            <w:tcW w:type="dxa" w:w="2066"/>
            <w:shd w:val="clear" w:color="auto" w:fill="F5F5F5"/>
          </w:tcPr>
          <w:p>
            <w:pPr>
              <w:keepNext/>
            </w:pPr>
            <w:r>
              <w:rPr>
                <w:sz w:val="16"/>
              </w:rPr>
              <w:t>Cumple el criterio del hito con evidencia reproducible y lo mejoró con lo aprendido después.</w:t>
            </w:r>
          </w:p>
        </w:tc>
        <w:tc>
          <w:tcPr>
            <w:tcW w:type="dxa" w:w="1831"/>
            <w:shd w:val="clear" w:color="auto" w:fill="F5F5F5"/>
          </w:tcPr>
          <w:p>
            <w:pPr>
              <w:keepNext/>
            </w:pPr>
            <w:r>
              <w:rPr>
                <w:sz w:val="16"/>
              </w:rPr>
              <w:t>Cumple el criterio del hito con evidencia suficiente.</w:t>
            </w:r>
          </w:p>
        </w:tc>
        <w:tc>
          <w:tcPr>
            <w:tcW w:type="dxa" w:w="1949"/>
            <w:shd w:val="clear" w:color="auto" w:fill="F5F5F5"/>
          </w:tcPr>
          <w:p>
            <w:pPr>
              <w:keepNext/>
            </w:pPr>
            <w:r>
              <w:rPr>
                <w:sz w:val="16"/>
              </w:rPr>
              <w:t>Cumple en parte; tiene inconsistencias que requieren revisión.</w:t>
            </w:r>
          </w:p>
        </w:tc>
        <w:tc>
          <w:tcPr>
            <w:tcW w:type="dxa" w:w="1949"/>
            <w:shd w:val="clear" w:color="auto" w:fill="F5F5F5"/>
          </w:tcPr>
          <w:p>
            <w:pPr>
              <w:keepNext/>
            </w:pPr>
            <w:r>
              <w:rPr>
                <w:sz w:val="16"/>
              </w:rPr>
              <w:t>No cumple todavía; la evidencia es insuficiente.</w:t>
            </w:r>
          </w:p>
        </w:tc>
      </w:tr>
      <w:tr>
        <w:trPr>
          <w:cantSplit/>
        </w:trPr>
        <w:tc>
          <w:tcPr>
            <w:tcW w:type="dxa" w:w="2007"/>
          </w:tcPr>
          <w:p>
            <w:r>
              <w:rPr>
                <w:sz w:val="16"/>
              </w:rPr>
              <w:t>Modelos y diseño (20 %)</w:t>
            </w:r>
          </w:p>
        </w:tc>
        <w:tc>
          <w:tcPr>
            <w:tcW w:type="dxa" w:w="2066"/>
          </w:tcPr>
          <w:p>
            <w:r>
              <w:rPr>
                <w:sz w:val="16"/>
              </w:rPr>
              <w:t>Cumple el criterio del hito con evidencia reproducible y lo mejoró con lo aprendido después.</w:t>
            </w:r>
          </w:p>
        </w:tc>
        <w:tc>
          <w:tcPr>
            <w:tcW w:type="dxa" w:w="1831"/>
          </w:tcPr>
          <w:p>
            <w:r>
              <w:rPr>
                <w:sz w:val="16"/>
              </w:rPr>
              <w:t>Cumple el criterio del hito con evidencia suficiente.</w:t>
            </w:r>
          </w:p>
        </w:tc>
        <w:tc>
          <w:tcPr>
            <w:tcW w:type="dxa" w:w="1949"/>
          </w:tcPr>
          <w:p>
            <w:r>
              <w:rPr>
                <w:sz w:val="16"/>
              </w:rPr>
              <w:t>Cumple en parte; tiene inconsistencias que requieren revisión.</w:t>
            </w:r>
          </w:p>
        </w:tc>
        <w:tc>
          <w:tcPr>
            <w:tcW w:type="dxa" w:w="1949"/>
          </w:tcPr>
          <w:p>
            <w:r>
              <w:rPr>
                <w:sz w:val="16"/>
              </w:rPr>
              <w:t>No cumple todavía; la evidencia es insuficiente.</w:t>
            </w:r>
          </w:p>
        </w:tc>
      </w:tr>
      <w:tr>
        <w:trPr>
          <w:cantSplit/>
        </w:trPr>
        <w:tc>
          <w:tcPr>
            <w:tcW w:type="dxa" w:w="2007"/>
            <w:shd w:val="clear" w:color="auto" w:fill="F5F5F5"/>
          </w:tcPr>
          <w:p>
            <w:r>
              <w:rPr>
                <w:sz w:val="16"/>
              </w:rPr>
              <w:t>Prototipo e integración (20 %)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r>
        <w:trPr>
          <w:cantSplit/>
        </w:trPr>
        <w:tc>
          <w:tcPr>
            <w:tcW w:type="dxa" w:w="2007"/>
          </w:tcPr>
          <w:p>
            <w:pPr>
              <w:keepNext/>
            </w:pPr>
            <w:r>
              <w:rPr>
                <w:sz w:val="16"/>
              </w:rPr>
              <w:t>Pruebas y mejora (15 %)</w:t>
            </w:r>
          </w:p>
        </w:tc>
        <w:tc>
          <w:tcPr>
            <w:tcW w:type="dxa" w:w="2066"/>
          </w:tcPr>
          <w:p>
            <w:pPr>
              <w:keepNext/>
            </w:pPr>
            <w:r>
              <w:rPr>
                <w:sz w:val="16"/>
              </w:rPr>
              <w:t>Cumple el criterio del hito con evidencia reproducible y lo mejoró con lo aprendido después.</w:t>
            </w:r>
          </w:p>
        </w:tc>
        <w:tc>
          <w:tcPr>
            <w:tcW w:type="dxa" w:w="1831"/>
          </w:tcPr>
          <w:p>
            <w:pPr>
              <w:keepNext/>
            </w:pPr>
            <w:r>
              <w:rPr>
                <w:sz w:val="16"/>
              </w:rPr>
              <w:t>Cumple el criterio del hito con evidencia suficiente.</w:t>
            </w:r>
          </w:p>
        </w:tc>
        <w:tc>
          <w:tcPr>
            <w:tcW w:type="dxa" w:w="1949"/>
          </w:tcPr>
          <w:p>
            <w:pPr>
              <w:keepNext/>
            </w:pPr>
            <w:r>
              <w:rPr>
                <w:sz w:val="16"/>
              </w:rPr>
              <w:t>Cumple en parte; tiene inconsistencias que requieren revisión.</w:t>
            </w:r>
          </w:p>
        </w:tc>
        <w:tc>
          <w:tcPr>
            <w:tcW w:type="dxa" w:w="1949"/>
          </w:tcPr>
          <w:p>
            <w:pPr>
              <w:keepNext/>
            </w:pPr>
            <w:r>
              <w:rPr>
                <w:sz w:val="16"/>
              </w:rPr>
              <w:t>No cumple todavía; la evidencia es insuficiente.</w:t>
            </w:r>
          </w:p>
        </w:tc>
      </w:tr>
      <w:tr>
        <w:trPr>
          <w:cantSplit/>
        </w:trPr>
        <w:tc>
          <w:tcPr>
            <w:tcW w:type="dxa" w:w="2007"/>
            <w:shd w:val="clear" w:color="auto" w:fill="F5F5F5"/>
          </w:tcPr>
          <w:p>
            <w:r>
              <w:rPr>
                <w:sz w:val="16"/>
              </w:rPr>
              <w:t>Documentación y defensa (10 %)</w:t>
            </w:r>
          </w:p>
        </w:tc>
        <w:tc>
          <w:tcPr>
            <w:tcW w:type="dxa" w:w="2066"/>
            <w:shd w:val="clear" w:color="auto" w:fill="F5F5F5"/>
          </w:tcPr>
          <w:p>
            <w:r>
              <w:rPr>
                <w:sz w:val="16"/>
              </w:rPr>
              <w:t>Cumple el criterio del hito con evidencia reproducible y lo mejoró con lo aprendido después.</w:t>
            </w:r>
          </w:p>
        </w:tc>
        <w:tc>
          <w:tcPr>
            <w:tcW w:type="dxa" w:w="1831"/>
            <w:shd w:val="clear" w:color="auto" w:fill="F5F5F5"/>
          </w:tcPr>
          <w:p>
            <w:r>
              <w:rPr>
                <w:sz w:val="16"/>
              </w:rPr>
              <w:t>Cumple el criterio del hito con evidencia suficiente.</w:t>
            </w:r>
          </w:p>
        </w:tc>
        <w:tc>
          <w:tcPr>
            <w:tcW w:type="dxa" w:w="1949"/>
            <w:shd w:val="clear" w:color="auto" w:fill="F5F5F5"/>
          </w:tcPr>
          <w:p>
            <w:r>
              <w:rPr>
                <w:sz w:val="16"/>
              </w:rPr>
              <w:t>Cumple en parte; tiene inconsistencias que requieren revisión.</w:t>
            </w:r>
          </w:p>
        </w:tc>
        <w:tc>
          <w:tcPr>
            <w:tcW w:type="dxa" w:w="1949"/>
            <w:shd w:val="clear" w:color="auto" w:fill="F5F5F5"/>
          </w:tcPr>
          <w:p>
            <w:r>
              <w:rPr>
                <w:sz w:val="16"/>
              </w:rPr>
              <w:t>No cumple todavía; la evidencia es insuficiente.</w:t>
            </w:r>
          </w:p>
        </w:tc>
      </w:tr>
    </w:tbl>
    <w:p>
      <w:pPr>
        <w:spacing w:after="40"/>
      </w:pPr>
    </w:p>
    <w:p>
      <w:pPr>
        <w:spacing w:before="0" w:after="80"/>
        <w:jc w:val="both"/>
      </w:pPr>
      <w:r>
        <w:rPr>
          <w:b w:val="0"/>
          <w:i w:val="0"/>
          <w:sz w:val="20"/>
        </w:rPr>
        <w:t>La evaluación integradora de la segunda etapa reúne tres evidencias: el H6 (Encuentro 34), la rúbrica de producto final y la defensa individual (Encuentro 35). Como en el H3, combina el producto del equipo y la evidencia individual.</w:t>
      </w:r>
    </w:p>
    <w:p>
      <w:pPr>
        <w:spacing w:before="0" w:after="80"/>
        <w:jc w:val="both"/>
      </w:pPr>
      <w:r>
        <w:rPr>
          <w:b w:val="0"/>
          <w:i w:val="0"/>
          <w:sz w:val="20"/>
        </w:rPr>
        <w:t>La rúbrica de producto usa los seis aspectos de la ponderación editorial de Work §4.3. En cada aspecto, 60 % es evidencia del producto del equipo y 40 %, evidencia individual (la defensa, la bitácora y la observación del docente).</w:t>
      </w:r>
    </w:p>
    <w:p>
      <w:pPr>
        <w:spacing w:before="0" w:after="80"/>
        <w:jc w:val="both"/>
      </w:pPr>
      <w:r>
        <w:rPr>
          <w:b w:val="0"/>
          <w:i w:val="0"/>
          <w:sz w:val="20"/>
        </w:rPr>
        <w:t>Es una propuesta editorial. La conversión a calificación y el régimen de promoción son de la institución. La ausencia de evidencia se registra aparte y no se confunde con un nivel Inicial; un pendiente del entorno no es una falla del equipo.</w:t>
      </w:r>
    </w:p>
    <w:p>
      <w:pPr>
        <w:spacing w:before="0" w:after="80"/>
        <w:jc w:val="both"/>
      </w:pPr>
      <w:r>
        <w:rPr>
          <w:b w:val="0"/>
          <w:i w:val="0"/>
          <w:sz w:val="20"/>
        </w:rPr>
        <w:t>Ejemplo de cálculo, con 4, 3, 2 y 1 puntos para Sólido, Logrado, En desarrollo e Inicial: en «Pruebas y mejora», un producto Logrado (3) con una evidencia individual Sólida (4) da 3 × 0,6 + 4 × 0,4 = 3,4; con el peso del aspecto (15 %), aporta 0,51 a un total de 4 puntos posibles. La conversión a calificación la decide la institución.</w:t>
      </w:r>
    </w:p>
    <w:p>
      <w:pPr>
        <w:keepNext/>
        <w:spacing w:before="0" w:after="80"/>
        <w:jc w:val="both"/>
      </w:pPr>
      <w:r>
        <w:rPr>
          <w:b/>
          <w:i w:val="0"/>
          <w:color w:val="1B5E20"/>
          <w:sz w:val="20"/>
        </w:rPr>
        <w:t>Fichas de recuperación (las mismas de la Tabla 18.4)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2480"/>
        <w:gridCol w:w="3307"/>
        <w:gridCol w:w="2126"/>
        <w:gridCol w:w="1063"/>
      </w:tblGrid>
      <w:tr>
        <w:trPr>
          <w:cantSplit/>
          <w:tblHeader/>
        </w:trPr>
        <w:tc>
          <w:tcPr>
            <w:tcW w:type="dxa" w:w="827"/>
            <w:shd w:val="clear" w:color="auto" w:fill="2E7D32"/>
          </w:tcPr>
          <w:p>
            <w:pPr>
              <w:keepNext/>
            </w:pPr>
            <w:r>
              <w:rPr>
                <w:b/>
                <w:color w:val="FFFFFF"/>
                <w:sz w:val="17"/>
              </w:rPr>
              <w:t>Ficha</w:t>
            </w:r>
          </w:p>
        </w:tc>
        <w:tc>
          <w:tcPr>
            <w:tcW w:type="dxa" w:w="2480"/>
            <w:shd w:val="clear" w:color="auto" w:fill="2E7D32"/>
          </w:tcPr>
          <w:p>
            <w:pPr>
              <w:keepNext/>
            </w:pPr>
            <w:r>
              <w:rPr>
                <w:b/>
                <w:color w:val="FFFFFF"/>
                <w:sz w:val="17"/>
              </w:rPr>
              <w:t>Cuándo se usa</w:t>
            </w:r>
          </w:p>
        </w:tc>
        <w:tc>
          <w:tcPr>
            <w:tcW w:type="dxa" w:w="3307"/>
            <w:shd w:val="clear" w:color="auto" w:fill="2E7D32"/>
          </w:tcPr>
          <w:p>
            <w:pPr>
              <w:keepNext/>
            </w:pPr>
            <w:r>
              <w:rPr>
                <w:b/>
                <w:color w:val="FFFFFF"/>
                <w:sz w:val="17"/>
              </w:rPr>
              <w:t>Qué se pide</w:t>
            </w:r>
          </w:p>
        </w:tc>
        <w:tc>
          <w:tcPr>
            <w:tcW w:type="dxa" w:w="2126"/>
            <w:shd w:val="clear" w:color="auto" w:fill="2E7D32"/>
          </w:tcPr>
          <w:p>
            <w:pPr>
              <w:keepNext/>
            </w:pPr>
            <w:r>
              <w:rPr>
                <w:b/>
                <w:color w:val="FFFFFF"/>
                <w:sz w:val="17"/>
              </w:rPr>
              <w:t>Evidencia</w:t>
            </w:r>
          </w:p>
        </w:tc>
        <w:tc>
          <w:tcPr>
            <w:tcW w:type="dxa" w:w="1063"/>
            <w:shd w:val="clear" w:color="auto" w:fill="2E7D32"/>
          </w:tcPr>
          <w:p>
            <w:pPr>
              <w:keepNext/>
            </w:pPr>
            <w:r>
              <w:rPr>
                <w:b/>
                <w:color w:val="FFFFFF"/>
                <w:sz w:val="17"/>
              </w:rPr>
              <w:t>Prioridad</w:t>
            </w:r>
          </w:p>
        </w:tc>
      </w:tr>
      <w:tr>
        <w:trPr>
          <w:cantSplit/>
        </w:trPr>
        <w:tc>
          <w:tcPr>
            <w:tcW w:type="dxa" w:w="827"/>
          </w:tcPr>
          <w:p>
            <w:pPr>
              <w:keepNext/>
            </w:pPr>
            <w:r>
              <w:rPr>
                <w:sz w:val="17"/>
              </w:rPr>
              <w:t>FR-1</w:t>
            </w:r>
          </w:p>
        </w:tc>
        <w:tc>
          <w:tcPr>
            <w:tcW w:type="dxa" w:w="2480"/>
          </w:tcPr>
          <w:p>
            <w:pPr>
              <w:keepNext/>
            </w:pPr>
            <w:r>
              <w:rPr>
                <w:sz w:val="17"/>
              </w:rPr>
              <w:t>Falta una condición mínima de aceptación (Work §4.3)</w:t>
            </w:r>
          </w:p>
        </w:tc>
        <w:tc>
          <w:tcPr>
            <w:tcW w:type="dxa" w:w="3307"/>
          </w:tcPr>
          <w:p>
            <w:pPr>
              <w:keepNext/>
            </w:pPr>
            <w:r>
              <w:rPr>
                <w:sz w:val="17"/>
              </w:rPr>
              <w:t>La prueba o la corrección que falta, en una copia descartable, con su registro</w:t>
            </w:r>
          </w:p>
        </w:tc>
        <w:tc>
          <w:tcPr>
            <w:tcW w:type="dxa" w:w="2126"/>
          </w:tcPr>
          <w:p>
            <w:pPr>
              <w:keepNext/>
            </w:pPr>
            <w:r>
              <w:rPr>
                <w:sz w:val="17"/>
              </w:rPr>
              <w:t>Resultado con su entorno</w:t>
            </w:r>
          </w:p>
        </w:tc>
        <w:tc>
          <w:tcPr>
            <w:tcW w:type="dxa" w:w="1063"/>
          </w:tcPr>
          <w:p>
            <w:pPr>
              <w:keepNext/>
            </w:pPr>
            <w:r>
              <w:rPr>
                <w:sz w:val="17"/>
              </w:rPr>
              <w:t>1</w:t>
            </w:r>
          </w:p>
        </w:tc>
      </w:tr>
      <w:tr>
        <w:trPr>
          <w:cantSplit/>
        </w:trPr>
        <w:tc>
          <w:tcPr>
            <w:tcW w:type="dxa" w:w="827"/>
            <w:shd w:val="clear" w:color="auto" w:fill="F5F5F5"/>
          </w:tcPr>
          <w:p>
            <w:pPr>
              <w:keepNext/>
            </w:pPr>
            <w:r>
              <w:rPr>
                <w:sz w:val="17"/>
              </w:rPr>
              <w:t>FR-2</w:t>
            </w:r>
          </w:p>
        </w:tc>
        <w:tc>
          <w:tcPr>
            <w:tcW w:type="dxa" w:w="2480"/>
            <w:shd w:val="clear" w:color="auto" w:fill="F5F5F5"/>
          </w:tcPr>
          <w:p>
            <w:pPr>
              <w:keepNext/>
            </w:pPr>
            <w:r>
              <w:rPr>
                <w:sz w:val="17"/>
              </w:rPr>
              <w:t>Falta una evidencia individual (AE) de un hito</w:t>
            </w:r>
          </w:p>
        </w:tc>
        <w:tc>
          <w:tcPr>
            <w:tcW w:type="dxa" w:w="3307"/>
            <w:shd w:val="clear" w:color="auto" w:fill="F5F5F5"/>
          </w:tcPr>
          <w:p>
            <w:pPr>
              <w:keepNext/>
            </w:pPr>
            <w:r>
              <w:rPr>
                <w:sz w:val="17"/>
              </w:rPr>
              <w:t>La evidencia que faltó, en su forma más breve: explicar una decisión o una prueba del hito</w:t>
            </w:r>
          </w:p>
        </w:tc>
        <w:tc>
          <w:tcPr>
            <w:tcW w:type="dxa" w:w="2126"/>
            <w:shd w:val="clear" w:color="auto" w:fill="F5F5F5"/>
          </w:tcPr>
          <w:p>
            <w:pPr>
              <w:keepNext/>
            </w:pPr>
            <w:r>
              <w:rPr>
                <w:sz w:val="17"/>
              </w:rPr>
              <w:t>Registro del docente</w:t>
            </w:r>
          </w:p>
        </w:tc>
        <w:tc>
          <w:tcPr>
            <w:tcW w:type="dxa" w:w="1063"/>
            <w:shd w:val="clear" w:color="auto" w:fill="F5F5F5"/>
          </w:tcPr>
          <w:p>
            <w:pPr>
              <w:keepNext/>
            </w:pPr>
            <w:r>
              <w:rPr>
                <w:sz w:val="17"/>
              </w:rPr>
              <w:t>2</w:t>
            </w:r>
          </w:p>
        </w:tc>
      </w:tr>
      <w:tr>
        <w:trPr>
          <w:cantSplit/>
        </w:trPr>
        <w:tc>
          <w:tcPr>
            <w:tcW w:type="dxa" w:w="827"/>
          </w:tcPr>
          <w:p>
            <w:pPr>
              <w:keepNext/>
            </w:pPr>
            <w:r>
              <w:rPr>
                <w:sz w:val="17"/>
              </w:rPr>
              <w:t>FR-3</w:t>
            </w:r>
          </w:p>
        </w:tc>
        <w:tc>
          <w:tcPr>
            <w:tcW w:type="dxa" w:w="2480"/>
          </w:tcPr>
          <w:p>
            <w:pPr>
              <w:keepNext/>
            </w:pPr>
            <w:r>
              <w:rPr>
                <w:sz w:val="17"/>
              </w:rPr>
              <w:t>Un criterio quedó en nivel Inicial</w:t>
            </w:r>
          </w:p>
        </w:tc>
        <w:tc>
          <w:tcPr>
            <w:tcW w:type="dxa" w:w="3307"/>
          </w:tcPr>
          <w:p>
            <w:pPr>
              <w:keepNext/>
            </w:pPr>
            <w:r>
              <w:rPr>
                <w:sz w:val="17"/>
              </w:rPr>
              <w:t>Una tarea acotada sobre ese criterio, con otra situación (por ejemplo, un ejemplo público de V6)</w:t>
            </w:r>
          </w:p>
        </w:tc>
        <w:tc>
          <w:tcPr>
            <w:tcW w:type="dxa" w:w="2126"/>
          </w:tcPr>
          <w:p>
            <w:pPr>
              <w:keepNext/>
            </w:pPr>
            <w:r>
              <w:rPr>
                <w:sz w:val="17"/>
              </w:rPr>
              <w:t>Resolución y nivel nuevo</w:t>
            </w:r>
          </w:p>
        </w:tc>
        <w:tc>
          <w:tcPr>
            <w:tcW w:type="dxa" w:w="1063"/>
          </w:tcPr>
          <w:p>
            <w:pPr>
              <w:keepNext/>
            </w:pPr>
            <w:r>
              <w:rPr>
                <w:sz w:val="17"/>
              </w:rPr>
              <w:t>3</w:t>
            </w:r>
          </w:p>
        </w:tc>
      </w:tr>
      <w:tr>
        <w:trPr>
          <w:cantSplit/>
        </w:trPr>
        <w:tc>
          <w:tcPr>
            <w:tcW w:type="dxa" w:w="827"/>
            <w:shd w:val="clear" w:color="auto" w:fill="F5F5F5"/>
          </w:tcPr>
          <w:p>
            <w:r>
              <w:rPr>
                <w:sz w:val="17"/>
              </w:rPr>
              <w:t>FR-4</w:t>
            </w:r>
          </w:p>
        </w:tc>
        <w:tc>
          <w:tcPr>
            <w:tcW w:type="dxa" w:w="2480"/>
            <w:shd w:val="clear" w:color="auto" w:fill="F5F5F5"/>
          </w:tcPr>
          <w:p>
            <w:r>
              <w:rPr>
                <w:sz w:val="17"/>
              </w:rPr>
              <w:t>La defensa individual no se pudo hacer</w:t>
            </w:r>
          </w:p>
        </w:tc>
        <w:tc>
          <w:tcPr>
            <w:tcW w:type="dxa" w:w="3307"/>
            <w:shd w:val="clear" w:color="auto" w:fill="F5F5F5"/>
          </w:tcPr>
          <w:p>
            <w:r>
              <w:rPr>
                <w:sz w:val="17"/>
              </w:rPr>
              <w:t>La defensa con otra variante del banco reservado</w:t>
            </w:r>
          </w:p>
        </w:tc>
        <w:tc>
          <w:tcPr>
            <w:tcW w:type="dxa" w:w="2126"/>
            <w:shd w:val="clear" w:color="auto" w:fill="F5F5F5"/>
          </w:tcPr>
          <w:p>
            <w:r>
              <w:rPr>
                <w:sz w:val="17"/>
              </w:rPr>
              <w:t>Planilla de defensa</w:t>
            </w:r>
          </w:p>
        </w:tc>
        <w:tc>
          <w:tcPr>
            <w:tcW w:type="dxa" w:w="1063"/>
            <w:shd w:val="clear" w:color="auto" w:fill="F5F5F5"/>
          </w:tcPr>
          <w:p>
            <w:r>
              <w:rPr>
                <w:sz w:val="17"/>
              </w:rPr>
              <w:t>2</w:t>
            </w:r>
          </w:p>
        </w:tc>
      </w:tr>
    </w:tbl>
    <w:p>
      <w:pPr>
        <w:spacing w:after="40"/>
      </w:pPr>
    </w:p>
    <w:p>
      <w:pPr>
        <w:spacing w:before="0" w:after="80"/>
        <w:jc w:val="both"/>
      </w:pPr>
      <w:r>
        <w:rPr>
          <w:b w:val="0"/>
          <w:i w:val="0"/>
          <w:sz w:val="20"/>
        </w:rPr>
        <w:t>La recuperación se hace en las 3 HC de evaluación del Encuentro 36, con este orden de prioridad: condiciones mínimas, evidencias ausentes, criterios en nivel Inicial.</w:t>
      </w:r>
    </w:p>
    <w:p>
      <w:pPr>
        <w:spacing w:before="0" w:after="80"/>
        <w:jc w:val="both"/>
      </w:pPr>
      <w:r>
        <w:rPr>
          <w:b w:val="0"/>
          <w:i w:val="0"/>
          <w:sz w:val="20"/>
        </w:rPr>
        <w:t>Lo que no se recupera no se declara aprobado: se registra qué falta, qué hay que hacer y cuándo, y se informa a la coordinación. No se suponen horas extraordinarias de docentes ni de estudiantes que la institución no haya dispuesto.</w:t>
      </w:r>
    </w:p>
    <w:p>
      <w:pPr>
        <w:spacing w:before="0" w:after="80"/>
        <w:jc w:val="both"/>
      </w:pPr>
      <w:r>
        <w:rPr>
          <w:b w:val="0"/>
          <w:i w:val="0"/>
          <w:sz w:val="20"/>
        </w:rPr>
        <w:t>Un pendiente del entorno (por ejemplo, la prueba en Windows) no es una falla del estudiante y no se recupera: se registra como pendiente de la institución.</w:t>
      </w:r>
    </w:p>
    <w:p>
      <w:pPr>
        <w:keepNext/>
        <w:spacing w:before="0" w:after="80"/>
        <w:jc w:val="both"/>
      </w:pPr>
      <w:r>
        <w:rPr>
          <w:b/>
          <w:i w:val="0"/>
          <w:color w:val="1B5E20"/>
          <w:sz w:val="20"/>
        </w:rPr>
        <w:t>Registro de recuperaciones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653"/>
        <w:gridCol w:w="827"/>
        <w:gridCol w:w="2244"/>
        <w:gridCol w:w="2598"/>
        <w:gridCol w:w="1063"/>
        <w:gridCol w:w="1417"/>
      </w:tblGrid>
      <w:tr>
        <w:trPr>
          <w:cantSplit/>
          <w:tblHeader/>
        </w:trPr>
        <w:tc>
          <w:tcPr>
            <w:tcW w:type="dxa" w:w="1653"/>
            <w:shd w:val="clear" w:color="auto" w:fill="2E7D32"/>
          </w:tcPr>
          <w:p>
            <w:pPr>
              <w:keepNext/>
            </w:pPr>
            <w:r>
              <w:rPr>
                <w:b/>
                <w:color w:val="FFFFFF"/>
                <w:sz w:val="18"/>
              </w:rPr>
              <w:t>Estudiante (código)</w:t>
            </w:r>
          </w:p>
        </w:tc>
        <w:tc>
          <w:tcPr>
            <w:tcW w:type="dxa" w:w="827"/>
            <w:shd w:val="clear" w:color="auto" w:fill="2E7D32"/>
          </w:tcPr>
          <w:p>
            <w:pPr>
              <w:keepNext/>
            </w:pPr>
            <w:r>
              <w:rPr>
                <w:b/>
                <w:color w:val="FFFFFF"/>
                <w:sz w:val="18"/>
              </w:rPr>
              <w:t>Ficha</w:t>
            </w:r>
          </w:p>
        </w:tc>
        <w:tc>
          <w:tcPr>
            <w:tcW w:type="dxa" w:w="2244"/>
            <w:shd w:val="clear" w:color="auto" w:fill="2E7D32"/>
          </w:tcPr>
          <w:p>
            <w:pPr>
              <w:keepNext/>
            </w:pPr>
            <w:r>
              <w:rPr>
                <w:b/>
                <w:color w:val="FFFFFF"/>
                <w:sz w:val="18"/>
              </w:rPr>
              <w:t>Qué falta</w:t>
            </w:r>
          </w:p>
        </w:tc>
        <w:tc>
          <w:tcPr>
            <w:tcW w:type="dxa" w:w="2598"/>
            <w:shd w:val="clear" w:color="auto" w:fill="2E7D32"/>
          </w:tcPr>
          <w:p>
            <w:pPr>
              <w:keepNext/>
            </w:pPr>
            <w:r>
              <w:rPr>
                <w:b/>
                <w:color w:val="FFFFFF"/>
                <w:sz w:val="18"/>
              </w:rPr>
              <w:t>Qué hay que hacer</w:t>
            </w:r>
          </w:p>
        </w:tc>
        <w:tc>
          <w:tcPr>
            <w:tcW w:type="dxa" w:w="1063"/>
            <w:shd w:val="clear" w:color="auto" w:fill="2E7D32"/>
          </w:tcPr>
          <w:p>
            <w:pPr>
              <w:keepNext/>
            </w:pPr>
            <w:r>
              <w:rPr>
                <w:b/>
                <w:color w:val="FFFFFF"/>
                <w:sz w:val="18"/>
              </w:rPr>
              <w:t>Fecha</w:t>
            </w:r>
          </w:p>
        </w:tc>
        <w:tc>
          <w:tcPr>
            <w:tcW w:type="dxa" w:w="1417"/>
            <w:shd w:val="clear" w:color="auto" w:fill="2E7D32"/>
          </w:tcPr>
          <w:p>
            <w:pPr>
              <w:keepNext/>
            </w:pPr>
            <w:r>
              <w:rPr>
                <w:b/>
                <w:color w:val="FFFFFF"/>
                <w:sz w:val="18"/>
              </w:rPr>
              <w:t>Estado</w:t>
            </w:r>
          </w:p>
        </w:tc>
      </w:tr>
      <w:tr>
        <w:trPr>
          <w:cantSplit/>
        </w:trPr>
        <w:tc>
          <w:tcPr>
            <w:tcW w:type="dxa" w:w="1653"/>
          </w:tcPr>
          <w:p>
            <w:pPr>
              <w:keepNext/>
            </w:pPr>
            <w:r>
              <w:rPr>
                <w:sz w:val="18"/>
              </w:rPr>
            </w:r>
          </w:p>
        </w:tc>
        <w:tc>
          <w:tcPr>
            <w:tcW w:type="dxa" w:w="827"/>
          </w:tcPr>
          <w:p>
            <w:pPr>
              <w:keepNext/>
            </w:pPr>
            <w:r>
              <w:rPr>
                <w:sz w:val="18"/>
              </w:rPr>
            </w:r>
          </w:p>
        </w:tc>
        <w:tc>
          <w:tcPr>
            <w:tcW w:type="dxa" w:w="2244"/>
          </w:tcPr>
          <w:p>
            <w:pPr>
              <w:keepNext/>
            </w:pPr>
            <w:r>
              <w:rPr>
                <w:sz w:val="18"/>
              </w:rPr>
            </w:r>
          </w:p>
        </w:tc>
        <w:tc>
          <w:tcPr>
            <w:tcW w:type="dxa" w:w="2598"/>
          </w:tcPr>
          <w:p>
            <w:pPr>
              <w:keepNext/>
            </w:pPr>
            <w:r>
              <w:rPr>
                <w:sz w:val="18"/>
              </w:rPr>
            </w:r>
          </w:p>
        </w:tc>
        <w:tc>
          <w:tcPr>
            <w:tcW w:type="dxa" w:w="1063"/>
          </w:tcPr>
          <w:p>
            <w:pPr>
              <w:keepNext/>
            </w:pPr>
            <w:r>
              <w:rPr>
                <w:sz w:val="18"/>
              </w:rPr>
            </w:r>
          </w:p>
        </w:tc>
        <w:tc>
          <w:tcPr>
            <w:tcW w:type="dxa" w:w="1417"/>
          </w:tcPr>
          <w:p>
            <w:pPr>
              <w:keepNext/>
            </w:pPr>
            <w:r>
              <w:rPr>
                <w:sz w:val="18"/>
              </w:rPr>
            </w:r>
          </w:p>
        </w:tc>
      </w:tr>
      <w:tr>
        <w:trPr>
          <w:cantSplit/>
        </w:trPr>
        <w:tc>
          <w:tcPr>
            <w:tcW w:type="dxa" w:w="1653"/>
            <w:shd w:val="clear" w:color="auto" w:fill="F5F5F5"/>
          </w:tcPr>
          <w:p>
            <w:pPr>
              <w:keepNext/>
            </w:pPr>
            <w:r>
              <w:rPr>
                <w:sz w:val="18"/>
              </w:rPr>
            </w:r>
          </w:p>
        </w:tc>
        <w:tc>
          <w:tcPr>
            <w:tcW w:type="dxa" w:w="827"/>
            <w:shd w:val="clear" w:color="auto" w:fill="F5F5F5"/>
          </w:tcPr>
          <w:p>
            <w:pPr>
              <w:keepNext/>
            </w:pPr>
            <w:r>
              <w:rPr>
                <w:sz w:val="18"/>
              </w:rPr>
            </w:r>
          </w:p>
        </w:tc>
        <w:tc>
          <w:tcPr>
            <w:tcW w:type="dxa" w:w="2244"/>
            <w:shd w:val="clear" w:color="auto" w:fill="F5F5F5"/>
          </w:tcPr>
          <w:p>
            <w:pPr>
              <w:keepNext/>
            </w:pPr>
            <w:r>
              <w:rPr>
                <w:sz w:val="18"/>
              </w:rPr>
            </w:r>
          </w:p>
        </w:tc>
        <w:tc>
          <w:tcPr>
            <w:tcW w:type="dxa" w:w="2598"/>
            <w:shd w:val="clear" w:color="auto" w:fill="F5F5F5"/>
          </w:tcPr>
          <w:p>
            <w:pPr>
              <w:keepNext/>
            </w:pPr>
            <w:r>
              <w:rPr>
                <w:sz w:val="18"/>
              </w:rPr>
            </w:r>
          </w:p>
        </w:tc>
        <w:tc>
          <w:tcPr>
            <w:tcW w:type="dxa" w:w="1063"/>
            <w:shd w:val="clear" w:color="auto" w:fill="F5F5F5"/>
          </w:tcPr>
          <w:p>
            <w:pPr>
              <w:keepNext/>
            </w:pPr>
            <w:r>
              <w:rPr>
                <w:sz w:val="18"/>
              </w:rPr>
            </w:r>
          </w:p>
        </w:tc>
        <w:tc>
          <w:tcPr>
            <w:tcW w:type="dxa" w:w="1417"/>
            <w:shd w:val="clear" w:color="auto" w:fill="F5F5F5"/>
          </w:tcPr>
          <w:p>
            <w:pPr>
              <w:keepNext/>
            </w:pPr>
            <w:r>
              <w:rPr>
                <w:sz w:val="18"/>
              </w:rPr>
            </w:r>
          </w:p>
        </w:tc>
      </w:tr>
      <w:tr>
        <w:trPr>
          <w:cantSplit/>
        </w:trPr>
        <w:tc>
          <w:tcPr>
            <w:tcW w:type="dxa" w:w="1653"/>
          </w:tcPr>
          <w:p>
            <w:r>
              <w:rPr>
                <w:sz w:val="18"/>
              </w:rPr>
            </w:r>
          </w:p>
        </w:tc>
        <w:tc>
          <w:tcPr>
            <w:tcW w:type="dxa" w:w="827"/>
          </w:tcPr>
          <w:p>
            <w:r>
              <w:rPr>
                <w:sz w:val="18"/>
              </w:rPr>
            </w:r>
          </w:p>
        </w:tc>
        <w:tc>
          <w:tcPr>
            <w:tcW w:type="dxa" w:w="2244"/>
          </w:tcPr>
          <w:p>
            <w:r>
              <w:rPr>
                <w:sz w:val="18"/>
              </w:rPr>
            </w:r>
          </w:p>
        </w:tc>
        <w:tc>
          <w:tcPr>
            <w:tcW w:type="dxa" w:w="2598"/>
          </w:tcPr>
          <w:p>
            <w:r>
              <w:rPr>
                <w:sz w:val="18"/>
              </w:rPr>
            </w:r>
          </w:p>
        </w:tc>
        <w:tc>
          <w:tcPr>
            <w:tcW w:type="dxa" w:w="1063"/>
          </w:tcPr>
          <w:p>
            <w:r>
              <w:rPr>
                <w:sz w:val="18"/>
              </w:rPr>
            </w:r>
          </w:p>
        </w:tc>
        <w:tc>
          <w:tcPr>
            <w:tcW w:type="dxa" w:w="1417"/>
          </w:tcPr>
          <w:p>
            <w:r>
              <w:rPr>
                <w:sz w:val="18"/>
              </w:rPr>
            </w:r>
          </w:p>
        </w:tc>
      </w:tr>
    </w:tbl>
    <w:p>
      <w:pPr>
        <w:pStyle w:val="Heading2"/>
        <w:pageBreakBefore/>
      </w:pPr>
      <w:r>
        <w:t>3. Rúbrica del hito H6: paquete reproducible; ajustes finales</w:t>
      </w:r>
    </w:p>
    <w:p>
      <w:pPr>
        <w:spacing w:before="0" w:after="80"/>
        <w:jc w:val="both"/>
      </w:pPr>
      <w:r>
        <w:rPr>
          <w:b w:val="0"/>
          <w:i w:val="0"/>
          <w:sz w:val="21"/>
        </w:rPr>
        <w:t>El H6 se califica con la misma lógica que los hitos H1 a H5: nivel del producto del equipo y nivel individual de cada integrante, combinados en la proporción 60 % y 40 %, como propuesta editorial. La ausencia de evidencia se registra aparte («AE») y un pendiente del entorno no se cuenta como falla.</w:t>
      </w:r>
    </w:p>
    <w:p>
      <w:pPr>
        <w:keepNext/>
        <w:spacing w:before="0" w:after="80"/>
        <w:jc w:val="both"/>
      </w:pPr>
      <w:r>
        <w:rPr>
          <w:b/>
          <w:i w:val="0"/>
          <w:color w:val="1B5E20"/>
          <w:sz w:val="20"/>
        </w:rPr>
        <w:t>Rúbrica del H6: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pPr>
              <w:keepNext/>
            </w:pPr>
            <w:r>
              <w:rPr>
                <w:b/>
                <w:color w:val="FFFFFF"/>
                <w:sz w:val="17"/>
              </w:rPr>
              <w:t>Criterio</w:t>
            </w:r>
          </w:p>
        </w:tc>
        <w:tc>
          <w:tcPr>
            <w:tcW w:type="dxa" w:w="2126"/>
            <w:shd w:val="clear" w:color="auto" w:fill="2E7D32"/>
          </w:tcPr>
          <w:p>
            <w:pPr>
              <w:keepNext/>
            </w:pPr>
            <w:r>
              <w:rPr>
                <w:b/>
                <w:color w:val="FFFFFF"/>
                <w:sz w:val="17"/>
              </w:rPr>
              <w:t>4. Sólido</w:t>
            </w:r>
          </w:p>
        </w:tc>
        <w:tc>
          <w:tcPr>
            <w:tcW w:type="dxa" w:w="2007"/>
            <w:shd w:val="clear" w:color="auto" w:fill="2E7D32"/>
          </w:tcPr>
          <w:p>
            <w:pPr>
              <w:keepNext/>
            </w:pPr>
            <w:r>
              <w:rPr>
                <w:b/>
                <w:color w:val="FFFFFF"/>
                <w:sz w:val="17"/>
              </w:rPr>
              <w:t>3. Logrado</w:t>
            </w:r>
          </w:p>
        </w:tc>
        <w:tc>
          <w:tcPr>
            <w:tcW w:type="dxa" w:w="2007"/>
            <w:shd w:val="clear" w:color="auto" w:fill="2E7D32"/>
          </w:tcPr>
          <w:p>
            <w:pPr>
              <w:keepNext/>
            </w:pPr>
            <w:r>
              <w:rPr>
                <w:b/>
                <w:color w:val="FFFFFF"/>
                <w:sz w:val="17"/>
              </w:rPr>
              <w:t>2. En desarrollo</w:t>
            </w:r>
          </w:p>
        </w:tc>
        <w:tc>
          <w:tcPr>
            <w:tcW w:type="dxa" w:w="2007"/>
            <w:shd w:val="clear" w:color="auto" w:fill="2E7D32"/>
          </w:tcPr>
          <w:p>
            <w:pPr>
              <w:keepNext/>
            </w:pPr>
            <w:r>
              <w:rPr>
                <w:b/>
                <w:color w:val="FFFFFF"/>
                <w:sz w:val="17"/>
              </w:rPr>
              <w:t>1. Inicial</w:t>
            </w:r>
          </w:p>
        </w:tc>
      </w:tr>
      <w:tr>
        <w:trPr>
          <w:cantSplit/>
        </w:trPr>
        <w:tc>
          <w:tcPr>
            <w:tcW w:type="dxa" w:w="1653"/>
          </w:tcPr>
          <w:p>
            <w:pPr>
              <w:keepNext/>
            </w:pPr>
            <w:r>
              <w:rPr>
                <w:sz w:val="17"/>
              </w:rPr>
              <w:t>Guía de instalación reproducible (C10)</w:t>
            </w:r>
          </w:p>
        </w:tc>
        <w:tc>
          <w:tcPr>
            <w:tcW w:type="dxa" w:w="2126"/>
          </w:tcPr>
          <w:p>
            <w:pPr>
              <w:keepNext/>
            </w:pPr>
            <w:r>
              <w:rPr>
                <w:sz w:val="17"/>
              </w:rPr>
              <w:t>Otro equipo instala sin ayuda; cada paso tiene comando, resultado esperado y qué hacer si falla; los ajustes se volvieron a probar.</w:t>
            </w:r>
          </w:p>
        </w:tc>
        <w:tc>
          <w:tcPr>
            <w:tcW w:type="dxa" w:w="2007"/>
          </w:tcPr>
          <w:p>
            <w:pPr>
              <w:keepNext/>
            </w:pPr>
            <w:r>
              <w:rPr>
                <w:sz w:val="17"/>
              </w:rPr>
              <w:t>Otro equipo instala con la guía; algún paso necesitó una aclaración que quedó corregida.</w:t>
            </w:r>
          </w:p>
        </w:tc>
        <w:tc>
          <w:tcPr>
            <w:tcW w:type="dxa" w:w="2007"/>
          </w:tcPr>
          <w:p>
            <w:pPr>
              <w:keepNext/>
            </w:pPr>
            <w:r>
              <w:rPr>
                <w:sz w:val="17"/>
              </w:rPr>
              <w:t>La instalación necesitó ayuda del equipo autor en más de un paso.</w:t>
            </w:r>
          </w:p>
        </w:tc>
        <w:tc>
          <w:tcPr>
            <w:tcW w:type="dxa" w:w="2007"/>
          </w:tcPr>
          <w:p>
            <w:pPr>
              <w:keepNext/>
            </w:pPr>
            <w:r>
              <w:rPr>
                <w:sz w:val="17"/>
              </w:rPr>
              <w:t>Sin guía, o la guía no permite instalar.</w:t>
            </w:r>
          </w:p>
        </w:tc>
      </w:tr>
      <w:tr>
        <w:trPr>
          <w:cantSplit/>
        </w:trPr>
        <w:tc>
          <w:tcPr>
            <w:tcW w:type="dxa" w:w="1653"/>
            <w:shd w:val="clear" w:color="auto" w:fill="F5F5F5"/>
          </w:tcPr>
          <w:p>
            <w:pPr>
              <w:keepNext/>
            </w:pPr>
            <w:r>
              <w:rPr>
                <w:sz w:val="17"/>
              </w:rPr>
              <w:t>Manual por tareas (C10)</w:t>
            </w:r>
          </w:p>
        </w:tc>
        <w:tc>
          <w:tcPr>
            <w:tcW w:type="dxa" w:w="2126"/>
            <w:shd w:val="clear" w:color="auto" w:fill="F5F5F5"/>
          </w:tcPr>
          <w:p>
            <w:pPr>
              <w:keepNext/>
            </w:pPr>
            <w:r>
              <w:rPr>
                <w:sz w:val="17"/>
              </w:rPr>
              <w:t>Tareas completas, con mensajes y qué hacer ante cada error; una persona ajena las sigue.</w:t>
            </w:r>
          </w:p>
        </w:tc>
        <w:tc>
          <w:tcPr>
            <w:tcW w:type="dxa" w:w="2007"/>
            <w:shd w:val="clear" w:color="auto" w:fill="F5F5F5"/>
          </w:tcPr>
          <w:p>
            <w:pPr>
              <w:keepNext/>
            </w:pPr>
            <w:r>
              <w:rPr>
                <w:sz w:val="17"/>
              </w:rPr>
              <w:t>Tareas principales con sus pasos y mensajes.</w:t>
            </w:r>
          </w:p>
        </w:tc>
        <w:tc>
          <w:tcPr>
            <w:tcW w:type="dxa" w:w="2007"/>
            <w:shd w:val="clear" w:color="auto" w:fill="F5F5F5"/>
          </w:tcPr>
          <w:p>
            <w:pPr>
              <w:keepNext/>
            </w:pPr>
            <w:r>
              <w:rPr>
                <w:sz w:val="17"/>
              </w:rPr>
              <w:t>Manual por pantallas o tareas incompletas.</w:t>
            </w:r>
          </w:p>
        </w:tc>
        <w:tc>
          <w:tcPr>
            <w:tcW w:type="dxa" w:w="2007"/>
            <w:shd w:val="clear" w:color="auto" w:fill="F5F5F5"/>
          </w:tcPr>
          <w:p>
            <w:pPr>
              <w:keepNext/>
            </w:pPr>
            <w:r>
              <w:rPr>
                <w:sz w:val="17"/>
              </w:rPr>
              <w:t>Sin manual.</w:t>
            </w:r>
          </w:p>
        </w:tc>
      </w:tr>
      <w:tr>
        <w:trPr>
          <w:cantSplit/>
        </w:trPr>
        <w:tc>
          <w:tcPr>
            <w:tcW w:type="dxa" w:w="1653"/>
          </w:tcPr>
          <w:p>
            <w:r>
              <w:rPr>
                <w:sz w:val="17"/>
              </w:rPr>
              <w:t>Respaldo y restauración (C10)</w:t>
            </w:r>
          </w:p>
        </w:tc>
        <w:tc>
          <w:tcPr>
            <w:tcW w:type="dxa" w:w="2126"/>
          </w:tcPr>
          <w:p>
            <w:r>
              <w:rPr>
                <w:sz w:val="17"/>
              </w:rPr>
              <w:t>Documentados como tareas y comprobados por el equipo receptor, con la copia previa.</w:t>
            </w:r>
          </w:p>
        </w:tc>
        <w:tc>
          <w:tcPr>
            <w:tcW w:type="dxa" w:w="2007"/>
          </w:tcPr>
          <w:p>
            <w:r>
              <w:rPr>
                <w:sz w:val="17"/>
              </w:rPr>
              <w:t>Documentados y comprobados por el equipo autor.</w:t>
            </w:r>
          </w:p>
        </w:tc>
        <w:tc>
          <w:tcPr>
            <w:tcW w:type="dxa" w:w="2007"/>
          </w:tcPr>
          <w:p>
            <w:r>
              <w:rPr>
                <w:sz w:val="17"/>
              </w:rPr>
              <w:t>Documentados sin comprobar.</w:t>
            </w:r>
          </w:p>
        </w:tc>
        <w:tc>
          <w:tcPr>
            <w:tcW w:type="dxa" w:w="2007"/>
          </w:tcPr>
          <w:p>
            <w:r>
              <w:rPr>
                <w:sz w:val="17"/>
              </w:rPr>
              <w:t>Sin respaldo ni restauración.</w:t>
            </w:r>
          </w:p>
        </w:tc>
      </w:tr>
      <w:tr>
        <w:trPr>
          <w:cantSplit/>
        </w:trPr>
        <w:tc>
          <w:tcPr>
            <w:tcW w:type="dxa" w:w="1653"/>
            <w:shd w:val="clear" w:color="auto" w:fill="F5F5F5"/>
          </w:tcPr>
          <w:p>
            <w:r>
              <w:rPr>
                <w:sz w:val="17"/>
              </w:rPr>
              <w:t>Procedencia y licencias (C7)</w:t>
            </w:r>
          </w:p>
        </w:tc>
        <w:tc>
          <w:tcPr>
            <w:tcW w:type="dxa" w:w="2126"/>
            <w:shd w:val="clear" w:color="auto" w:fill="F5F5F5"/>
          </w:tcPr>
          <w:p>
            <w:r>
              <w:rPr>
                <w:sz w:val="17"/>
              </w:rPr>
              <w:t>Cada recurso con autor, licencia y fuente verificada según su versión; nada de origen desconocido; autoría de cada integrante.</w:t>
            </w:r>
          </w:p>
        </w:tc>
        <w:tc>
          <w:tcPr>
            <w:tcW w:type="dxa" w:w="2007"/>
            <w:shd w:val="clear" w:color="auto" w:fill="F5F5F5"/>
          </w:tcPr>
          <w:p>
            <w:r>
              <w:rPr>
                <w:sz w:val="17"/>
              </w:rPr>
              <w:t>Ficha completa de los recursos que se entregan.</w:t>
            </w:r>
          </w:p>
        </w:tc>
        <w:tc>
          <w:tcPr>
            <w:tcW w:type="dxa" w:w="2007"/>
            <w:shd w:val="clear" w:color="auto" w:fill="F5F5F5"/>
          </w:tcPr>
          <w:p>
            <w:r>
              <w:rPr>
                <w:sz w:val="17"/>
              </w:rPr>
              <w:t>Ficha incompleta o licencias sin verificar.</w:t>
            </w:r>
          </w:p>
        </w:tc>
        <w:tc>
          <w:tcPr>
            <w:tcW w:type="dxa" w:w="2007"/>
            <w:shd w:val="clear" w:color="auto" w:fill="F5F5F5"/>
          </w:tcPr>
          <w:p>
            <w:r>
              <w:rPr>
                <w:sz w:val="17"/>
              </w:rPr>
              <w:t>Sin ficha, o recursos de origen desconocido.</w:t>
            </w:r>
          </w:p>
        </w:tc>
      </w:tr>
      <w:tr>
        <w:trPr>
          <w:cantSplit/>
        </w:trPr>
        <w:tc>
          <w:tcPr>
            <w:tcW w:type="dxa" w:w="1653"/>
          </w:tcPr>
          <w:p>
            <w:pPr>
              <w:keepNext/>
            </w:pPr>
            <w:r>
              <w:rPr>
                <w:sz w:val="17"/>
              </w:rPr>
              <w:t>Coherencia del paquete (C10)</w:t>
            </w:r>
          </w:p>
        </w:tc>
        <w:tc>
          <w:tcPr>
            <w:tcW w:type="dxa" w:w="2126"/>
          </w:tcPr>
          <w:p>
            <w:pPr>
              <w:keepNext/>
            </w:pPr>
            <w:r>
              <w:rPr>
                <w:sz w:val="17"/>
              </w:rPr>
              <w:t>Código, datos, pruebas y documentación de la misma versión; el comprobador da 0 incoherencias y las pruebas pasan.</w:t>
            </w:r>
          </w:p>
        </w:tc>
        <w:tc>
          <w:tcPr>
            <w:tcW w:type="dxa" w:w="2007"/>
          </w:tcPr>
          <w:p>
            <w:pPr>
              <w:keepNext/>
            </w:pPr>
            <w:r>
              <w:rPr>
                <w:sz w:val="17"/>
              </w:rPr>
              <w:t>Coherente, con alguna incoherencia menor corregida en el encuentro.</w:t>
            </w:r>
          </w:p>
        </w:tc>
        <w:tc>
          <w:tcPr>
            <w:tcW w:type="dxa" w:w="2007"/>
          </w:tcPr>
          <w:p>
            <w:pPr>
              <w:keepNext/>
            </w:pPr>
            <w:r>
              <w:rPr>
                <w:sz w:val="17"/>
              </w:rPr>
              <w:t>Incoherencias que impiden usar parte del paquete.</w:t>
            </w:r>
          </w:p>
        </w:tc>
        <w:tc>
          <w:tcPr>
            <w:tcW w:type="dxa" w:w="2007"/>
          </w:tcPr>
          <w:p>
            <w:pPr>
              <w:keepNext/>
            </w:pPr>
            <w:r>
              <w:rPr>
                <w:sz w:val="17"/>
              </w:rPr>
              <w:t>Paquete incompleto.</w:t>
            </w:r>
          </w:p>
        </w:tc>
      </w:tr>
      <w:tr>
        <w:trPr>
          <w:cantSplit/>
        </w:trPr>
        <w:tc>
          <w:tcPr>
            <w:tcW w:type="dxa" w:w="1653"/>
            <w:shd w:val="clear" w:color="auto" w:fill="F5F5F5"/>
          </w:tcPr>
          <w:p>
            <w:r>
              <w:rPr>
                <w:sz w:val="17"/>
              </w:rPr>
              <w:t>Límites y pendientes declarados (C10)</w:t>
            </w:r>
          </w:p>
        </w:tc>
        <w:tc>
          <w:tcPr>
            <w:tcW w:type="dxa" w:w="2126"/>
            <w:shd w:val="clear" w:color="auto" w:fill="F5F5F5"/>
          </w:tcPr>
          <w:p>
            <w:r>
              <w:rPr>
                <w:sz w:val="17"/>
              </w:rPr>
              <w:t>Límites conocidos y pendientes del entorno separados de las fallas, con lo que se hace en cada caso.</w:t>
            </w:r>
          </w:p>
        </w:tc>
        <w:tc>
          <w:tcPr>
            <w:tcW w:type="dxa" w:w="2007"/>
            <w:shd w:val="clear" w:color="auto" w:fill="F5F5F5"/>
          </w:tcPr>
          <w:p>
            <w:r>
              <w:rPr>
                <w:sz w:val="17"/>
              </w:rPr>
              <w:t>Límites conocidos escritos.</w:t>
            </w:r>
          </w:p>
        </w:tc>
        <w:tc>
          <w:tcPr>
            <w:tcW w:type="dxa" w:w="2007"/>
            <w:shd w:val="clear" w:color="auto" w:fill="F5F5F5"/>
          </w:tcPr>
          <w:p>
            <w:r>
              <w:rPr>
                <w:sz w:val="17"/>
              </w:rPr>
              <w:t>Límites incompletos.</w:t>
            </w:r>
          </w:p>
        </w:tc>
        <w:tc>
          <w:tcPr>
            <w:tcW w:type="dxa" w:w="2007"/>
            <w:shd w:val="clear" w:color="auto" w:fill="F5F5F5"/>
          </w:tcPr>
          <w:p>
            <w:r>
              <w:rPr>
                <w:sz w:val="17"/>
              </w:rPr>
              <w:t>Límites ocultos.</w:t>
            </w:r>
          </w:p>
        </w:tc>
      </w:tr>
    </w:tbl>
    <w:p>
      <w:pPr>
        <w:spacing w:after="40"/>
      </w:pPr>
    </w:p>
    <w:p>
      <w:pPr>
        <w:keepNext/>
        <w:spacing w:before="0" w:after="80"/>
        <w:jc w:val="both"/>
      </w:pPr>
      <w:r>
        <w:rPr>
          <w:b/>
          <w:i w:val="0"/>
          <w:color w:val="1B5E20"/>
          <w:sz w:val="20"/>
        </w:rPr>
        <w:t>Evidencias de cada criterio del H6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pPr>
              <w:keepNext/>
            </w:pPr>
            <w:r>
              <w:rPr>
                <w:b/>
                <w:color w:val="FFFFFF"/>
                <w:sz w:val="18"/>
              </w:rPr>
              <w:t>Criterio</w:t>
            </w:r>
          </w:p>
        </w:tc>
        <w:tc>
          <w:tcPr>
            <w:tcW w:type="dxa" w:w="3425"/>
            <w:shd w:val="clear" w:color="auto" w:fill="2E7D32"/>
          </w:tcPr>
          <w:p>
            <w:pPr>
              <w:keepNext/>
            </w:pPr>
            <w:r>
              <w:rPr>
                <w:b/>
                <w:color w:val="FFFFFF"/>
                <w:sz w:val="18"/>
              </w:rPr>
              <w:t>Evidencia del equipo (60 %)</w:t>
            </w:r>
          </w:p>
        </w:tc>
        <w:tc>
          <w:tcPr>
            <w:tcW w:type="dxa" w:w="3779"/>
            <w:shd w:val="clear" w:color="auto" w:fill="2E7D32"/>
          </w:tcPr>
          <w:p>
            <w:pPr>
              <w:keepNext/>
            </w:pPr>
            <w:r>
              <w:rPr>
                <w:b/>
                <w:color w:val="FFFFFF"/>
                <w:sz w:val="18"/>
              </w:rPr>
              <w:t>Evidencia individual (40 %)</w:t>
            </w:r>
          </w:p>
        </w:tc>
      </w:tr>
      <w:tr>
        <w:trPr>
          <w:cantSplit/>
        </w:trPr>
        <w:tc>
          <w:tcPr>
            <w:tcW w:type="dxa" w:w="2598"/>
          </w:tcPr>
          <w:p>
            <w:pPr>
              <w:keepNext/>
            </w:pPr>
            <w:r>
              <w:rPr>
                <w:sz w:val="18"/>
              </w:rPr>
              <w:t>Guía de instalación reproducible</w:t>
            </w:r>
          </w:p>
        </w:tc>
        <w:tc>
          <w:tcPr>
            <w:tcW w:type="dxa" w:w="3425"/>
          </w:tcPr>
          <w:p>
            <w:pPr>
              <w:keepNext/>
            </w:pPr>
            <w:r>
              <w:rPr>
                <w:sz w:val="18"/>
              </w:rPr>
              <w:t>Guía, acta del equipo receptor y prueba de la propia guía</w:t>
            </w:r>
          </w:p>
        </w:tc>
        <w:tc>
          <w:tcPr>
            <w:tcW w:type="dxa" w:w="3779"/>
          </w:tcPr>
          <w:p>
            <w:pPr>
              <w:keepNext/>
            </w:pPr>
            <w:r>
              <w:rPr>
                <w:sz w:val="18"/>
              </w:rPr>
              <w:t>Paso de la guía que redactó o probó, según la bitácora</w:t>
            </w:r>
          </w:p>
        </w:tc>
      </w:tr>
      <w:tr>
        <w:trPr>
          <w:cantSplit/>
        </w:trPr>
        <w:tc>
          <w:tcPr>
            <w:tcW w:type="dxa" w:w="2598"/>
            <w:shd w:val="clear" w:color="auto" w:fill="F5F5F5"/>
          </w:tcPr>
          <w:p>
            <w:pPr>
              <w:keepNext/>
            </w:pPr>
            <w:r>
              <w:rPr>
                <w:sz w:val="18"/>
              </w:rPr>
              <w:t>Manual por tareas</w:t>
            </w:r>
          </w:p>
        </w:tc>
        <w:tc>
          <w:tcPr>
            <w:tcW w:type="dxa" w:w="3425"/>
            <w:shd w:val="clear" w:color="auto" w:fill="F5F5F5"/>
          </w:tcPr>
          <w:p>
            <w:pPr>
              <w:keepNext/>
            </w:pPr>
            <w:r>
              <w:rPr>
                <w:sz w:val="18"/>
              </w:rPr>
              <w:t>Manual del paquete</w:t>
            </w:r>
          </w:p>
        </w:tc>
        <w:tc>
          <w:tcPr>
            <w:tcW w:type="dxa" w:w="3779"/>
            <w:shd w:val="clear" w:color="auto" w:fill="F5F5F5"/>
          </w:tcPr>
          <w:p>
            <w:pPr>
              <w:keepNext/>
            </w:pPr>
            <w:r>
              <w:rPr>
                <w:sz w:val="18"/>
              </w:rPr>
              <w:t>Tarea que escribió</w:t>
            </w:r>
          </w:p>
        </w:tc>
      </w:tr>
      <w:tr>
        <w:trPr>
          <w:cantSplit/>
        </w:trPr>
        <w:tc>
          <w:tcPr>
            <w:tcW w:type="dxa" w:w="2598"/>
          </w:tcPr>
          <w:p>
            <w:r>
              <w:rPr>
                <w:sz w:val="18"/>
              </w:rPr>
              <w:t>Respaldo y restauración</w:t>
            </w:r>
          </w:p>
        </w:tc>
        <w:tc>
          <w:tcPr>
            <w:tcW w:type="dxa" w:w="3425"/>
          </w:tcPr>
          <w:p>
            <w:r>
              <w:rPr>
                <w:sz w:val="18"/>
              </w:rPr>
              <w:t>Tareas y registro de la restauración</w:t>
            </w:r>
          </w:p>
        </w:tc>
        <w:tc>
          <w:tcPr>
            <w:tcW w:type="dxa" w:w="3779"/>
          </w:tcPr>
          <w:p>
            <w:r>
              <w:rPr>
                <w:sz w:val="18"/>
              </w:rPr>
              <w:t>Explica qué protege la copia previa</w:t>
            </w:r>
          </w:p>
        </w:tc>
      </w:tr>
      <w:tr>
        <w:trPr>
          <w:cantSplit/>
        </w:trPr>
        <w:tc>
          <w:tcPr>
            <w:tcW w:type="dxa" w:w="2598"/>
            <w:shd w:val="clear" w:color="auto" w:fill="F5F5F5"/>
          </w:tcPr>
          <w:p>
            <w:r>
              <w:rPr>
                <w:sz w:val="18"/>
              </w:rPr>
              <w:t>Procedencia y licencias</w:t>
            </w:r>
          </w:p>
        </w:tc>
        <w:tc>
          <w:tcPr>
            <w:tcW w:type="dxa" w:w="3425"/>
            <w:shd w:val="clear" w:color="auto" w:fill="F5F5F5"/>
          </w:tcPr>
          <w:p>
            <w:r>
              <w:rPr>
                <w:sz w:val="18"/>
              </w:rPr>
              <w:t>Ficha de procedencia</w:t>
            </w:r>
          </w:p>
        </w:tc>
        <w:tc>
          <w:tcPr>
            <w:tcW w:type="dxa" w:w="3779"/>
            <w:shd w:val="clear" w:color="auto" w:fill="F5F5F5"/>
          </w:tcPr>
          <w:p>
            <w:r>
              <w:rPr>
                <w:sz w:val="18"/>
              </w:rPr>
              <w:t>Aportes registrados en la bitácora</w:t>
            </w:r>
          </w:p>
        </w:tc>
      </w:tr>
      <w:tr>
        <w:trPr>
          <w:cantSplit/>
        </w:trPr>
        <w:tc>
          <w:tcPr>
            <w:tcW w:type="dxa" w:w="2598"/>
          </w:tcPr>
          <w:p>
            <w:pPr>
              <w:keepNext/>
            </w:pPr>
            <w:r>
              <w:rPr>
                <w:sz w:val="18"/>
              </w:rPr>
              <w:t>Coherencia del paquete</w:t>
            </w:r>
          </w:p>
        </w:tc>
        <w:tc>
          <w:tcPr>
            <w:tcW w:type="dxa" w:w="3425"/>
          </w:tcPr>
          <w:p>
            <w:pPr>
              <w:keepNext/>
            </w:pPr>
            <w:r>
              <w:rPr>
                <w:sz w:val="18"/>
              </w:rPr>
              <w:t>Lista de entrega y resultado del comprobador</w:t>
            </w:r>
          </w:p>
        </w:tc>
        <w:tc>
          <w:tcPr>
            <w:tcW w:type="dxa" w:w="3779"/>
          </w:tcPr>
          <w:p>
            <w:pPr>
              <w:keepNext/>
            </w:pPr>
            <w:r>
              <w:rPr>
                <w:sz w:val="18"/>
              </w:rPr>
              <w:t>Incoherencia que encontró o corrigió</w:t>
            </w:r>
          </w:p>
        </w:tc>
      </w:tr>
      <w:tr>
        <w:trPr>
          <w:cantSplit/>
        </w:trPr>
        <w:tc>
          <w:tcPr>
            <w:tcW w:type="dxa" w:w="2598"/>
            <w:shd w:val="clear" w:color="auto" w:fill="F5F5F5"/>
          </w:tcPr>
          <w:p>
            <w:r>
              <w:rPr>
                <w:sz w:val="18"/>
              </w:rPr>
              <w:t>Límites y pendientes declarados</w:t>
            </w:r>
          </w:p>
        </w:tc>
        <w:tc>
          <w:tcPr>
            <w:tcW w:type="dxa" w:w="3425"/>
            <w:shd w:val="clear" w:color="auto" w:fill="F5F5F5"/>
          </w:tcPr>
          <w:p>
            <w:r>
              <w:rPr>
                <w:sz w:val="18"/>
              </w:rPr>
              <w:t>Límites del paquete y acta de entrega</w:t>
            </w:r>
          </w:p>
        </w:tc>
        <w:tc>
          <w:tcPr>
            <w:tcW w:type="dxa" w:w="3779"/>
            <w:shd w:val="clear" w:color="auto" w:fill="F5F5F5"/>
          </w:tcPr>
          <w:p>
            <w:r>
              <w:rPr>
                <w:sz w:val="18"/>
              </w:rPr>
              <w:t>Distingue un límite de un pendiente del entorno</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 (Work §4.3)</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H6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pPr>
              <w:keepNext/>
            </w:pPr>
            <w:r>
              <w:rPr>
                <w:b/>
                <w:color w:val="FFFFFF"/>
                <w:sz w:val="18"/>
              </w:rPr>
              <w:t>Estudiante (código)</w:t>
            </w:r>
          </w:p>
        </w:tc>
        <w:tc>
          <w:tcPr>
            <w:tcW w:type="dxa" w:w="2953"/>
            <w:shd w:val="clear" w:color="auto" w:fill="2E7D32"/>
          </w:tcPr>
          <w:p>
            <w:pPr>
              <w:keepNext/>
            </w:pPr>
            <w:r>
              <w:rPr>
                <w:b/>
                <w:color w:val="FFFFFF"/>
                <w:sz w:val="18"/>
              </w:rPr>
              <w:t>Criterio</w:t>
            </w:r>
          </w:p>
        </w:tc>
        <w:tc>
          <w:tcPr>
            <w:tcW w:type="dxa" w:w="1299"/>
            <w:shd w:val="clear" w:color="auto" w:fill="2E7D32"/>
          </w:tcPr>
          <w:p>
            <w:pPr>
              <w:keepNext/>
            </w:pPr>
            <w:r>
              <w:rPr>
                <w:b/>
                <w:color w:val="FFFFFF"/>
                <w:sz w:val="18"/>
              </w:rPr>
              <w:t>Nivel del equipo</w:t>
            </w:r>
          </w:p>
        </w:tc>
        <w:tc>
          <w:tcPr>
            <w:tcW w:type="dxa" w:w="1299"/>
            <w:shd w:val="clear" w:color="auto" w:fill="2E7D32"/>
          </w:tcPr>
          <w:p>
            <w:pPr>
              <w:keepNext/>
            </w:pPr>
            <w:r>
              <w:rPr>
                <w:b/>
                <w:color w:val="FFFFFF"/>
                <w:sz w:val="18"/>
              </w:rPr>
              <w:t>Nivel individual</w:t>
            </w:r>
          </w:p>
        </w:tc>
        <w:tc>
          <w:tcPr>
            <w:tcW w:type="dxa" w:w="1299"/>
            <w:shd w:val="clear" w:color="auto" w:fill="2E7D32"/>
          </w:tcPr>
          <w:p>
            <w:pPr>
              <w:keepNext/>
            </w:pPr>
            <w:r>
              <w:rPr>
                <w:b/>
                <w:color w:val="FFFFFF"/>
                <w:sz w:val="18"/>
              </w:rPr>
              <w:t>Resultado</w:t>
            </w:r>
          </w:p>
        </w:tc>
        <w:tc>
          <w:tcPr>
            <w:tcW w:type="dxa" w:w="1181"/>
            <w:shd w:val="clear" w:color="auto" w:fill="2E7D32"/>
          </w:tcPr>
          <w:p>
            <w:pPr>
              <w:keepNext/>
            </w:pPr>
            <w:r>
              <w:rPr>
                <w:b/>
                <w:color w:val="FFFFFF"/>
                <w:sz w:val="18"/>
              </w:rPr>
              <w:t>AE</w:t>
            </w:r>
          </w:p>
        </w:tc>
      </w:tr>
      <w:tr>
        <w:trPr>
          <w:cantSplit/>
        </w:trPr>
        <w:tc>
          <w:tcPr>
            <w:tcW w:type="dxa" w:w="1772"/>
          </w:tcPr>
          <w:p>
            <w:pPr>
              <w:keepNext/>
            </w:pPr>
            <w:r>
              <w:rPr>
                <w:sz w:val="18"/>
              </w:rPr>
            </w:r>
          </w:p>
        </w:tc>
        <w:tc>
          <w:tcPr>
            <w:tcW w:type="dxa" w:w="2953"/>
          </w:tcPr>
          <w:p>
            <w:pPr>
              <w:keepNext/>
            </w:pPr>
            <w:r>
              <w:rPr>
                <w:sz w:val="18"/>
              </w:rPr>
              <w:t>Guía de instalación reproducible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pPr>
              <w:keepNext/>
            </w:pPr>
            <w:r>
              <w:rPr>
                <w:sz w:val="18"/>
              </w:rPr>
            </w:r>
          </w:p>
        </w:tc>
        <w:tc>
          <w:tcPr>
            <w:tcW w:type="dxa" w:w="2953"/>
            <w:shd w:val="clear" w:color="auto" w:fill="F5F5F5"/>
          </w:tcPr>
          <w:p>
            <w:pPr>
              <w:keepNext/>
            </w:pPr>
            <w:r>
              <w:rPr>
                <w:sz w:val="18"/>
              </w:rPr>
              <w:t>Manual por tareas</w:t>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299"/>
            <w:shd w:val="clear" w:color="auto" w:fill="F5F5F5"/>
          </w:tcPr>
          <w:p>
            <w:pPr>
              <w:keepNext/>
            </w:pPr>
            <w:r>
              <w:rPr>
                <w:sz w:val="18"/>
              </w:rPr>
            </w:r>
          </w:p>
        </w:tc>
        <w:tc>
          <w:tcPr>
            <w:tcW w:type="dxa" w:w="1181"/>
            <w:shd w:val="clear" w:color="auto" w:fill="F5F5F5"/>
          </w:tcPr>
          <w:p>
            <w:pPr>
              <w:keepNext/>
            </w:pPr>
            <w:r>
              <w:rPr>
                <w:sz w:val="18"/>
              </w:rPr>
            </w:r>
          </w:p>
        </w:tc>
      </w:tr>
      <w:tr>
        <w:trPr>
          <w:cantSplit/>
        </w:trPr>
        <w:tc>
          <w:tcPr>
            <w:tcW w:type="dxa" w:w="1772"/>
          </w:tcPr>
          <w:p>
            <w:r>
              <w:rPr>
                <w:sz w:val="18"/>
              </w:rPr>
            </w:r>
          </w:p>
        </w:tc>
        <w:tc>
          <w:tcPr>
            <w:tcW w:type="dxa" w:w="2953"/>
          </w:tcPr>
          <w:p>
            <w:r>
              <w:rPr>
                <w:sz w:val="18"/>
              </w:rPr>
              <w:t>Respaldo y restauración</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Procedencia y licencias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pPr>
              <w:keepNext/>
            </w:pPr>
            <w:r>
              <w:rPr>
                <w:sz w:val="18"/>
              </w:rPr>
            </w:r>
          </w:p>
        </w:tc>
        <w:tc>
          <w:tcPr>
            <w:tcW w:type="dxa" w:w="2953"/>
          </w:tcPr>
          <w:p>
            <w:pPr>
              <w:keepNext/>
            </w:pPr>
            <w:r>
              <w:rPr>
                <w:sz w:val="18"/>
              </w:rPr>
              <w:t>Coherencia del paquete</w:t>
            </w:r>
          </w:p>
        </w:tc>
        <w:tc>
          <w:tcPr>
            <w:tcW w:type="dxa" w:w="1299"/>
          </w:tcPr>
          <w:p>
            <w:pPr>
              <w:keepNext/>
            </w:pPr>
            <w:r>
              <w:rPr>
                <w:sz w:val="18"/>
              </w:rPr>
            </w:r>
          </w:p>
        </w:tc>
        <w:tc>
          <w:tcPr>
            <w:tcW w:type="dxa" w:w="1299"/>
          </w:tcPr>
          <w:p>
            <w:pPr>
              <w:keepNext/>
            </w:pPr>
            <w:r>
              <w:rPr>
                <w:sz w:val="18"/>
              </w:rPr>
            </w:r>
          </w:p>
        </w:tc>
        <w:tc>
          <w:tcPr>
            <w:tcW w:type="dxa" w:w="1299"/>
          </w:tcPr>
          <w:p>
            <w:pPr>
              <w:keepNext/>
            </w:pPr>
            <w:r>
              <w:rPr>
                <w:sz w:val="18"/>
              </w:rPr>
            </w:r>
          </w:p>
        </w:tc>
        <w:tc>
          <w:tcPr>
            <w:tcW w:type="dxa" w:w="1181"/>
          </w:tcPr>
          <w:p>
            <w:pPr>
              <w:keepNext/>
            </w:pPr>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Límites y pendientes declarados</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bl>
    <w:p>
      <w:pPr>
        <w:spacing w:after="40"/>
      </w:pPr>
    </w:p>
    <w:p>
      <w:pPr>
        <w:pStyle w:val="Heading2"/>
      </w:pPr>
      <w:r>
        <w:t>4. Calendario con menos encuentros</w:t>
      </w:r>
    </w:p>
    <w:p>
      <w:pPr>
        <w:spacing w:before="0" w:after="80"/>
        <w:jc w:val="both"/>
      </w:pPr>
      <w:r>
        <w:rPr>
          <w:b w:val="0"/>
          <w:i w:val="0"/>
          <w:sz w:val="21"/>
        </w:rPr>
        <w:t>En la adaptación de 28 encuentros (distribución v2.1), la Unidad VI queda sin cambios: conserva sus cuatro encuentros y sus 20 HC. El Encuentro 28 recibe además las recuperaciones técnicas de la Unidad V, que no tuvo encuentro de reserva; se ordenan por la prioridad de la sección 2 y lo que no se recupera se registra, sin declararlo aprobado y sin suponer horas extraordinarias. Cada cambio de alcance se anota en la bitácora del curso.</w:t>
      </w:r>
    </w:p>
    <w:p>
      <w:pPr>
        <w:keepNext/>
        <w:spacing w:before="0" w:after="80"/>
        <w:jc w:val="both"/>
      </w:pPr>
      <w:r>
        <w:rPr>
          <w:b/>
          <w:i w:val="0"/>
          <w:color w:val="1B5E20"/>
          <w:sz w:val="20"/>
        </w:rPr>
        <w:t>Unidad VI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pPr>
              <w:keepNext/>
            </w:pPr>
            <w:r>
              <w:rPr>
                <w:b/>
                <w:color w:val="FFFFFF"/>
                <w:sz w:val="18"/>
              </w:rPr>
              <w:t>Encuentro (36)</w:t>
            </w:r>
          </w:p>
        </w:tc>
        <w:tc>
          <w:tcPr>
            <w:tcW w:type="dxa" w:w="1535"/>
            <w:shd w:val="clear" w:color="auto" w:fill="2E7D32"/>
          </w:tcPr>
          <w:p>
            <w:pPr>
              <w:keepNext/>
            </w:pPr>
            <w:r>
              <w:rPr>
                <w:b/>
                <w:color w:val="FFFFFF"/>
                <w:sz w:val="18"/>
              </w:rPr>
              <w:t>Encuentro (28)</w:t>
            </w:r>
          </w:p>
        </w:tc>
        <w:tc>
          <w:tcPr>
            <w:tcW w:type="dxa" w:w="6732"/>
            <w:shd w:val="clear" w:color="auto" w:fill="2E7D32"/>
          </w:tcPr>
          <w:p>
            <w:pPr>
              <w:keepNext/>
            </w:pPr>
            <w:r>
              <w:rPr>
                <w:b/>
                <w:color w:val="FFFFFF"/>
                <w:sz w:val="18"/>
              </w:rPr>
              <w:t>Qué se hace</w:t>
            </w:r>
          </w:p>
        </w:tc>
      </w:tr>
      <w:tr>
        <w:trPr>
          <w:cantSplit/>
        </w:trPr>
        <w:tc>
          <w:tcPr>
            <w:tcW w:type="dxa" w:w="1535"/>
          </w:tcPr>
          <w:p>
            <w:pPr>
              <w:keepNext/>
            </w:pPr>
            <w:r>
              <w:rPr>
                <w:sz w:val="18"/>
              </w:rPr>
              <w:t>33</w:t>
            </w:r>
          </w:p>
        </w:tc>
        <w:tc>
          <w:tcPr>
            <w:tcW w:type="dxa" w:w="1535"/>
          </w:tcPr>
          <w:p>
            <w:pPr>
              <w:keepNext/>
            </w:pPr>
            <w:r>
              <w:rPr>
                <w:sz w:val="18"/>
              </w:rPr>
              <w:t>25</w:t>
            </w:r>
          </w:p>
        </w:tc>
        <w:tc>
          <w:tcPr>
            <w:tcW w:type="dxa" w:w="6732"/>
          </w:tcPr>
          <w:p>
            <w:pPr>
              <w:keepNext/>
            </w:pPr>
            <w:r>
              <w:rPr>
                <w:sz w:val="18"/>
              </w:rPr>
              <w:t>Sin cambios: guía y manual probados por el propio equipo; Práctica 17 (nivel 3 a lectura).</w:t>
            </w:r>
          </w:p>
        </w:tc>
      </w:tr>
      <w:tr>
        <w:trPr>
          <w:cantSplit/>
        </w:trPr>
        <w:tc>
          <w:tcPr>
            <w:tcW w:type="dxa" w:w="1535"/>
            <w:shd w:val="clear" w:color="auto" w:fill="F5F5F5"/>
          </w:tcPr>
          <w:p>
            <w:pPr>
              <w:keepNext/>
            </w:pPr>
            <w:r>
              <w:rPr>
                <w:sz w:val="18"/>
              </w:rPr>
              <w:t>34</w:t>
            </w:r>
          </w:p>
        </w:tc>
        <w:tc>
          <w:tcPr>
            <w:tcW w:type="dxa" w:w="1535"/>
            <w:shd w:val="clear" w:color="auto" w:fill="F5F5F5"/>
          </w:tcPr>
          <w:p>
            <w:pPr>
              <w:keepNext/>
            </w:pPr>
            <w:r>
              <w:rPr>
                <w:sz w:val="18"/>
              </w:rPr>
              <w:t>26</w:t>
            </w:r>
          </w:p>
        </w:tc>
        <w:tc>
          <w:tcPr>
            <w:tcW w:type="dxa" w:w="6732"/>
            <w:shd w:val="clear" w:color="auto" w:fill="F5F5F5"/>
          </w:tcPr>
          <w:p>
            <w:pPr>
              <w:keepNext/>
            </w:pPr>
            <w:r>
              <w:rPr>
                <w:sz w:val="18"/>
              </w:rPr>
              <w:t>Sin cambios: instalación por otro equipo, acta y H6.</w:t>
            </w:r>
          </w:p>
        </w:tc>
      </w:tr>
      <w:tr>
        <w:trPr>
          <w:cantSplit/>
        </w:trPr>
        <w:tc>
          <w:tcPr>
            <w:tcW w:type="dxa" w:w="1535"/>
          </w:tcPr>
          <w:p>
            <w:pPr>
              <w:keepNext/>
            </w:pPr>
            <w:r>
              <w:rPr>
                <w:sz w:val="18"/>
              </w:rPr>
              <w:t>35</w:t>
            </w:r>
          </w:p>
        </w:tc>
        <w:tc>
          <w:tcPr>
            <w:tcW w:type="dxa" w:w="1535"/>
          </w:tcPr>
          <w:p>
            <w:pPr>
              <w:keepNext/>
            </w:pPr>
            <w:r>
              <w:rPr>
                <w:sz w:val="18"/>
              </w:rPr>
              <w:t>27</w:t>
            </w:r>
          </w:p>
        </w:tc>
        <w:tc>
          <w:tcPr>
            <w:tcW w:type="dxa" w:w="6732"/>
          </w:tcPr>
          <w:p>
            <w:pPr>
              <w:keepNext/>
            </w:pPr>
            <w:r>
              <w:rPr>
                <w:sz w:val="18"/>
              </w:rPr>
              <w:t>Sin cambios: demostración y defensa individual (planilla de tiempos).</w:t>
            </w:r>
          </w:p>
        </w:tc>
      </w:tr>
      <w:tr>
        <w:trPr>
          <w:cantSplit/>
        </w:trPr>
        <w:tc>
          <w:tcPr>
            <w:tcW w:type="dxa" w:w="1535"/>
            <w:shd w:val="clear" w:color="auto" w:fill="F5F5F5"/>
          </w:tcPr>
          <w:p>
            <w:r>
              <w:rPr>
                <w:sz w:val="18"/>
              </w:rPr>
              <w:t>36</w:t>
            </w:r>
          </w:p>
        </w:tc>
        <w:tc>
          <w:tcPr>
            <w:tcW w:type="dxa" w:w="1535"/>
            <w:shd w:val="clear" w:color="auto" w:fill="F5F5F5"/>
          </w:tcPr>
          <w:p>
            <w:r>
              <w:rPr>
                <w:sz w:val="18"/>
              </w:rPr>
              <w:t>28</w:t>
            </w:r>
          </w:p>
        </w:tc>
        <w:tc>
          <w:tcPr>
            <w:tcW w:type="dxa" w:w="6732"/>
            <w:shd w:val="clear" w:color="auto" w:fill="F5F5F5"/>
          </w:tcPr>
          <w:p>
            <w:r>
              <w:rPr>
                <w:sz w:val="18"/>
              </w:rPr>
              <w:t>Sin cambios en HC: recuperación (incluye las técnicas de la Unidad V), retrospectiva condensada y cierre.</w:t>
            </w:r>
          </w:p>
        </w:tc>
      </w:tr>
    </w:tbl>
    <w:p>
      <w:pPr>
        <w:spacing w:after="40"/>
      </w:pPr>
    </w:p>
    <w:p>
      <w:pPr>
        <w:pStyle w:val="Heading2"/>
      </w:pPr>
      <w:r>
        <w:t>5. Condición de cada resultado de la unidad</w:t>
      </w:r>
    </w:p>
    <w:p>
      <w:pPr>
        <w:spacing w:before="0" w:after="80"/>
        <w:jc w:val="both"/>
      </w:pPr>
      <w:r>
        <w:rPr>
          <w:b w:val="0"/>
          <w:i w:val="0"/>
          <w:sz w:val="21"/>
        </w:rPr>
        <w:t>Comprobado (técnica, entorno de construcción): la guía del paquete modelo seguida por un proceso automático, el comprobador, la regresión de la versión empaquetada y la planilla de tiempos. Simulado: el acta con un paso fallido del Ejemplo resuelto 17.4, la retrospectiva del equipo modelo y los datos de Mbokaja. Pendiente: la instalación por otro equipo, sin ayuda (la hace el curso), y las pruebas en Windows y en el laboratorio (E-1 a E-12, P-13, concurrencia). Jurídico: el borrador de licencia no está cerrado.</w:t>
      </w:r>
    </w:p>
    <w:p>
      <w:pPr>
        <w:pStyle w:val="Heading2"/>
      </w:pPr>
      <w:r>
        <w:t>6. Resultados de las pruebas y entorno en que corrieron</w:t>
      </w:r>
    </w:p>
    <w:p>
      <w:pPr>
        <w:spacing w:before="0" w:after="80"/>
        <w:jc w:val="both"/>
      </w:pPr>
      <w:r>
        <w:rPr>
          <w:b w:val="0"/>
          <w:i w:val="0"/>
          <w:sz w:val="20"/>
        </w:rPr>
        <w:t>Entorno: Linux 6.18.44-fc-v140 (x86_64), PHP 8.3.6, SQLite 3.45.1, curl 8.5.0, GNU bash, version 5.2.21(1)-release (x86_64-pc-linux-gnu) (2026-10-21 14:19). Contenedor Linux de construcción del lote. NO es una computadora escolar ni Windows: las pruebas de campo E-1 a E-12 siguen pendientes. Una ejecución automática de la guía es una comprobación técnica: NO reemplaza la instalación por otro equipo, sin ayuda, que evalúa una persona ajena al desarrollo.</w:t>
      </w:r>
    </w:p>
    <w:p>
      <w:pPr>
        <w:keepNext/>
        <w:spacing w:before="0" w:after="80"/>
        <w:jc w:val="both"/>
      </w:pPr>
      <w:r>
        <w:rPr>
          <w:b/>
          <w:i w:val="0"/>
          <w:color w:val="1B5E20"/>
          <w:sz w:val="20"/>
        </w:rPr>
        <w:t>Resultados de las pruebas (build/reproducir.py)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4488"/>
        <w:gridCol w:w="3307"/>
      </w:tblGrid>
      <w:tr>
        <w:trPr>
          <w:cantSplit/>
          <w:tblHeader/>
        </w:trPr>
        <w:tc>
          <w:tcPr>
            <w:tcW w:type="dxa" w:w="2007"/>
            <w:shd w:val="clear" w:color="auto" w:fill="2E7D32"/>
          </w:tcPr>
          <w:p>
            <w:pPr>
              <w:keepNext/>
            </w:pPr>
            <w:r>
              <w:rPr>
                <w:b/>
                <w:color w:val="FFFFFF"/>
                <w:sz w:val="17"/>
              </w:rPr>
              <w:t>Qué</w:t>
            </w:r>
          </w:p>
        </w:tc>
        <w:tc>
          <w:tcPr>
            <w:tcW w:type="dxa" w:w="4488"/>
            <w:shd w:val="clear" w:color="auto" w:fill="2E7D32"/>
          </w:tcPr>
          <w:p>
            <w:pPr>
              <w:keepNext/>
            </w:pPr>
            <w:r>
              <w:rPr>
                <w:b/>
                <w:color w:val="FFFFFF"/>
                <w:sz w:val="17"/>
              </w:rPr>
              <w:t>Prueba</w:t>
            </w:r>
          </w:p>
        </w:tc>
        <w:tc>
          <w:tcPr>
            <w:tcW w:type="dxa" w:w="3307"/>
            <w:shd w:val="clear" w:color="auto" w:fill="2E7D32"/>
          </w:tcPr>
          <w:p>
            <w:pPr>
              <w:keepNext/>
            </w:pPr>
            <w:r>
              <w:rPr>
                <w:b/>
                <w:color w:val="FFFFFF"/>
                <w:sz w:val="17"/>
              </w:rPr>
              <w:t>Resultado</w:t>
            </w:r>
          </w:p>
        </w:tc>
      </w:tr>
      <w:tr>
        <w:trPr>
          <w:cantSplit/>
        </w:trPr>
        <w:tc>
          <w:tcPr>
            <w:tcW w:type="dxa" w:w="2007"/>
          </w:tcPr>
          <w:p>
            <w:pPr>
              <w:keepNext/>
            </w:pPr>
            <w:r>
              <w:rPr>
                <w:sz w:val="17"/>
              </w:rPr>
              <w:t>Paquete modelo</w:t>
            </w:r>
          </w:p>
        </w:tc>
        <w:tc>
          <w:tcPr>
            <w:tcW w:type="dxa" w:w="4488"/>
          </w:tcPr>
          <w:p>
            <w:pPr>
              <w:keepNext/>
            </w:pPr>
            <w:r>
              <w:rPr>
                <w:sz w:val="17"/>
              </w:rPr>
              <w:t>Código frente a la referencia v2 con SC-02</w:t>
            </w:r>
          </w:p>
        </w:tc>
        <w:tc>
          <w:tcPr>
            <w:tcW w:type="dxa" w:w="3307"/>
          </w:tcPr>
          <w:p>
            <w:pPr>
              <w:keepNext/>
            </w:pPr>
            <w:r>
              <w:rPr>
                <w:sz w:val="17"/>
              </w:rPr>
              <w:t>Idéntico</w:t>
            </w:r>
          </w:p>
        </w:tc>
      </w:tr>
      <w:tr>
        <w:trPr>
          <w:cantSplit/>
        </w:trPr>
        <w:tc>
          <w:tcPr>
            <w:tcW w:type="dxa" w:w="2007"/>
            <w:shd w:val="clear" w:color="auto" w:fill="F5F5F5"/>
          </w:tcPr>
          <w:p>
            <w:pPr>
              <w:keepNext/>
            </w:pPr>
            <w:r>
              <w:rPr>
                <w:sz w:val="17"/>
              </w:rPr>
              <w:t>Comprobador</w:t>
            </w:r>
          </w:p>
        </w:tc>
        <w:tc>
          <w:tcPr>
            <w:tcW w:type="dxa" w:w="4488"/>
            <w:shd w:val="clear" w:color="auto" w:fill="F5F5F5"/>
          </w:tcPr>
          <w:p>
            <w:pPr>
              <w:keepNext/>
            </w:pPr>
            <w:r>
              <w:rPr>
                <w:sz w:val="17"/>
              </w:rPr>
              <w:t>Paquete modelo</w:t>
            </w:r>
          </w:p>
        </w:tc>
        <w:tc>
          <w:tcPr>
            <w:tcW w:type="dxa" w:w="3307"/>
            <w:shd w:val="clear" w:color="auto" w:fill="F5F5F5"/>
          </w:tcPr>
          <w:p>
            <w:pPr>
              <w:keepNext/>
            </w:pPr>
            <w:r>
              <w:rPr>
                <w:sz w:val="17"/>
              </w:rPr>
              <w:t>0 incoherencias</w:t>
            </w:r>
          </w:p>
        </w:tc>
      </w:tr>
      <w:tr>
        <w:trPr>
          <w:cantSplit/>
        </w:trPr>
        <w:tc>
          <w:tcPr>
            <w:tcW w:type="dxa" w:w="2007"/>
          </w:tcPr>
          <w:p>
            <w:r>
              <w:rPr>
                <w:sz w:val="17"/>
              </w:rPr>
              <w:t>Comprobador</w:t>
            </w:r>
          </w:p>
        </w:tc>
        <w:tc>
          <w:tcPr>
            <w:tcW w:type="dxa" w:w="4488"/>
          </w:tcPr>
          <w:p>
            <w:r>
              <w:rPr>
                <w:sz w:val="17"/>
              </w:rPr>
              <w:t>Paquete de Mbokaja (con defectos)</w:t>
            </w:r>
          </w:p>
        </w:tc>
        <w:tc>
          <w:tcPr>
            <w:tcW w:type="dxa" w:w="3307"/>
          </w:tcPr>
          <w:p>
            <w:r>
              <w:rPr>
                <w:sz w:val="17"/>
              </w:rPr>
              <w:t>6 incoherencias</w:t>
            </w:r>
          </w:p>
        </w:tc>
      </w:tr>
      <w:tr>
        <w:trPr>
          <w:cantSplit/>
        </w:trPr>
        <w:tc>
          <w:tcPr>
            <w:tcW w:type="dxa" w:w="2007"/>
            <w:shd w:val="clear" w:color="auto" w:fill="F5F5F5"/>
          </w:tcPr>
          <w:p>
            <w:r>
              <w:rPr>
                <w:sz w:val="17"/>
              </w:rPr>
              <w:t>Comprobador</w:t>
            </w:r>
          </w:p>
        </w:tc>
        <w:tc>
          <w:tcPr>
            <w:tcW w:type="dxa" w:w="4488"/>
            <w:shd w:val="clear" w:color="auto" w:fill="F5F5F5"/>
          </w:tcPr>
          <w:p>
            <w:r>
              <w:rPr>
                <w:sz w:val="17"/>
              </w:rPr>
              <w:t>Paquete de Mbokaja corregido con la clave</w:t>
            </w:r>
          </w:p>
        </w:tc>
        <w:tc>
          <w:tcPr>
            <w:tcW w:type="dxa" w:w="3307"/>
            <w:shd w:val="clear" w:color="auto" w:fill="F5F5F5"/>
          </w:tcPr>
          <w:p>
            <w:r>
              <w:rPr>
                <w:sz w:val="17"/>
              </w:rPr>
              <w:t>0 incoherencias</w:t>
            </w:r>
          </w:p>
        </w:tc>
      </w:tr>
      <w:tr>
        <w:trPr>
          <w:cantSplit/>
        </w:trPr>
        <w:tc>
          <w:tcPr>
            <w:tcW w:type="dxa" w:w="2007"/>
          </w:tcPr>
          <w:p>
            <w:r>
              <w:rPr>
                <w:sz w:val="17"/>
              </w:rPr>
              <w:t>Guía como prueba</w:t>
            </w:r>
          </w:p>
        </w:tc>
        <w:tc>
          <w:tcPr>
            <w:tcW w:type="dxa" w:w="4488"/>
          </w:tcPr>
          <w:p>
            <w:r>
              <w:rPr>
                <w:sz w:val="17"/>
              </w:rPr>
              <w:t>paquete modelo</w:t>
            </w:r>
          </w:p>
        </w:tc>
        <w:tc>
          <w:tcPr>
            <w:tcW w:type="dxa" w:w="3307"/>
          </w:tcPr>
          <w:p>
            <w:r>
              <w:rPr>
                <w:sz w:val="17"/>
              </w:rPr>
              <w:t>8 de 8 pasos</w:t>
            </w:r>
          </w:p>
        </w:tc>
      </w:tr>
      <w:tr>
        <w:trPr>
          <w:cantSplit/>
        </w:trPr>
        <w:tc>
          <w:tcPr>
            <w:tcW w:type="dxa" w:w="2007"/>
            <w:shd w:val="clear" w:color="auto" w:fill="F5F5F5"/>
          </w:tcPr>
          <w:p>
            <w:r>
              <w:rPr>
                <w:sz w:val="17"/>
              </w:rPr>
              <w:t>Guía como prueba</w:t>
            </w:r>
          </w:p>
        </w:tc>
        <w:tc>
          <w:tcPr>
            <w:tcW w:type="dxa" w:w="4488"/>
            <w:shd w:val="clear" w:color="auto" w:fill="F5F5F5"/>
          </w:tcPr>
          <w:p>
            <w:r>
              <w:rPr>
                <w:sz w:val="17"/>
              </w:rPr>
              <w:t>Mbokaja corregido</w:t>
            </w:r>
          </w:p>
        </w:tc>
        <w:tc>
          <w:tcPr>
            <w:tcW w:type="dxa" w:w="3307"/>
            <w:shd w:val="clear" w:color="auto" w:fill="F5F5F5"/>
          </w:tcPr>
          <w:p>
            <w:r>
              <w:rPr>
                <w:sz w:val="17"/>
              </w:rPr>
              <w:t>8 de 8 pasos</w:t>
            </w:r>
          </w:p>
        </w:tc>
      </w:tr>
      <w:tr>
        <w:trPr>
          <w:cantSplit/>
        </w:trPr>
        <w:tc>
          <w:tcPr>
            <w:tcW w:type="dxa" w:w="2007"/>
          </w:tcPr>
          <w:p>
            <w:r>
              <w:rPr>
                <w:sz w:val="17"/>
              </w:rPr>
              <w:t>Guía como prueba</w:t>
            </w:r>
          </w:p>
        </w:tc>
        <w:tc>
          <w:tcPr>
            <w:tcW w:type="dxa" w:w="4488"/>
          </w:tcPr>
          <w:p>
            <w:r>
              <w:rPr>
                <w:sz w:val="17"/>
              </w:rPr>
              <w:t>Mbokaja con defectos</w:t>
            </w:r>
          </w:p>
        </w:tc>
        <w:tc>
          <w:tcPr>
            <w:tcW w:type="dxa" w:w="3307"/>
          </w:tcPr>
          <w:p>
            <w:r>
              <w:rPr>
                <w:sz w:val="17"/>
              </w:rPr>
              <w:t>4 de 8 pasos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prueba_contratos.php</w:t>
            </w:r>
          </w:p>
        </w:tc>
        <w:tc>
          <w:tcPr>
            <w:tcW w:type="dxa" w:w="3307"/>
            <w:shd w:val="clear" w:color="auto" w:fill="F5F5F5"/>
          </w:tcPr>
          <w:p>
            <w:r>
              <w:rPr>
                <w:sz w:val="17"/>
              </w:rPr>
              <w:t>93 de 93 correctas</w:t>
            </w:r>
          </w:p>
        </w:tc>
      </w:tr>
      <w:tr>
        <w:trPr>
          <w:cantSplit/>
        </w:trPr>
        <w:tc>
          <w:tcPr>
            <w:tcW w:type="dxa" w:w="2007"/>
          </w:tcPr>
          <w:p>
            <w:r>
              <w:rPr>
                <w:sz w:val="17"/>
              </w:rPr>
              <w:t>Regresión</w:t>
            </w:r>
          </w:p>
        </w:tc>
        <w:tc>
          <w:tcPr>
            <w:tcW w:type="dxa" w:w="4488"/>
          </w:tcPr>
          <w:p>
            <w:r>
              <w:rPr>
                <w:sz w:val="17"/>
              </w:rPr>
              <w:t>prueba_mis_operaciones.php</w:t>
            </w:r>
          </w:p>
        </w:tc>
        <w:tc>
          <w:tcPr>
            <w:tcW w:type="dxa" w:w="3307"/>
          </w:tcPr>
          <w:p>
            <w:r>
              <w:rPr>
                <w:sz w:val="17"/>
              </w:rPr>
              <w:t>17 de 17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prueba_carrera.php</w:t>
            </w:r>
          </w:p>
        </w:tc>
        <w:tc>
          <w:tcPr>
            <w:tcW w:type="dxa" w:w="3307"/>
            <w:shd w:val="clear" w:color="auto" w:fill="F5F5F5"/>
          </w:tcPr>
          <w:p>
            <w:r>
              <w:rPr>
                <w:sz w:val="17"/>
              </w:rPr>
              <w:t>15 de 15 correctas</w:t>
            </w:r>
          </w:p>
        </w:tc>
      </w:tr>
      <w:tr>
        <w:trPr>
          <w:cantSplit/>
        </w:trPr>
        <w:tc>
          <w:tcPr>
            <w:tcW w:type="dxa" w:w="2007"/>
          </w:tcPr>
          <w:p>
            <w:r>
              <w:rPr>
                <w:sz w:val="17"/>
              </w:rPr>
              <w:t>Regresión</w:t>
            </w:r>
          </w:p>
        </w:tc>
        <w:tc>
          <w:tcPr>
            <w:tcW w:type="dxa" w:w="4488"/>
          </w:tcPr>
          <w:p>
            <w:r>
              <w:rPr>
                <w:sz w:val="17"/>
              </w:rPr>
              <w:t>prueba_garantias.php</w:t>
            </w:r>
          </w:p>
        </w:tc>
        <w:tc>
          <w:tcPr>
            <w:tcW w:type="dxa" w:w="3307"/>
          </w:tcPr>
          <w:p>
            <w:r>
              <w:rPr>
                <w:sz w:val="17"/>
              </w:rPr>
              <w:t>20 de 20 clasificaciones confirmadas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prueba_respaldo.php</w:t>
            </w:r>
          </w:p>
        </w:tc>
        <w:tc>
          <w:tcPr>
            <w:tcW w:type="dxa" w:w="3307"/>
            <w:shd w:val="clear" w:color="auto" w:fill="F5F5F5"/>
          </w:tcPr>
          <w:p>
            <w:r>
              <w:rPr>
                <w:sz w:val="17"/>
              </w:rPr>
              <w:t>20 de 20 correctas</w:t>
            </w:r>
          </w:p>
        </w:tc>
      </w:tr>
      <w:tr>
        <w:trPr>
          <w:cantSplit/>
        </w:trPr>
        <w:tc>
          <w:tcPr>
            <w:tcW w:type="dxa" w:w="2007"/>
          </w:tcPr>
          <w:p>
            <w:r>
              <w:rPr>
                <w:sz w:val="17"/>
              </w:rPr>
              <w:t>Regresión</w:t>
            </w:r>
          </w:p>
        </w:tc>
        <w:tc>
          <w:tcPr>
            <w:tcW w:type="dxa" w:w="4488"/>
          </w:tcPr>
          <w:p>
            <w:r>
              <w:rPr>
                <w:sz w:val="17"/>
              </w:rPr>
              <w:t>prueba_mantenimiento.php</w:t>
            </w:r>
          </w:p>
        </w:tc>
        <w:tc>
          <w:tcPr>
            <w:tcW w:type="dxa" w:w="3307"/>
          </w:tcPr>
          <w:p>
            <w:r>
              <w:rPr>
                <w:sz w:val="17"/>
              </w:rPr>
              <w:t>30 de 30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prueba_marca_huerfana.php</w:t>
            </w:r>
          </w:p>
        </w:tc>
        <w:tc>
          <w:tcPr>
            <w:tcW w:type="dxa" w:w="3307"/>
            <w:shd w:val="clear" w:color="auto" w:fill="F5F5F5"/>
          </w:tcPr>
          <w:p>
            <w:r>
              <w:rPr>
                <w:sz w:val="17"/>
              </w:rPr>
              <w:t>19 de 19 correctos</w:t>
            </w:r>
          </w:p>
        </w:tc>
      </w:tr>
      <w:tr>
        <w:trPr>
          <w:cantSplit/>
        </w:trPr>
        <w:tc>
          <w:tcPr>
            <w:tcW w:type="dxa" w:w="2007"/>
          </w:tcPr>
          <w:p>
            <w:pPr>
              <w:keepNext/>
            </w:pPr>
            <w:r>
              <w:rPr>
                <w:sz w:val="17"/>
              </w:rPr>
              <w:t>Regresión</w:t>
            </w:r>
          </w:p>
        </w:tc>
        <w:tc>
          <w:tcPr>
            <w:tcW w:type="dxa" w:w="4488"/>
          </w:tcPr>
          <w:p>
            <w:pPr>
              <w:keepNext/>
            </w:pPr>
            <w:r>
              <w:rPr>
                <w:sz w:val="17"/>
              </w:rPr>
              <w:t>prueba_http.sh</w:t>
            </w:r>
          </w:p>
        </w:tc>
        <w:tc>
          <w:tcPr>
            <w:tcW w:type="dxa" w:w="3307"/>
          </w:tcPr>
          <w:p>
            <w:pPr>
              <w:keepNext/>
            </w:pPr>
            <w:r>
              <w:rPr>
                <w:sz w:val="17"/>
              </w:rPr>
              <w:t>32 de 32 correctas</w:t>
            </w:r>
          </w:p>
        </w:tc>
      </w:tr>
      <w:tr>
        <w:trPr>
          <w:cantSplit/>
        </w:trPr>
        <w:tc>
          <w:tcPr>
            <w:tcW w:type="dxa" w:w="2007"/>
            <w:shd w:val="clear" w:color="auto" w:fill="F5F5F5"/>
          </w:tcPr>
          <w:p>
            <w:r>
              <w:rPr>
                <w:sz w:val="17"/>
              </w:rPr>
              <w:t>Regresión</w:t>
            </w:r>
          </w:p>
        </w:tc>
        <w:tc>
          <w:tcPr>
            <w:tcW w:type="dxa" w:w="4488"/>
            <w:shd w:val="clear" w:color="auto" w:fill="F5F5F5"/>
          </w:tcPr>
          <w:p>
            <w:r>
              <w:rPr>
                <w:sz w:val="17"/>
              </w:rPr>
              <w:t>prueba_in02.sh</w:t>
            </w:r>
          </w:p>
        </w:tc>
        <w:tc>
          <w:tcPr>
            <w:tcW w:type="dxa" w:w="3307"/>
            <w:shd w:val="clear" w:color="auto" w:fill="F5F5F5"/>
          </w:tcPr>
          <w:p>
            <w:r>
              <w:rPr>
                <w:sz w:val="17"/>
              </w:rPr>
              <w:t>7 de 7 correctas</w:t>
            </w:r>
          </w:p>
        </w:tc>
      </w:tr>
    </w:tbl>
    <w:p>
      <w:pPr>
        <w:spacing w:after="40"/>
      </w:pPr>
    </w:p>
    <w:p>
      <w:pPr>
        <w:spacing w:before="0" w:after="80"/>
        <w:jc w:val="both"/>
      </w:pPr>
      <w:r>
        <w:rPr>
          <w:b w:val="0"/>
          <w:i/>
          <w:sz w:val="19"/>
        </w:rPr>
        <w:t>Los archivos de cada ejecución, con su entorno, están en lote_6/resultados_pruebas/. La guía seguida por un proceso automático es una comprobación técnica: no reemplaza la instalación por otro equipo.</w:t>
      </w:r>
    </w:p>
    <w:p>
      <w:pPr>
        <w:pStyle w:val="Heading2"/>
      </w:pPr>
      <w:r>
        <w:t>7. Procedencia y derechos de los recursos del lote</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pPr>
              <w:keepNext/>
            </w:pPr>
            <w:r>
              <w:rPr>
                <w:b/>
                <w:color w:val="FFFFFF"/>
                <w:sz w:val="18"/>
              </w:rPr>
              <w:t>Recurso</w:t>
            </w:r>
          </w:p>
        </w:tc>
        <w:tc>
          <w:tcPr>
            <w:tcW w:type="dxa" w:w="4606"/>
            <w:shd w:val="clear" w:color="auto" w:fill="2E7D32"/>
          </w:tcPr>
          <w:p>
            <w:pPr>
              <w:keepNext/>
            </w:pPr>
            <w:r>
              <w:rPr>
                <w:b/>
                <w:color w:val="FFFFFF"/>
                <w:sz w:val="18"/>
              </w:rPr>
              <w:t>Procedencia</w:t>
            </w:r>
          </w:p>
        </w:tc>
        <w:tc>
          <w:tcPr>
            <w:tcW w:type="dxa" w:w="2598"/>
            <w:shd w:val="clear" w:color="auto" w:fill="2E7D32"/>
          </w:tcPr>
          <w:p>
            <w:pPr>
              <w:keepNext/>
            </w:pPr>
            <w:r>
              <w:rPr>
                <w:b/>
                <w:color w:val="FFFFFF"/>
                <w:sz w:val="18"/>
              </w:rPr>
              <w:t>Derechos</w:t>
            </w:r>
          </w:p>
        </w:tc>
      </w:tr>
      <w:tr>
        <w:trPr>
          <w:cantSplit/>
        </w:trPr>
        <w:tc>
          <w:tcPr>
            <w:tcW w:type="dxa" w:w="2598"/>
          </w:tcPr>
          <w:p>
            <w:pPr>
              <w:keepNext/>
            </w:pPr>
            <w:r>
              <w:rPr>
                <w:sz w:val="18"/>
              </w:rPr>
              <w:t>Texto de los Capítulos 17 y 18 y de la apertura de la unidad</w:t>
            </w:r>
          </w:p>
        </w:tc>
        <w:tc>
          <w:tcPr>
            <w:tcW w:type="dxa" w:w="4606"/>
          </w:tcPr>
          <w:p>
            <w:pPr>
              <w:keepNext/>
            </w:pPr>
            <w:r>
              <w:rPr>
                <w:sz w:val="18"/>
              </w:rPr>
              <w:t>Redacción original para este libro.</w:t>
            </w:r>
          </w:p>
        </w:tc>
        <w:tc>
          <w:tcPr>
            <w:tcW w:type="dxa" w:w="2598"/>
          </w:tcPr>
          <w:p>
            <w:pPr>
              <w:keepNext/>
            </w:pPr>
            <w:r>
              <w:rPr>
                <w:sz w:val="18"/>
              </w:rPr>
              <w:t>Propios del proyecto.</w:t>
            </w:r>
          </w:p>
        </w:tc>
      </w:tr>
      <w:tr>
        <w:trPr>
          <w:cantSplit/>
        </w:trPr>
        <w:tc>
          <w:tcPr>
            <w:tcW w:type="dxa" w:w="2598"/>
            <w:shd w:val="clear" w:color="auto" w:fill="F5F5F5"/>
          </w:tcPr>
          <w:p>
            <w:pPr>
              <w:keepNext/>
            </w:pPr>
            <w:r>
              <w:rPr>
                <w:sz w:val="18"/>
              </w:rPr>
              <w:t>Figuras 17.1 y 18.1</w:t>
            </w:r>
          </w:p>
        </w:tc>
        <w:tc>
          <w:tcPr>
            <w:tcW w:type="dxa" w:w="4606"/>
            <w:shd w:val="clear" w:color="auto" w:fill="F5F5F5"/>
          </w:tcPr>
          <w:p>
            <w:pPr>
              <w:keepNext/>
            </w:pPr>
            <w:r>
              <w:rPr>
                <w:sz w:val="18"/>
              </w:rPr>
              <w:t>Generadas con build/diagramas_u6.py sobre el lienzo de los lotes 3 y 5; esquemas didácticos.</w:t>
            </w:r>
          </w:p>
        </w:tc>
        <w:tc>
          <w:tcPr>
            <w:tcW w:type="dxa" w:w="2598"/>
            <w:shd w:val="clear" w:color="auto" w:fill="F5F5F5"/>
          </w:tcPr>
          <w:p>
            <w:pPr>
              <w:keepNext/>
            </w:pPr>
            <w:r>
              <w:rPr>
                <w:sz w:val="18"/>
              </w:rPr>
              <w:t>Propias; sin recursos de terceros.</w:t>
            </w:r>
          </w:p>
        </w:tc>
      </w:tr>
      <w:tr>
        <w:trPr>
          <w:cantSplit/>
        </w:trPr>
        <w:tc>
          <w:tcPr>
            <w:tcW w:type="dxa" w:w="2598"/>
          </w:tcPr>
          <w:p>
            <w:r>
              <w:rPr>
                <w:sz w:val="18"/>
              </w:rPr>
              <w:t>Paquete de entrega modelo</w:t>
            </w:r>
          </w:p>
        </w:tc>
        <w:tc>
          <w:tcPr>
            <w:tcW w:type="dxa" w:w="4606"/>
          </w:tcPr>
          <w:p>
            <w:r>
              <w:rPr>
                <w:sz w:val="18"/>
              </w:rPr>
              <w:t>Copia de la referencia v2 con SC-02 del lote 5 (que no se modifica) con los documentos de entrega.</w:t>
            </w:r>
          </w:p>
        </w:tc>
        <w:tc>
          <w:tcPr>
            <w:tcW w:type="dxa" w:w="2598"/>
          </w:tcPr>
          <w:p>
            <w:r>
              <w:rPr>
                <w:sz w:val="18"/>
              </w:rPr>
              <w:t>Borrador de uso educativo institucional (D-2).</w:t>
            </w:r>
          </w:p>
        </w:tc>
      </w:tr>
      <w:tr>
        <w:trPr>
          <w:cantSplit/>
        </w:trPr>
        <w:tc>
          <w:tcPr>
            <w:tcW w:type="dxa" w:w="2598"/>
            <w:shd w:val="clear" w:color="auto" w:fill="F5F5F5"/>
          </w:tcPr>
          <w:p>
            <w:r>
              <w:rPr>
                <w:sz w:val="18"/>
              </w:rPr>
              <w:t>Comprobador de entrega y prueba de la guía</w:t>
            </w:r>
          </w:p>
        </w:tc>
        <w:tc>
          <w:tcPr>
            <w:tcW w:type="dxa" w:w="4606"/>
            <w:shd w:val="clear" w:color="auto" w:fill="F5F5F5"/>
          </w:tcPr>
          <w:p>
            <w:r>
              <w:rPr>
                <w:sz w:val="18"/>
              </w:rPr>
              <w:t>Escritos para este lote.</w:t>
            </w:r>
          </w:p>
        </w:tc>
        <w:tc>
          <w:tcPr>
            <w:tcW w:type="dxa" w:w="2598"/>
            <w:shd w:val="clear" w:color="auto" w:fill="F5F5F5"/>
          </w:tcPr>
          <w:p>
            <w:r>
              <w:rPr>
                <w:sz w:val="18"/>
              </w:rPr>
              <w:t>Propios.</w:t>
            </w:r>
          </w:p>
        </w:tc>
      </w:tr>
      <w:tr>
        <w:trPr>
          <w:cantSplit/>
        </w:trPr>
        <w:tc>
          <w:tcPr>
            <w:tcW w:type="dxa" w:w="2598"/>
          </w:tcPr>
          <w:p>
            <w:r>
              <w:rPr>
                <w:sz w:val="18"/>
              </w:rPr>
              <w:t>Paquete de Mbokaja y su logo</w:t>
            </w:r>
          </w:p>
        </w:tc>
        <w:tc>
          <w:tcPr>
            <w:tcW w:type="dxa" w:w="4606"/>
          </w:tcPr>
          <w:p>
            <w:r>
              <w:rPr>
                <w:sz w:val="18"/>
              </w:rPr>
              <w:t>Generados por build/armar_paquetes.py; el logo es un dibujo geométrico generado por código, usado como recurso sin procedencia del caso ficticio.</w:t>
            </w:r>
          </w:p>
        </w:tc>
        <w:tc>
          <w:tcPr>
            <w:tcW w:type="dxa" w:w="2598"/>
          </w:tcPr>
          <w:p>
            <w:r>
              <w:rPr>
                <w:sz w:val="18"/>
              </w:rPr>
              <w:t>Propios.</w:t>
            </w:r>
          </w:p>
        </w:tc>
      </w:tr>
      <w:tr>
        <w:trPr>
          <w:cantSplit/>
        </w:trPr>
        <w:tc>
          <w:tcPr>
            <w:tcW w:type="dxa" w:w="2598"/>
            <w:shd w:val="clear" w:color="auto" w:fill="F5F5F5"/>
          </w:tcPr>
          <w:p>
            <w:r>
              <w:rPr>
                <w:sz w:val="18"/>
              </w:rPr>
              <w:t>Componentes de terceros (PHP, SQLite, curl, bash)</w:t>
            </w:r>
          </w:p>
        </w:tc>
        <w:tc>
          <w:tcPr>
            <w:tcW w:type="dxa" w:w="4606"/>
            <w:shd w:val="clear" w:color="auto" w:fill="F5F5F5"/>
          </w:tcPr>
          <w:p>
            <w:r>
              <w:rPr>
                <w:sz w:val="18"/>
              </w:rPr>
              <w:t>No se distribuyen; licencias verificadas (sección 0.2).</w:t>
            </w:r>
          </w:p>
        </w:tc>
        <w:tc>
          <w:tcPr>
            <w:tcW w:type="dxa" w:w="2598"/>
            <w:shd w:val="clear" w:color="auto" w:fill="F5F5F5"/>
          </w:tcPr>
          <w:p>
            <w:r>
              <w:rPr>
                <w:sz w:val="18"/>
              </w:rPr>
              <w:t>De sus titulares.</w:t>
            </w:r>
          </w:p>
        </w:tc>
      </w:tr>
      <w:tr>
        <w:trPr>
          <w:cantSplit/>
        </w:trPr>
        <w:tc>
          <w:tcPr>
            <w:tcW w:type="dxa" w:w="2598"/>
          </w:tcPr>
          <w:p>
            <w:pPr>
              <w:keepNext/>
            </w:pPr>
            <w:r>
              <w:rPr>
                <w:sz w:val="18"/>
              </w:rPr>
              <w:t>Variantes V6</w:t>
            </w:r>
          </w:p>
        </w:tc>
        <w:tc>
          <w:tcPr>
            <w:tcW w:type="dxa" w:w="4606"/>
          </w:tcPr>
          <w:p>
            <w:pPr>
              <w:keepNext/>
            </w:pPr>
            <w:r>
              <w:rPr>
                <w:sz w:val="18"/>
              </w:rPr>
              <w:t>Plantilla y ejemplos en lote_6/caso/v6_plantilla.py; el banco definitivo, fuera del repositorio.</w:t>
            </w:r>
          </w:p>
        </w:tc>
        <w:tc>
          <w:tcPr>
            <w:tcW w:type="dxa" w:w="2598"/>
          </w:tcPr>
          <w:p>
            <w:pPr>
              <w:keepNext/>
            </w:pPr>
            <w:r>
              <w:rPr>
                <w:sz w:val="18"/>
              </w:rPr>
              <w:t>Propias; el banco no se publica.</w:t>
            </w:r>
          </w:p>
        </w:tc>
      </w:tr>
      <w:tr>
        <w:trPr>
          <w:cantSplit/>
        </w:trPr>
        <w:tc>
          <w:tcPr>
            <w:tcW w:type="dxa" w:w="2598"/>
            <w:shd w:val="clear" w:color="auto" w:fill="F5F5F5"/>
          </w:tcPr>
          <w:p>
            <w:r>
              <w:rPr>
                <w:sz w:val="18"/>
              </w:rPr>
              <w:t>Capacidades, niveles, 60/40, ponderación, secuencia y condiciones mínimas</w:t>
            </w:r>
          </w:p>
        </w:tc>
        <w:tc>
          <w:tcPr>
            <w:tcW w:type="dxa" w:w="4606"/>
            <w:shd w:val="clear" w:color="auto" w:fill="F5F5F5"/>
          </w:tcPr>
          <w:p>
            <w:r>
              <w:rPr>
                <w:sz w:val="18"/>
              </w:rPr>
              <w:t>Informe de Work v0.1 (§4.2, §4.3, §5.1, §5.2, §6, §7.4), como propuesta editorial.</w:t>
            </w:r>
          </w:p>
        </w:tc>
        <w:tc>
          <w:tcPr>
            <w:tcW w:type="dxa" w:w="2598"/>
            <w:shd w:val="clear" w:color="auto" w:fill="F5F5F5"/>
          </w:tcPr>
          <w:p>
            <w:r>
              <w:rPr>
                <w:sz w:val="18"/>
              </w:rPr>
              <w:t>No son documentos oficiales del MEC.</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