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6 — UNIDAD VI (CAPÍTULOS 17 Y 18)</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6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VI (Capítulos 17 y 18, Encuentros 33 a 36).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Las pruebas que se informan corrieron solo en el entorno de construcción (Linux): no se probaron en las computadoras de ninguna institución ni en Windows, y la instalación por otro equipo la hace el curso.</w:t>
            </w:r>
          </w:p>
        </w:tc>
      </w:tr>
    </w:tbl>
    <w:p>
      <w:pPr>
        <w:spacing w:after="40"/>
      </w:pPr>
    </w:p>
    <w:p>
      <w:pPr>
        <w:spacing w:before="120" w:after="80"/>
        <w:jc w:val="center"/>
      </w:pPr>
      <w:r>
        <w:rPr>
          <w:b w:val="0"/>
          <w:i w:val="0"/>
          <w:sz w:val="20"/>
        </w:rPr>
        <w:t>Versión v1.0 (lote 6,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VI — Entregar y comunicar</w:t>
      </w:r>
      <w:r>
        <w:rPr>
          <w:sz w:val="19"/>
        </w:rPr>
        <w:tab/>
        <w:t>3</w:t>
      </w:r>
    </w:p>
    <w:p>
      <w:pPr>
        <w:tabs>
          <w:tab w:pos="9802" w:val="right" w:leader="dot"/>
        </w:tabs>
        <w:spacing w:after="30" w:before="60"/>
        <w:ind w:left="0"/>
      </w:pPr>
      <w:r>
        <w:rPr>
          <w:b/>
          <w:sz w:val="19"/>
        </w:rPr>
        <w:t>Capítulo 17 — Preparar una entrega reproducible</w:t>
      </w:r>
      <w:r>
        <w:rPr>
          <w:sz w:val="19"/>
        </w:rPr>
        <w:tab/>
        <w:t>4</w:t>
      </w:r>
    </w:p>
    <w:p>
      <w:pPr>
        <w:tabs>
          <w:tab w:pos="9802" w:val="right" w:leader="dot"/>
        </w:tabs>
        <w:spacing w:after="30" w:before="0"/>
        <w:ind w:left="283"/>
      </w:pPr>
      <w:r>
        <w:rPr>
          <w:b w:val="0"/>
          <w:sz w:val="18"/>
        </w:rPr>
        <w:t>Encuentro 33 — Escribir y probar la propia documentación</w:t>
      </w:r>
      <w:r>
        <w:rPr>
          <w:sz w:val="19"/>
        </w:rPr>
        <w:tab/>
        <w:t>4</w:t>
      </w:r>
    </w:p>
    <w:p>
      <w:pPr>
        <w:tabs>
          <w:tab w:pos="9802" w:val="right" w:leader="dot"/>
        </w:tabs>
        <w:spacing w:after="30" w:before="0"/>
        <w:ind w:left="567"/>
      </w:pPr>
      <w:r>
        <w:rPr>
          <w:b w:val="0"/>
          <w:sz w:val="18"/>
        </w:rPr>
        <w:t>17.1 Guía de instalación, configuración y ejecución</w:t>
      </w:r>
      <w:r>
        <w:rPr>
          <w:sz w:val="19"/>
        </w:rPr>
        <w:tab/>
        <w:t>4</w:t>
      </w:r>
    </w:p>
    <w:p>
      <w:pPr>
        <w:tabs>
          <w:tab w:pos="9802" w:val="right" w:leader="dot"/>
        </w:tabs>
        <w:spacing w:after="30" w:before="0"/>
        <w:ind w:left="567"/>
      </w:pPr>
      <w:r>
        <w:rPr>
          <w:b w:val="0"/>
          <w:sz w:val="18"/>
        </w:rPr>
        <w:t>17.2 Manual breve basado en tareas</w:t>
      </w:r>
      <w:r>
        <w:rPr>
          <w:sz w:val="19"/>
        </w:rPr>
        <w:tab/>
        <w:t>5</w:t>
      </w:r>
    </w:p>
    <w:p>
      <w:pPr>
        <w:tabs>
          <w:tab w:pos="9802" w:val="right" w:leader="dot"/>
        </w:tabs>
        <w:spacing w:after="30" w:before="0"/>
        <w:ind w:left="283"/>
      </w:pPr>
      <w:r>
        <w:rPr>
          <w:b w:val="0"/>
          <w:sz w:val="18"/>
        </w:rPr>
        <w:t>Práctica 17 — El paquete del voluntario para Mbokaja</w:t>
      </w:r>
      <w:r>
        <w:rPr>
          <w:sz w:val="19"/>
        </w:rPr>
        <w:tab/>
        <w:t>7</w:t>
      </w:r>
    </w:p>
    <w:p>
      <w:pPr>
        <w:tabs>
          <w:tab w:pos="9802" w:val="right" w:leader="dot"/>
        </w:tabs>
        <w:spacing w:after="30" w:before="0"/>
        <w:ind w:left="283"/>
      </w:pPr>
      <w:r>
        <w:rPr>
          <w:b w:val="0"/>
          <w:sz w:val="18"/>
        </w:rPr>
        <w:t>Encuentro 34 — Entregar a otro equipo; hito H6</w:t>
      </w:r>
      <w:r>
        <w:rPr>
          <w:sz w:val="19"/>
        </w:rPr>
        <w:tab/>
        <w:t>9</w:t>
      </w:r>
    </w:p>
    <w:p>
      <w:pPr>
        <w:tabs>
          <w:tab w:pos="9802" w:val="right" w:leader="dot"/>
        </w:tabs>
        <w:spacing w:after="30" w:before="0"/>
        <w:ind w:left="567"/>
      </w:pPr>
      <w:r>
        <w:rPr>
          <w:b w:val="0"/>
          <w:sz w:val="18"/>
        </w:rPr>
        <w:t>17.3 Respaldo, restauración, licencias y registro de procedencia</w:t>
      </w:r>
      <w:r>
        <w:rPr>
          <w:sz w:val="19"/>
        </w:rPr>
        <w:tab/>
        <w:t>9</w:t>
      </w:r>
    </w:p>
    <w:p>
      <w:pPr>
        <w:tabs>
          <w:tab w:pos="9802" w:val="right" w:leader="dot"/>
        </w:tabs>
        <w:spacing w:after="30" w:before="0"/>
        <w:ind w:left="567"/>
      </w:pPr>
      <w:r>
        <w:rPr>
          <w:b w:val="0"/>
          <w:sz w:val="18"/>
        </w:rPr>
        <w:t>17.4 Prueba de instalación por otro equipo y acta de entrega simulada</w:t>
      </w:r>
      <w:r>
        <w:rPr>
          <w:sz w:val="19"/>
        </w:rPr>
        <w:tab/>
        <w:t>10</w:t>
      </w:r>
    </w:p>
    <w:p>
      <w:pPr>
        <w:tabs>
          <w:tab w:pos="9802" w:val="right" w:leader="dot"/>
        </w:tabs>
        <w:spacing w:after="30" w:before="0"/>
        <w:ind w:left="567"/>
      </w:pPr>
      <w:r>
        <w:rPr>
          <w:b w:val="0"/>
          <w:sz w:val="18"/>
        </w:rPr>
        <w:t>Hito H6: paquete reproducible; ajustes finales</w:t>
      </w:r>
      <w:r>
        <w:rPr>
          <w:sz w:val="19"/>
        </w:rPr>
        <w:tab/>
        <w:t>11</w:t>
      </w:r>
    </w:p>
    <w:p>
      <w:pPr>
        <w:tabs>
          <w:tab w:pos="9802" w:val="right" w:leader="dot"/>
        </w:tabs>
        <w:spacing w:after="30" w:before="0"/>
        <w:ind w:left="283"/>
      </w:pPr>
      <w:r>
        <w:rPr>
          <w:b w:val="0"/>
          <w:sz w:val="18"/>
        </w:rPr>
        <w:t>Evaluación del Capítulo 17</w:t>
      </w:r>
      <w:r>
        <w:rPr>
          <w:sz w:val="19"/>
        </w:rPr>
        <w:tab/>
        <w:t>14</w:t>
      </w:r>
    </w:p>
    <w:p>
      <w:pPr>
        <w:tabs>
          <w:tab w:pos="9802" w:val="right" w:leader="dot"/>
        </w:tabs>
        <w:spacing w:after="30" w:before="60"/>
        <w:ind w:left="0"/>
      </w:pPr>
      <w:r>
        <w:rPr>
          <w:b/>
          <w:sz w:val="19"/>
        </w:rPr>
        <w:t>Capítulo 18 — Demostrar, defender y aprender del proyecto</w:t>
      </w:r>
      <w:r>
        <w:rPr>
          <w:sz w:val="19"/>
        </w:rPr>
        <w:tab/>
        <w:t>15</w:t>
      </w:r>
    </w:p>
    <w:p>
      <w:pPr>
        <w:tabs>
          <w:tab w:pos="9802" w:val="right" w:leader="dot"/>
        </w:tabs>
        <w:spacing w:after="30" w:before="0"/>
        <w:ind w:left="283"/>
      </w:pPr>
      <w:r>
        <w:rPr>
          <w:b w:val="0"/>
          <w:sz w:val="18"/>
        </w:rPr>
        <w:t>Encuentro 35 — Demostración y defensa individual</w:t>
      </w:r>
      <w:r>
        <w:rPr>
          <w:sz w:val="19"/>
        </w:rPr>
        <w:tab/>
        <w:t>15</w:t>
      </w:r>
    </w:p>
    <w:p>
      <w:pPr>
        <w:tabs>
          <w:tab w:pos="9802" w:val="right" w:leader="dot"/>
        </w:tabs>
        <w:spacing w:after="30" w:before="0"/>
        <w:ind w:left="567"/>
      </w:pPr>
      <w:r>
        <w:rPr>
          <w:b w:val="0"/>
          <w:sz w:val="18"/>
        </w:rPr>
        <w:t>18.1 Demostración organizada por requisitos y evidencias</w:t>
      </w:r>
      <w:r>
        <w:rPr>
          <w:sz w:val="19"/>
        </w:rPr>
        <w:tab/>
        <w:t>15</w:t>
      </w:r>
    </w:p>
    <w:p>
      <w:pPr>
        <w:tabs>
          <w:tab w:pos="9802" w:val="right" w:leader="dot"/>
        </w:tabs>
        <w:spacing w:after="30" w:before="0"/>
        <w:ind w:left="567"/>
      </w:pPr>
      <w:r>
        <w:rPr>
          <w:b w:val="0"/>
          <w:sz w:val="18"/>
        </w:rPr>
        <w:t>18.2 Defensa individual de decisiones y resolución de una variante</w:t>
      </w:r>
      <w:r>
        <w:rPr>
          <w:sz w:val="19"/>
        </w:rPr>
        <w:tab/>
        <w:t>16</w:t>
      </w:r>
    </w:p>
    <w:p>
      <w:pPr>
        <w:tabs>
          <w:tab w:pos="9802" w:val="right" w:leader="dot"/>
        </w:tabs>
        <w:spacing w:after="30" w:before="0"/>
        <w:ind w:left="283"/>
      </w:pPr>
      <w:r>
        <w:rPr>
          <w:b w:val="0"/>
          <w:sz w:val="18"/>
        </w:rPr>
        <w:t>Encuentro 36 — Recuperación, retrospectiva y cierre</w:t>
      </w:r>
      <w:r>
        <w:rPr>
          <w:sz w:val="19"/>
        </w:rPr>
        <w:tab/>
        <w:t>18</w:t>
      </w:r>
    </w:p>
    <w:p>
      <w:pPr>
        <w:tabs>
          <w:tab w:pos="9802" w:val="right" w:leader="dot"/>
        </w:tabs>
        <w:spacing w:after="30" w:before="0"/>
        <w:ind w:left="567"/>
      </w:pPr>
      <w:r>
        <w:rPr>
          <w:b w:val="0"/>
          <w:sz w:val="18"/>
        </w:rPr>
        <w:t>18.3 Recuperación de aprendizajes pendientes</w:t>
      </w:r>
      <w:r>
        <w:rPr>
          <w:sz w:val="19"/>
        </w:rPr>
        <w:tab/>
        <w:t>18</w:t>
      </w:r>
    </w:p>
    <w:p>
      <w:pPr>
        <w:tabs>
          <w:tab w:pos="9802" w:val="right" w:leader="dot"/>
        </w:tabs>
        <w:spacing w:after="30" w:before="0"/>
        <w:ind w:left="567"/>
      </w:pPr>
      <w:r>
        <w:rPr>
          <w:b w:val="0"/>
          <w:sz w:val="18"/>
        </w:rPr>
        <w:t>18.4 Retrospectiva y mejoras futuras justificadas</w:t>
      </w:r>
      <w:r>
        <w:rPr>
          <w:sz w:val="19"/>
        </w:rPr>
        <w:tab/>
        <w:t>18</w:t>
      </w:r>
    </w:p>
    <w:p>
      <w:pPr>
        <w:tabs>
          <w:tab w:pos="9802" w:val="right" w:leader="dot"/>
        </w:tabs>
        <w:spacing w:after="30" w:before="0"/>
        <w:ind w:left="567"/>
      </w:pPr>
      <w:r>
        <w:rPr>
          <w:b w:val="0"/>
          <w:sz w:val="18"/>
        </w:rPr>
        <w:t>Evaluación integradora de la segunda etapa y cierre del proyecto</w:t>
      </w:r>
      <w:r>
        <w:rPr>
          <w:sz w:val="19"/>
        </w:rPr>
        <w:tab/>
        <w:t>19</w:t>
      </w:r>
    </w:p>
    <w:p>
      <w:pPr>
        <w:pStyle w:val="Heading1"/>
        <w:pageBreakBefore/>
      </w:pPr>
      <w:r>
        <w:t>Unidad VI — Entregar y comunicar</w:t>
      </w:r>
    </w:p>
    <w:p>
      <w:pPr>
        <w:spacing w:before="0" w:after="80"/>
        <w:jc w:val="both"/>
      </w:pPr>
      <w:r>
        <w:rPr>
          <w:b w:val="0"/>
          <w:i w:val="0"/>
          <w:sz w:val="21"/>
        </w:rPr>
        <w:t>Resultado de la unidad (Work §5.1): paquete reproducible, defensa y recuperación. Dos capítulos, cuatro encuentros y 20 HC. La unidad entrega el sistema a otras personas, lo demuestra, lo defiende y cierra el proyecto: el hito H6 y la evaluación integradora de la segunda etapa.</w:t>
      </w:r>
    </w:p>
    <w:p>
      <w:pPr>
        <w:keepNext/>
        <w:spacing w:before="0" w:after="80"/>
        <w:jc w:val="both"/>
      </w:pPr>
      <w:r>
        <w:rPr>
          <w:b/>
          <w:i w:val="0"/>
          <w:color w:val="1B5E20"/>
          <w:sz w:val="20"/>
        </w:rPr>
        <w:t>La Unidad VI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17. Preparar una entrega reproducible</w:t>
            </w:r>
          </w:p>
        </w:tc>
        <w:tc>
          <w:tcPr>
            <w:tcW w:type="dxa" w:w="1299"/>
          </w:tcPr>
          <w:p>
            <w:pPr>
              <w:keepNext/>
            </w:pPr>
            <w:r>
              <w:rPr>
                <w:sz w:val="18"/>
              </w:rPr>
              <w:t>33 y 34</w:t>
            </w:r>
          </w:p>
        </w:tc>
        <w:tc>
          <w:tcPr>
            <w:tcW w:type="dxa" w:w="5314"/>
          </w:tcPr>
          <w:p>
            <w:pPr>
              <w:keepNext/>
            </w:pPr>
            <w:r>
              <w:rPr>
                <w:sz w:val="18"/>
              </w:rPr>
              <w:t>Documentación probada por el propio equipo; H6: paquete reproducible y ajustes finales</w:t>
            </w:r>
          </w:p>
        </w:tc>
      </w:tr>
      <w:tr>
        <w:trPr>
          <w:cantSplit/>
        </w:trPr>
        <w:tc>
          <w:tcPr>
            <w:tcW w:type="dxa" w:w="3188"/>
            <w:shd w:val="clear" w:color="auto" w:fill="F5F5F5"/>
          </w:tcPr>
          <w:p>
            <w:r>
              <w:rPr>
                <w:sz w:val="18"/>
              </w:rPr>
              <w:t>18. Demostrar, defender y aprender del proyecto</w:t>
            </w:r>
          </w:p>
        </w:tc>
        <w:tc>
          <w:tcPr>
            <w:tcW w:type="dxa" w:w="1299"/>
            <w:shd w:val="clear" w:color="auto" w:fill="F5F5F5"/>
          </w:tcPr>
          <w:p>
            <w:r>
              <w:rPr>
                <w:sz w:val="18"/>
              </w:rPr>
              <w:t>35 y 36</w:t>
            </w:r>
          </w:p>
        </w:tc>
        <w:tc>
          <w:tcPr>
            <w:tcW w:type="dxa" w:w="5314"/>
            <w:shd w:val="clear" w:color="auto" w:fill="F5F5F5"/>
          </w:tcPr>
          <w:p>
            <w:r>
              <w:rPr>
                <w:sz w:val="18"/>
              </w:rPr>
              <w:t>Rúbrica de producto y preguntas de transferencia; evidencia faltante, balance y propuesta de continuidad</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Como en la Unidad V, cada resultado lleva su condición: comprobado, reproducido, simulado o pendiente.</w:t>
            </w:r>
          </w:p>
        </w:tc>
      </w:tr>
      <w:tr>
        <w:trPr>
          <w:cantSplit/>
        </w:trPr>
        <w:tc>
          <w:tcPr>
            <w:tcW w:type="dxa" w:w="9803"/>
            <w:shd w:val="clear" w:color="auto" w:fill="E8F5E9"/>
          </w:tcPr>
          <w:p>
            <w:pPr>
              <w:jc w:val="both"/>
            </w:pPr>
            <w:r>
              <w:rPr>
                <w:sz w:val="20"/>
              </w:rPr>
              <w:t>Una ejecución automática de la guía de instalación es una comprobación técnica. La evidencia de que una entrega es reproducible la da otro equipo, que instala sin ayuda: esa la produce tu curso.</w:t>
            </w:r>
          </w:p>
        </w:tc>
      </w:tr>
    </w:tbl>
    <w:p>
      <w:pPr>
        <w:pStyle w:val="Heading1"/>
        <w:pageBreakBefore/>
      </w:pPr>
      <w:r>
        <w:t>Capítulo 17 — Preparar una entrega reproducible</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spacing w:before="0" w:after="80"/>
        <w:jc w:val="both"/>
      </w:pPr>
      <w:r>
        <w:rPr>
          <w:b w:val="0"/>
          <w:i w:val="0"/>
          <w:sz w:val="21"/>
        </w:rPr>
        <w:t>El sistema funciona en la computadora del equipo. La pregunta ahora es otra: ¿funciona en la de otra persona, que no lo construyó y que no puede preguntarle nada al equipo? Una entrega es reproducible cuando otra persona la instala, la usa y la recupera de un respaldo siguiendo solo lo que está escrito.</w:t>
      </w:r>
    </w:p>
    <w:p>
      <w:pPr>
        <w:spacing w:before="0" w:after="80"/>
        <w:jc w:val="both"/>
      </w:pPr>
      <w:r>
        <w:rPr>
          <w:b w:val="0"/>
          <w:i w:val="0"/>
          <w:sz w:val="21"/>
        </w:rPr>
        <w:t>En este capítulo el equipo escribe la guía y el manual, los prueba, registra de dónde sale cada recurso y entrega su paquete a otro equipo, que lo instala sin ayuda. Lo que falla en esa instalación se corrige antes del hito H6.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10: la ficha de entorno E-1 a E-12 da los requisitos de la guía.</w:t>
            </w:r>
          </w:p>
        </w:tc>
      </w:tr>
      <w:tr>
        <w:trPr>
          <w:cantSplit/>
        </w:trPr>
        <w:tc>
          <w:tcPr>
            <w:tcW w:type="dxa" w:w="9803"/>
            <w:shd w:val="clear" w:color="auto" w:fill="E8F5E9"/>
          </w:tcPr>
          <w:p>
            <w:pPr>
              <w:keepNext/>
              <w:jc w:val="both"/>
            </w:pPr>
            <w:r>
              <w:rPr>
                <w:sz w:val="20"/>
              </w:rPr>
              <w:t>Con el Capítulo 15: la prueba de restauración (Ejemplo resuelto 15.1) pasa a ser una tarea del manual.</w:t>
            </w:r>
          </w:p>
        </w:tc>
      </w:tr>
      <w:tr>
        <w:trPr>
          <w:cantSplit/>
        </w:trPr>
        <w:tc>
          <w:tcPr>
            <w:tcW w:type="dxa" w:w="9803"/>
            <w:shd w:val="clear" w:color="auto" w:fill="E8F5E9"/>
          </w:tcPr>
          <w:p>
            <w:pPr>
              <w:jc w:val="both"/>
            </w:pPr>
            <w:r>
              <w:rPr>
                <w:sz w:val="20"/>
              </w:rPr>
              <w:t>Con el Capítulo 16: los límites conocidos de la versión candidata (Tabla 16.8) van al paquete y al acta.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33 — Escribir y probar la propia documentación</w:t>
      </w:r>
    </w:p>
    <w:p>
      <w:pPr>
        <w:pStyle w:val="Heading2"/>
      </w:pPr>
      <w:r>
        <w:t>17.1 Guía de instalación, configuración y ejecución</w:t>
      </w:r>
    </w:p>
    <w:p>
      <w:pPr>
        <w:spacing w:before="0" w:after="80"/>
        <w:jc w:val="both"/>
      </w:pPr>
      <w:r>
        <w:rPr>
          <w:b w:val="0"/>
          <w:i w:val="0"/>
          <w:sz w:val="21"/>
        </w:rPr>
        <w:t>Una guía de instalación es una secuencia de pasos que otra persona sigue sin preguntar. Cada paso tiene tres partes: el comando exacto (o la acción), el resultado que tiene que aparecer y qué hacer si no aparece (Tabla 17.1). Antes de los pasos van los requisitos del entorno, que salen de la ficha de entorno del Capítulo 10.</w:t>
      </w:r>
    </w:p>
    <w:p>
      <w:pPr>
        <w:spacing w:before="0" w:after="80"/>
        <w:jc w:val="both"/>
      </w:pPr>
      <w:r>
        <w:rPr>
          <w:b w:val="0"/>
          <w:i w:val="0"/>
          <w:sz w:val="21"/>
        </w:rPr>
        <w:t>Una guía se prueba como se prueba el código: alguien la sigue al pie de la letra, en una carpeta limpia, sin hacer nada que la guía no diga. Si hay que «saber» algo que no está escrito, la guía tiene un defecto. Por eso el equipo prueba su propia guía antes de entregarla (evidencia de Work, Encuentro 33).</w:t>
      </w:r>
    </w:p>
    <w:p>
      <w:pPr>
        <w:spacing w:before="0" w:after="80"/>
        <w:jc w:val="both"/>
      </w:pPr>
      <w:r>
        <w:rPr>
          <w:b w:val="0"/>
          <w:i w:val="0"/>
          <w:sz w:val="21"/>
        </w:rPr>
        <w:t>Las claves de las cuentas de demostración se muestran una sola vez al instalar. La guía lo avisa: son de demostración y no se usan con datos reales sin cambiarlas.</w:t>
      </w:r>
    </w:p>
    <w:p>
      <w:pPr>
        <w:keepNext/>
        <w:spacing w:before="0" w:after="80"/>
        <w:jc w:val="both"/>
      </w:pPr>
      <w:r>
        <w:rPr>
          <w:b/>
          <w:i w:val="0"/>
          <w:color w:val="1B5E20"/>
          <w:sz w:val="20"/>
        </w:rPr>
        <w:t>Tabla 17.1 — Pasos de la guía de instalación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480"/>
        <w:gridCol w:w="4160"/>
        <w:gridCol w:w="2454"/>
      </w:tblGrid>
      <w:tr>
        <w:trPr>
          <w:cantSplit/>
          <w:tblHeader/>
        </w:trPr>
        <w:tc>
          <w:tcPr>
            <w:tcW w:type="dxa" w:w="709"/>
            <w:shd w:val="clear" w:color="auto" w:fill="2E7D32"/>
          </w:tcPr>
          <w:p>
            <w:pPr>
              <w:keepNext/>
            </w:pPr>
            <w:r>
              <w:rPr>
                <w:b/>
                <w:color w:val="FFFFFF"/>
                <w:sz w:val="17"/>
              </w:rPr>
              <w:t>Paso</w:t>
            </w:r>
          </w:p>
        </w:tc>
        <w:tc>
          <w:tcPr>
            <w:tcW w:type="dxa" w:w="2480"/>
            <w:shd w:val="clear" w:color="auto" w:fill="2E7D32"/>
          </w:tcPr>
          <w:p>
            <w:pPr>
              <w:keepNext/>
            </w:pPr>
            <w:r>
              <w:rPr>
                <w:b/>
                <w:color w:val="FFFFFF"/>
                <w:sz w:val="17"/>
              </w:rPr>
              <w:t>Qué se hace</w:t>
            </w:r>
          </w:p>
        </w:tc>
        <w:tc>
          <w:tcPr>
            <w:tcW w:type="dxa" w:w="4160"/>
            <w:shd w:val="clear" w:color="auto" w:fill="2E7D32"/>
          </w:tcPr>
          <w:p>
            <w:pPr>
              <w:keepNext/>
            </w:pPr>
            <w:r>
              <w:rPr>
                <w:b/>
                <w:color w:val="FFFFFF"/>
                <w:sz w:val="17"/>
              </w:rPr>
              <w:t>Comando o acción</w:t>
            </w:r>
          </w:p>
        </w:tc>
        <w:tc>
          <w:tcPr>
            <w:tcW w:type="dxa" w:w="2454"/>
            <w:shd w:val="clear" w:color="auto" w:fill="2E7D32"/>
          </w:tcPr>
          <w:p>
            <w:pPr>
              <w:keepNext/>
            </w:pPr>
            <w:r>
              <w:rPr>
                <w:b/>
                <w:color w:val="FFFFFF"/>
                <w:sz w:val="17"/>
              </w:rPr>
              <w:t>Resultado esperado</w:t>
            </w:r>
          </w:p>
        </w:tc>
      </w:tr>
      <w:tr>
        <w:trPr>
          <w:cantSplit/>
        </w:trPr>
        <w:tc>
          <w:tcPr>
            <w:tcW w:type="dxa" w:w="709"/>
          </w:tcPr>
          <w:p>
            <w:pPr>
              <w:keepNext/>
            </w:pPr>
            <w:r>
              <w:rPr>
                <w:sz w:val="17"/>
              </w:rPr>
              <w:t>1</w:t>
            </w:r>
          </w:p>
        </w:tc>
        <w:tc>
          <w:tcPr>
            <w:tcW w:type="dxa" w:w="2480"/>
          </w:tcPr>
          <w:p>
            <w:pPr>
              <w:keepNext/>
            </w:pPr>
            <w:r>
              <w:rPr>
                <w:sz w:val="17"/>
              </w:rPr>
              <w:t>Comprobar el entorno</w:t>
            </w:r>
          </w:p>
        </w:tc>
        <w:tc>
          <w:tcPr>
            <w:tcW w:type="dxa" w:w="4160"/>
          </w:tcPr>
          <w:p>
            <w:pPr>
              <w:keepNext/>
            </w:pPr>
            <w:r>
              <w:rPr>
                <w:sz w:val="17"/>
              </w:rPr>
              <w:t>php verificar_entorno.php</w:t>
            </w:r>
          </w:p>
        </w:tc>
        <w:tc>
          <w:tcPr>
            <w:tcW w:type="dxa" w:w="2454"/>
          </w:tcPr>
          <w:p>
            <w:pPr>
              <w:keepNext/>
            </w:pPr>
            <w:r>
              <w:rPr>
                <w:sz w:val="17"/>
              </w:rPr>
              <w:t>«Esta computadora está lista para el prototipo.»</w:t>
            </w:r>
          </w:p>
        </w:tc>
      </w:tr>
      <w:tr>
        <w:trPr>
          <w:cantSplit/>
        </w:trPr>
        <w:tc>
          <w:tcPr>
            <w:tcW w:type="dxa" w:w="709"/>
            <w:shd w:val="clear" w:color="auto" w:fill="F5F5F5"/>
          </w:tcPr>
          <w:p>
            <w:pPr>
              <w:keepNext/>
            </w:pPr>
            <w:r>
              <w:rPr>
                <w:sz w:val="17"/>
              </w:rPr>
              <w:t>2</w:t>
            </w:r>
          </w:p>
        </w:tc>
        <w:tc>
          <w:tcPr>
            <w:tcW w:type="dxa" w:w="2480"/>
            <w:shd w:val="clear" w:color="auto" w:fill="F5F5F5"/>
          </w:tcPr>
          <w:p>
            <w:pPr>
              <w:keepNext/>
            </w:pPr>
            <w:r>
              <w:rPr>
                <w:sz w:val="17"/>
              </w:rPr>
              <w:t>Crear la base con los datos de ejemplo</w:t>
            </w:r>
          </w:p>
        </w:tc>
        <w:tc>
          <w:tcPr>
            <w:tcW w:type="dxa" w:w="4160"/>
            <w:shd w:val="clear" w:color="auto" w:fill="F5F5F5"/>
          </w:tcPr>
          <w:p>
            <w:pPr>
              <w:keepNext/>
            </w:pPr>
            <w:r>
              <w:rPr>
                <w:sz w:val="17"/>
              </w:rPr>
              <w:t>php instalar.php</w:t>
            </w:r>
          </w:p>
        </w:tc>
        <w:tc>
          <w:tcPr>
            <w:tcW w:type="dxa" w:w="2454"/>
            <w:shd w:val="clear" w:color="auto" w:fill="F5F5F5"/>
          </w:tcPr>
          <w:p>
            <w:pPr>
              <w:keepNext/>
            </w:pPr>
            <w:r>
              <w:rPr>
                <w:sz w:val="17"/>
              </w:rPr>
              <w:t>«Base creada en:»</w:t>
            </w:r>
          </w:p>
        </w:tc>
      </w:tr>
      <w:tr>
        <w:trPr>
          <w:cantSplit/>
        </w:trPr>
        <w:tc>
          <w:tcPr>
            <w:tcW w:type="dxa" w:w="709"/>
          </w:tcPr>
          <w:p>
            <w:r>
              <w:rPr>
                <w:sz w:val="17"/>
              </w:rPr>
              <w:t>3</w:t>
            </w:r>
          </w:p>
        </w:tc>
        <w:tc>
          <w:tcPr>
            <w:tcW w:type="dxa" w:w="2480"/>
          </w:tcPr>
          <w:p>
            <w:r>
              <w:rPr>
                <w:sz w:val="17"/>
              </w:rPr>
              <w:t>Iniciar el sistema</w:t>
            </w:r>
          </w:p>
        </w:tc>
        <w:tc>
          <w:tcPr>
            <w:tcW w:type="dxa" w:w="4160"/>
          </w:tcPr>
          <w:p>
            <w:r>
              <w:rPr>
                <w:sz w:val="17"/>
              </w:rPr>
              <w:t>php -S localhost:8000 -t public</w:t>
            </w:r>
          </w:p>
        </w:tc>
        <w:tc>
          <w:tcPr>
            <w:tcW w:type="dxa" w:w="2454"/>
          </w:tcPr>
          <w:p>
            <w:r>
              <w:rPr>
                <w:sz w:val="17"/>
              </w:rPr>
              <w:t>—</w:t>
            </w:r>
          </w:p>
        </w:tc>
      </w:tr>
      <w:tr>
        <w:trPr>
          <w:cantSplit/>
        </w:trPr>
        <w:tc>
          <w:tcPr>
            <w:tcW w:type="dxa" w:w="709"/>
            <w:shd w:val="clear" w:color="auto" w:fill="F5F5F5"/>
          </w:tcPr>
          <w:p>
            <w:r>
              <w:rPr>
                <w:sz w:val="17"/>
              </w:rPr>
              <w:t>4</w:t>
            </w:r>
          </w:p>
        </w:tc>
        <w:tc>
          <w:tcPr>
            <w:tcW w:type="dxa" w:w="2480"/>
            <w:shd w:val="clear" w:color="auto" w:fill="F5F5F5"/>
          </w:tcPr>
          <w:p>
            <w:r>
              <w:rPr>
                <w:sz w:val="17"/>
              </w:rPr>
              <w:t>Abrir el sistema en el navegador</w:t>
            </w:r>
          </w:p>
        </w:tc>
        <w:tc>
          <w:tcPr>
            <w:tcW w:type="dxa" w:w="4160"/>
            <w:shd w:val="clear" w:color="auto" w:fill="F5F5F5"/>
          </w:tcPr>
          <w:p>
            <w:r>
              <w:rPr>
                <w:sz w:val="17"/>
              </w:rPr>
              <w:t>Abrir http://localhost:8000</w:t>
            </w:r>
          </w:p>
        </w:tc>
        <w:tc>
          <w:tcPr>
            <w:tcW w:type="dxa" w:w="2454"/>
            <w:shd w:val="clear" w:color="auto" w:fill="F5F5F5"/>
          </w:tcPr>
          <w:p>
            <w:r>
              <w:rPr>
                <w:sz w:val="17"/>
              </w:rPr>
              <w:t>«PT-01 Buscar un título»</w:t>
            </w:r>
          </w:p>
        </w:tc>
      </w:tr>
      <w:tr>
        <w:trPr>
          <w:cantSplit/>
        </w:trPr>
        <w:tc>
          <w:tcPr>
            <w:tcW w:type="dxa" w:w="709"/>
          </w:tcPr>
          <w:p>
            <w:r>
              <w:rPr>
                <w:sz w:val="17"/>
              </w:rPr>
              <w:t>5</w:t>
            </w:r>
          </w:p>
        </w:tc>
        <w:tc>
          <w:tcPr>
            <w:tcW w:type="dxa" w:w="2480"/>
          </w:tcPr>
          <w:p>
            <w:r>
              <w:rPr>
                <w:sz w:val="17"/>
              </w:rPr>
              <w:t>Detener el sistema</w:t>
            </w:r>
          </w:p>
        </w:tc>
        <w:tc>
          <w:tcPr>
            <w:tcW w:type="dxa" w:w="4160"/>
          </w:tcPr>
          <w:p>
            <w:r>
              <w:rPr>
                <w:sz w:val="17"/>
              </w:rPr>
              <w:t>Ctrl+C en la ventana del paso 3</w:t>
            </w:r>
          </w:p>
        </w:tc>
        <w:tc>
          <w:tcPr>
            <w:tcW w:type="dxa" w:w="2454"/>
          </w:tcPr>
          <w:p>
            <w:r>
              <w:rPr>
                <w:sz w:val="17"/>
              </w:rPr>
              <w:t>—</w:t>
            </w:r>
          </w:p>
        </w:tc>
      </w:tr>
      <w:tr>
        <w:trPr>
          <w:cantSplit/>
        </w:trPr>
        <w:tc>
          <w:tcPr>
            <w:tcW w:type="dxa" w:w="709"/>
            <w:shd w:val="clear" w:color="auto" w:fill="F5F5F5"/>
          </w:tcPr>
          <w:p>
            <w:r>
              <w:rPr>
                <w:sz w:val="17"/>
              </w:rPr>
              <w:t>6</w:t>
            </w:r>
          </w:p>
        </w:tc>
        <w:tc>
          <w:tcPr>
            <w:tcW w:type="dxa" w:w="2480"/>
            <w:shd w:val="clear" w:color="auto" w:fill="F5F5F5"/>
          </w:tcPr>
          <w:p>
            <w:r>
              <w:rPr>
                <w:sz w:val="17"/>
              </w:rPr>
              <w:t>Hacer un respaldo</w:t>
            </w:r>
          </w:p>
        </w:tc>
        <w:tc>
          <w:tcPr>
            <w:tcW w:type="dxa" w:w="4160"/>
            <w:shd w:val="clear" w:color="auto" w:fill="F5F5F5"/>
          </w:tcPr>
          <w:p>
            <w:r>
              <w:rPr>
                <w:sz w:val="17"/>
              </w:rPr>
              <w:t>php respaldar.php</w:t>
            </w:r>
          </w:p>
        </w:tc>
        <w:tc>
          <w:tcPr>
            <w:tcW w:type="dxa" w:w="2454"/>
            <w:shd w:val="clear" w:color="auto" w:fill="F5F5F5"/>
          </w:tcPr>
          <w:p>
            <w:r>
              <w:rPr>
                <w:sz w:val="17"/>
              </w:rPr>
              <w:t>«Respaldo guardado y verificado»</w:t>
            </w:r>
          </w:p>
        </w:tc>
      </w:tr>
      <w:tr>
        <w:trPr>
          <w:cantSplit/>
        </w:trPr>
        <w:tc>
          <w:tcPr>
            <w:tcW w:type="dxa" w:w="709"/>
          </w:tcPr>
          <w:p>
            <w:pPr>
              <w:keepNext/>
            </w:pPr>
            <w:r>
              <w:rPr>
                <w:sz w:val="17"/>
              </w:rPr>
              <w:t>7</w:t>
            </w:r>
          </w:p>
        </w:tc>
        <w:tc>
          <w:tcPr>
            <w:tcW w:type="dxa" w:w="2480"/>
          </w:tcPr>
          <w:p>
            <w:pPr>
              <w:keepNext/>
            </w:pPr>
            <w:r>
              <w:rPr>
                <w:sz w:val="17"/>
              </w:rPr>
              <w:t>Comprobar que el respaldo se puede restaurar</w:t>
            </w:r>
          </w:p>
        </w:tc>
        <w:tc>
          <w:tcPr>
            <w:tcW w:type="dxa" w:w="4160"/>
          </w:tcPr>
          <w:p>
            <w:pPr>
              <w:keepNext/>
            </w:pPr>
            <w:r>
              <w:rPr>
                <w:sz w:val="17"/>
              </w:rPr>
              <w:t>php restaurar.php datos/respaldos/respaldo_AAAAMMDD_HHMMSS.sqlite (escribir RESTAURAR)</w:t>
            </w:r>
          </w:p>
        </w:tc>
        <w:tc>
          <w:tcPr>
            <w:tcW w:type="dxa" w:w="2454"/>
          </w:tcPr>
          <w:p>
            <w:pPr>
              <w:keepNext/>
            </w:pPr>
            <w:r>
              <w:rPr>
                <w:sz w:val="17"/>
              </w:rPr>
              <w:t>«Restauración terminada y comprobada»</w:t>
            </w:r>
          </w:p>
        </w:tc>
      </w:tr>
      <w:tr>
        <w:trPr>
          <w:cantSplit/>
        </w:trPr>
        <w:tc>
          <w:tcPr>
            <w:tcW w:type="dxa" w:w="709"/>
            <w:shd w:val="clear" w:color="auto" w:fill="F5F5F5"/>
          </w:tcPr>
          <w:p>
            <w:r>
              <w:rPr>
                <w:sz w:val="17"/>
              </w:rPr>
              <w:t>8</w:t>
            </w:r>
          </w:p>
        </w:tc>
        <w:tc>
          <w:tcPr>
            <w:tcW w:type="dxa" w:w="2480"/>
            <w:shd w:val="clear" w:color="auto" w:fill="F5F5F5"/>
          </w:tcPr>
          <w:p>
            <w:r>
              <w:rPr>
                <w:sz w:val="17"/>
              </w:rPr>
              <w:t>Comprobar el paquete completo</w:t>
            </w:r>
          </w:p>
        </w:tc>
        <w:tc>
          <w:tcPr>
            <w:tcW w:type="dxa" w:w="4160"/>
            <w:shd w:val="clear" w:color="auto" w:fill="F5F5F5"/>
          </w:tcPr>
          <w:p>
            <w:r>
              <w:rPr>
                <w:sz w:val="17"/>
              </w:rPr>
              <w:t>php comprobar_entrega.php</w:t>
            </w:r>
          </w:p>
        </w:tc>
        <w:tc>
          <w:tcPr>
            <w:tcW w:type="dxa" w:w="2454"/>
            <w:shd w:val="clear" w:color="auto" w:fill="F5F5F5"/>
          </w:tcPr>
          <w:p>
            <w:r>
              <w:rPr>
                <w:sz w:val="17"/>
              </w:rPr>
              <w:t>«Resultado: 0 incoherencias»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17.1: corregir un paso que no se puede seguir</w:t>
            </w:r>
          </w:p>
          <w:p>
            <w:pPr>
              <w:keepNext/>
              <w:jc w:val="both"/>
            </w:pPr>
            <w:r>
              <w:rPr>
                <w:sz w:val="20"/>
              </w:rPr>
              <w:t>Consigna: una guía dice «2. Instalá la base y anotá las claves». ¿Qué le falta?</w:t>
            </w:r>
          </w:p>
        </w:tc>
      </w:tr>
      <w:tr>
        <w:trPr>
          <w:cantSplit/>
        </w:trPr>
        <w:tc>
          <w:tcPr>
            <w:tcW w:type="dxa" w:w="9803"/>
            <w:shd w:val="clear" w:color="auto" w:fill="E8F5E9"/>
          </w:tcPr>
          <w:p>
            <w:pPr>
              <w:keepNext/>
              <w:jc w:val="both"/>
            </w:pPr>
            <w:r>
              <w:rPr>
                <w:sz w:val="20"/>
              </w:rPr>
              <w:t>Le falta el comando exacto: php instalar.php. Le falta el resultado esperado: «Base creada en:», seguido de la ruta. Y le falta qué hacer si falla: si ya existe una base, no borrarla; usar php instalar.php --reiniciar, que pide confirmación y guarda antes un respaldo.</w:t>
            </w:r>
          </w:p>
        </w:tc>
      </w:tr>
      <w:tr>
        <w:trPr>
          <w:cantSplit/>
        </w:trPr>
        <w:tc>
          <w:tcPr>
            <w:tcW w:type="dxa" w:w="9803"/>
            <w:shd w:val="clear" w:color="auto" w:fill="E8F5E9"/>
          </w:tcPr>
          <w:p>
            <w:pPr>
              <w:jc w:val="both"/>
            </w:pPr>
            <w:r>
              <w:rPr>
                <w:sz w:val="20"/>
              </w:rPr>
              <w:t>Corregido, es el paso 2 de la Tabla 17.1. Una persona que nunca vio el sistema puede hacerlo y sabe si salió bien.</w:t>
            </w:r>
          </w:p>
        </w:tc>
      </w:tr>
    </w:tbl>
    <w:p>
      <w:pPr>
        <w:spacing w:after="40"/>
      </w:pPr>
    </w:p>
    <w:p>
      <w:pPr>
        <w:pStyle w:val="Heading2"/>
      </w:pPr>
      <w:r>
        <w:t>17.2 Manual breve basado en tareas</w:t>
      </w:r>
    </w:p>
    <w:p>
      <w:pPr>
        <w:spacing w:before="0" w:after="80"/>
        <w:jc w:val="both"/>
      </w:pPr>
      <w:r>
        <w:rPr>
          <w:b w:val="0"/>
          <w:i w:val="0"/>
          <w:sz w:val="21"/>
        </w:rPr>
        <w:t>La persona que usa el sistema no piensa en pantallas: piensa en lo que quiere hacer. Por eso el manual se organiza por tareas: prestar un libro, registrar una devolución, ver los vencidos, sacar el informe del mes (Tabla 17.2). Cada tarea dice quién la hace, dónde, los pasos y qué significa cada mensaje que puede aparecer.</w:t>
      </w:r>
    </w:p>
    <w:p>
      <w:pPr>
        <w:spacing w:before="0" w:after="80"/>
        <w:jc w:val="both"/>
      </w:pPr>
      <w:r>
        <w:rPr>
          <w:b w:val="0"/>
          <w:i w:val="0"/>
          <w:sz w:val="21"/>
        </w:rPr>
        <w:t>Los mensajes del sistema ya dicen qué pasó y qué hacer (Capítulo 8). El manual no los repite enteros: explica cuándo aparecen y qué decisión tomar. Las tareas salen de los recorridos de las sesiones de uso del Capítulo 15.</w:t>
      </w:r>
    </w:p>
    <w:p>
      <w:pPr>
        <w:spacing w:before="0" w:after="80"/>
        <w:jc w:val="both"/>
      </w:pPr>
      <w:r>
        <w:rPr>
          <w:b w:val="0"/>
          <w:i w:val="0"/>
          <w:sz w:val="21"/>
        </w:rPr>
        <w:t>El respaldo y la restauración también son tareas, aunque las haga el responsable técnico: tienen pasos y una prueba.</w:t>
      </w:r>
    </w:p>
    <w:p>
      <w:pPr>
        <w:keepNext/>
        <w:spacing w:before="0" w:after="80"/>
        <w:jc w:val="both"/>
      </w:pPr>
      <w:r>
        <w:rPr>
          <w:b/>
          <w:i w:val="0"/>
          <w:color w:val="1B5E20"/>
          <w:sz w:val="20"/>
        </w:rPr>
        <w:t>Tabla 17.2 — Tareas del manual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835"/>
        <w:gridCol w:w="2126"/>
        <w:gridCol w:w="2598"/>
        <w:gridCol w:w="2244"/>
      </w:tblGrid>
      <w:tr>
        <w:trPr>
          <w:cantSplit/>
          <w:tblHeader/>
        </w:trPr>
        <w:tc>
          <w:tcPr>
            <w:tcW w:type="dxa" w:w="2835"/>
            <w:shd w:val="clear" w:color="auto" w:fill="2E7D32"/>
          </w:tcPr>
          <w:p>
            <w:pPr>
              <w:keepNext/>
            </w:pPr>
            <w:r>
              <w:rPr>
                <w:b/>
                <w:color w:val="FFFFFF"/>
                <w:sz w:val="17"/>
              </w:rPr>
              <w:t>Tarea</w:t>
            </w:r>
          </w:p>
        </w:tc>
        <w:tc>
          <w:tcPr>
            <w:tcW w:type="dxa" w:w="2126"/>
            <w:shd w:val="clear" w:color="auto" w:fill="2E7D32"/>
          </w:tcPr>
          <w:p>
            <w:pPr>
              <w:keepNext/>
            </w:pPr>
            <w:r>
              <w:rPr>
                <w:b/>
                <w:color w:val="FFFFFF"/>
                <w:sz w:val="17"/>
              </w:rPr>
              <w:t>Quién</w:t>
            </w:r>
          </w:p>
        </w:tc>
        <w:tc>
          <w:tcPr>
            <w:tcW w:type="dxa" w:w="2598"/>
            <w:shd w:val="clear" w:color="auto" w:fill="2E7D32"/>
          </w:tcPr>
          <w:p>
            <w:pPr>
              <w:keepNext/>
            </w:pPr>
            <w:r>
              <w:rPr>
                <w:b/>
                <w:color w:val="FFFFFF"/>
                <w:sz w:val="17"/>
              </w:rPr>
              <w:t>Dónde</w:t>
            </w:r>
          </w:p>
        </w:tc>
        <w:tc>
          <w:tcPr>
            <w:tcW w:type="dxa" w:w="2244"/>
            <w:shd w:val="clear" w:color="auto" w:fill="2E7D32"/>
          </w:tcPr>
          <w:p>
            <w:pPr>
              <w:keepNext/>
            </w:pPr>
            <w:r>
              <w:rPr>
                <w:b/>
                <w:color w:val="FFFFFF"/>
                <w:sz w:val="17"/>
              </w:rPr>
              <w:t>Mensajes que explica</w:t>
            </w:r>
          </w:p>
        </w:tc>
      </w:tr>
      <w:tr>
        <w:trPr>
          <w:cantSplit/>
        </w:trPr>
        <w:tc>
          <w:tcPr>
            <w:tcW w:type="dxa" w:w="2835"/>
          </w:tcPr>
          <w:p>
            <w:pPr>
              <w:keepNext/>
            </w:pPr>
            <w:r>
              <w:rPr>
                <w:sz w:val="17"/>
              </w:rPr>
              <w:t>T-01. Ingresar al sistema</w:t>
            </w:r>
          </w:p>
        </w:tc>
        <w:tc>
          <w:tcPr>
            <w:tcW w:type="dxa" w:w="2126"/>
          </w:tcPr>
          <w:p>
            <w:pPr>
              <w:keepNext/>
            </w:pPr>
            <w:r>
              <w:rPr>
                <w:sz w:val="17"/>
              </w:rPr>
              <w:t>Bibliotecaria o dirección</w:t>
            </w:r>
          </w:p>
        </w:tc>
        <w:tc>
          <w:tcPr>
            <w:tcW w:type="dxa" w:w="2598"/>
          </w:tcPr>
          <w:p>
            <w:pPr>
              <w:keepNext/>
            </w:pPr>
            <w:r>
              <w:rPr>
                <w:sz w:val="17"/>
              </w:rPr>
              <w:t>public/login.php</w:t>
            </w:r>
          </w:p>
        </w:tc>
        <w:tc>
          <w:tcPr>
            <w:tcW w:type="dxa" w:w="2244"/>
          </w:tcPr>
          <w:p>
            <w:pPr>
              <w:keepNext/>
            </w:pPr>
            <w:r>
              <w:rPr>
                <w:sz w:val="17"/>
              </w:rPr>
              <w:t>ME-12</w:t>
            </w:r>
          </w:p>
        </w:tc>
      </w:tr>
      <w:tr>
        <w:trPr>
          <w:cantSplit/>
        </w:trPr>
        <w:tc>
          <w:tcPr>
            <w:tcW w:type="dxa" w:w="2835"/>
            <w:shd w:val="clear" w:color="auto" w:fill="F5F5F5"/>
          </w:tcPr>
          <w:p>
            <w:pPr>
              <w:keepNext/>
            </w:pPr>
            <w:r>
              <w:rPr>
                <w:sz w:val="17"/>
              </w:rPr>
              <w:t>T-02. Prestar un libro</w:t>
            </w:r>
          </w:p>
        </w:tc>
        <w:tc>
          <w:tcPr>
            <w:tcW w:type="dxa" w:w="2126"/>
            <w:shd w:val="clear" w:color="auto" w:fill="F5F5F5"/>
          </w:tcPr>
          <w:p>
            <w:pPr>
              <w:keepNext/>
            </w:pPr>
            <w:r>
              <w:rPr>
                <w:sz w:val="17"/>
              </w:rPr>
              <w:t>Bibliotecaria</w:t>
            </w:r>
          </w:p>
        </w:tc>
        <w:tc>
          <w:tcPr>
            <w:tcW w:type="dxa" w:w="2598"/>
            <w:shd w:val="clear" w:color="auto" w:fill="F5F5F5"/>
          </w:tcPr>
          <w:p>
            <w:pPr>
              <w:keepNext/>
            </w:pPr>
            <w:r>
              <w:rPr>
                <w:sz w:val="17"/>
              </w:rPr>
              <w:t>public/prestamo.php</w:t>
            </w:r>
          </w:p>
        </w:tc>
        <w:tc>
          <w:tcPr>
            <w:tcW w:type="dxa" w:w="2244"/>
            <w:shd w:val="clear" w:color="auto" w:fill="F5F5F5"/>
          </w:tcPr>
          <w:p>
            <w:pPr>
              <w:keepNext/>
            </w:pPr>
            <w:r>
              <w:rPr>
                <w:sz w:val="17"/>
              </w:rPr>
              <w:t>ME-04, ME-02, ME-03, ME-01</w:t>
            </w:r>
          </w:p>
        </w:tc>
      </w:tr>
      <w:tr>
        <w:trPr>
          <w:cantSplit/>
        </w:trPr>
        <w:tc>
          <w:tcPr>
            <w:tcW w:type="dxa" w:w="2835"/>
          </w:tcPr>
          <w:p>
            <w:r>
              <w:rPr>
                <w:sz w:val="17"/>
              </w:rPr>
              <w:t>T-03. Registrar una devolución</w:t>
            </w:r>
          </w:p>
        </w:tc>
        <w:tc>
          <w:tcPr>
            <w:tcW w:type="dxa" w:w="2126"/>
          </w:tcPr>
          <w:p>
            <w:r>
              <w:rPr>
                <w:sz w:val="17"/>
              </w:rPr>
              <w:t>Bibliotecaria</w:t>
            </w:r>
          </w:p>
        </w:tc>
        <w:tc>
          <w:tcPr>
            <w:tcW w:type="dxa" w:w="2598"/>
          </w:tcPr>
          <w:p>
            <w:r>
              <w:rPr>
                <w:sz w:val="17"/>
              </w:rPr>
              <w:t>public/devolucion.php</w:t>
            </w:r>
          </w:p>
        </w:tc>
        <w:tc>
          <w:tcPr>
            <w:tcW w:type="dxa" w:w="2244"/>
          </w:tcPr>
          <w:p>
            <w:r>
              <w:rPr>
                <w:sz w:val="17"/>
              </w:rPr>
              <w:t>ME-07, ME-06, MV-10</w:t>
            </w:r>
          </w:p>
        </w:tc>
      </w:tr>
      <w:tr>
        <w:trPr>
          <w:cantSplit/>
        </w:trPr>
        <w:tc>
          <w:tcPr>
            <w:tcW w:type="dxa" w:w="2835"/>
            <w:shd w:val="clear" w:color="auto" w:fill="F5F5F5"/>
          </w:tcPr>
          <w:p>
            <w:r>
              <w:rPr>
                <w:sz w:val="17"/>
              </w:rPr>
              <w:t>T-04. Ver los préstamos activos y los vencidos</w:t>
            </w:r>
          </w:p>
        </w:tc>
        <w:tc>
          <w:tcPr>
            <w:tcW w:type="dxa" w:w="2126"/>
            <w:shd w:val="clear" w:color="auto" w:fill="F5F5F5"/>
          </w:tcPr>
          <w:p>
            <w:r>
              <w:rPr>
                <w:sz w:val="17"/>
              </w:rPr>
              <w:t>Bibliotecaria</w:t>
            </w:r>
          </w:p>
        </w:tc>
        <w:tc>
          <w:tcPr>
            <w:tcW w:type="dxa" w:w="2598"/>
            <w:shd w:val="clear" w:color="auto" w:fill="F5F5F5"/>
          </w:tcPr>
          <w:p>
            <w:r>
              <w:rPr>
                <w:sz w:val="17"/>
              </w:rPr>
              <w:t>public/activos.php</w:t>
            </w:r>
          </w:p>
        </w:tc>
        <w:tc>
          <w:tcPr>
            <w:tcW w:type="dxa" w:w="2244"/>
            <w:shd w:val="clear" w:color="auto" w:fill="F5F5F5"/>
          </w:tcPr>
          <w:p>
            <w:r>
              <w:rPr>
                <w:sz w:val="17"/>
              </w:rPr>
              <w:t>ME-10, MV-08</w:t>
            </w:r>
          </w:p>
        </w:tc>
      </w:tr>
      <w:tr>
        <w:trPr>
          <w:cantSplit/>
        </w:trPr>
        <w:tc>
          <w:tcPr>
            <w:tcW w:type="dxa" w:w="2835"/>
          </w:tcPr>
          <w:p>
            <w:r>
              <w:rPr>
                <w:sz w:val="17"/>
              </w:rPr>
              <w:t>T-05. Sacar el informe del mes</w:t>
            </w:r>
          </w:p>
        </w:tc>
        <w:tc>
          <w:tcPr>
            <w:tcW w:type="dxa" w:w="2126"/>
          </w:tcPr>
          <w:p>
            <w:r>
              <w:rPr>
                <w:sz w:val="17"/>
              </w:rPr>
              <w:t>Bibliotecaria o dirección</w:t>
            </w:r>
          </w:p>
        </w:tc>
        <w:tc>
          <w:tcPr>
            <w:tcW w:type="dxa" w:w="2598"/>
          </w:tcPr>
          <w:p>
            <w:r>
              <w:rPr>
                <w:sz w:val="17"/>
              </w:rPr>
              <w:t>public/informe.php</w:t>
            </w:r>
          </w:p>
        </w:tc>
        <w:tc>
          <w:tcPr>
            <w:tcW w:type="dxa" w:w="2244"/>
          </w:tcPr>
          <w:p>
            <w:r>
              <w:rPr>
                <w:sz w:val="17"/>
              </w:rPr>
              <w:t>ME-14, MV-11</w:t>
            </w:r>
          </w:p>
        </w:tc>
      </w:tr>
      <w:tr>
        <w:trPr>
          <w:cantSplit/>
        </w:trPr>
        <w:tc>
          <w:tcPr>
            <w:tcW w:type="dxa" w:w="2835"/>
            <w:shd w:val="clear" w:color="auto" w:fill="F5F5F5"/>
          </w:tcPr>
          <w:p>
            <w:r>
              <w:rPr>
                <w:sz w:val="17"/>
              </w:rPr>
              <w:t>T-06. Buscar un título</w:t>
            </w:r>
          </w:p>
        </w:tc>
        <w:tc>
          <w:tcPr>
            <w:tcW w:type="dxa" w:w="2126"/>
            <w:shd w:val="clear" w:color="auto" w:fill="F5F5F5"/>
          </w:tcPr>
          <w:p>
            <w:r>
              <w:rPr>
                <w:sz w:val="17"/>
              </w:rPr>
              <w:t>Cualquier persona, sin ingresar</w:t>
            </w:r>
          </w:p>
        </w:tc>
        <w:tc>
          <w:tcPr>
            <w:tcW w:type="dxa" w:w="2598"/>
            <w:shd w:val="clear" w:color="auto" w:fill="F5F5F5"/>
          </w:tcPr>
          <w:p>
            <w:r>
              <w:rPr>
                <w:sz w:val="17"/>
              </w:rPr>
              <w:t>public/index.php</w:t>
            </w:r>
          </w:p>
        </w:tc>
        <w:tc>
          <w:tcPr>
            <w:tcW w:type="dxa" w:w="2244"/>
            <w:shd w:val="clear" w:color="auto" w:fill="F5F5F5"/>
          </w:tcPr>
          <w:p>
            <w:r>
              <w:rPr>
                <w:sz w:val="17"/>
              </w:rPr>
              <w:t>ME-08, ME-09</w:t>
            </w:r>
          </w:p>
        </w:tc>
      </w:tr>
      <w:tr>
        <w:trPr>
          <w:cantSplit/>
        </w:trPr>
        <w:tc>
          <w:tcPr>
            <w:tcW w:type="dxa" w:w="2835"/>
          </w:tcPr>
          <w:p>
            <w:pPr>
              <w:keepNext/>
            </w:pPr>
            <w:r>
              <w:rPr>
                <w:sz w:val="17"/>
              </w:rPr>
              <w:t>T-07. Dar de alta un lector</w:t>
            </w:r>
          </w:p>
        </w:tc>
        <w:tc>
          <w:tcPr>
            <w:tcW w:type="dxa" w:w="2126"/>
          </w:tcPr>
          <w:p>
            <w:pPr>
              <w:keepNext/>
            </w:pPr>
            <w:r>
              <w:rPr>
                <w:sz w:val="17"/>
              </w:rPr>
              <w:t>Bibliotecaria</w:t>
            </w:r>
          </w:p>
        </w:tc>
        <w:tc>
          <w:tcPr>
            <w:tcW w:type="dxa" w:w="2598"/>
          </w:tcPr>
          <w:p>
            <w:pPr>
              <w:keepNext/>
            </w:pPr>
            <w:r>
              <w:rPr>
                <w:sz w:val="17"/>
              </w:rPr>
              <w:t>public/lectores.php</w:t>
            </w:r>
          </w:p>
        </w:tc>
        <w:tc>
          <w:tcPr>
            <w:tcW w:type="dxa" w:w="2244"/>
          </w:tcPr>
          <w:p>
            <w:pPr>
              <w:keepNext/>
            </w:pPr>
            <w:r>
              <w:rPr>
                <w:sz w:val="17"/>
              </w:rPr>
              <w:t>MA-06, MV-03, MV-04</w:t>
            </w:r>
          </w:p>
        </w:tc>
      </w:tr>
      <w:tr>
        <w:trPr>
          <w:cantSplit/>
        </w:trPr>
        <w:tc>
          <w:tcPr>
            <w:tcW w:type="dxa" w:w="2835"/>
            <w:shd w:val="clear" w:color="auto" w:fill="F5F5F5"/>
          </w:tcPr>
          <w:p>
            <w:r>
              <w:rPr>
                <w:sz w:val="17"/>
              </w:rPr>
              <w:t>T-08. Hacer un respaldo y restaurarlo</w:t>
            </w:r>
          </w:p>
        </w:tc>
        <w:tc>
          <w:tcPr>
            <w:tcW w:type="dxa" w:w="2126"/>
            <w:shd w:val="clear" w:color="auto" w:fill="F5F5F5"/>
          </w:tcPr>
          <w:p>
            <w:r>
              <w:rPr>
                <w:sz w:val="17"/>
              </w:rPr>
              <w:t>Responsable técnico</w:t>
            </w:r>
          </w:p>
        </w:tc>
        <w:tc>
          <w:tcPr>
            <w:tcW w:type="dxa" w:w="2598"/>
            <w:shd w:val="clear" w:color="auto" w:fill="F5F5F5"/>
          </w:tcPr>
          <w:p>
            <w:r>
              <w:rPr>
                <w:sz w:val="17"/>
              </w:rPr>
              <w:t>consola (pasos 6 y 7 de la guía)</w:t>
            </w:r>
          </w:p>
        </w:tc>
        <w:tc>
          <w:tcPr>
            <w:tcW w:type="dxa" w:w="2244"/>
            <w:shd w:val="clear" w:color="auto" w:fill="F5F5F5"/>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17.2: la tarea «registrar una devolución»</w:t>
            </w:r>
          </w:p>
          <w:p>
            <w:pPr>
              <w:keepNext/>
              <w:jc w:val="both"/>
            </w:pPr>
            <w:r>
              <w:rPr>
                <w:sz w:val="20"/>
              </w:rPr>
              <w:t>Quién: la bibliotecaria. Dónde: public/devolucion.php. Pasos: escribir el código del ejemplar que vuelve, revisar la fecha y apretar «Confirmar devolución».</w:t>
            </w:r>
          </w:p>
        </w:tc>
      </w:tr>
      <w:tr>
        <w:trPr>
          <w:cantSplit/>
        </w:trPr>
        <w:tc>
          <w:tcPr>
            <w:tcW w:type="dxa" w:w="9803"/>
            <w:shd w:val="clear" w:color="auto" w:fill="E8F5E9"/>
          </w:tcPr>
          <w:p>
            <w:pPr>
              <w:keepNext/>
              <w:jc w:val="both"/>
            </w:pPr>
            <w:r>
              <w:rPr>
                <w:sz w:val="20"/>
              </w:rPr>
              <w:t>Mensajes: ME-07, listo (el préstamo queda en el historial); ME-06, ese ejemplar no estaba prestado (apartarlo y revisar el historial); MV-10, la fecha es anterior a la salida (corregirla).</w:t>
            </w:r>
          </w:p>
        </w:tc>
      </w:tr>
      <w:tr>
        <w:trPr>
          <w:cantSplit/>
        </w:trPr>
        <w:tc>
          <w:tcPr>
            <w:tcW w:type="dxa" w:w="9803"/>
            <w:shd w:val="clear" w:color="auto" w:fill="E8F5E9"/>
          </w:tcPr>
          <w:p>
            <w:pPr>
              <w:jc w:val="both"/>
            </w:pPr>
            <w:r>
              <w:rPr>
                <w:sz w:val="20"/>
              </w:rPr>
              <w:t>Por qué así: con ME-06 la bibliotecaria no tiene que adivinar; el manual le dice qué hacer con el libro.</w:t>
            </w:r>
          </w:p>
        </w:tc>
      </w:tr>
    </w:tbl>
    <w:p>
      <w:pPr>
        <w:spacing w:after="40"/>
      </w:pPr>
    </w:p>
    <w:p>
      <w:pPr>
        <w:keepNext/>
        <w:spacing w:before="0" w:after="80"/>
        <w:jc w:val="both"/>
      </w:pPr>
      <w:r>
        <w:rPr>
          <w:b w:val="0"/>
          <w:i w:val="0"/>
          <w:sz w:val="21"/>
        </w:rPr>
        <w:t>La Figura 17.1 muestra el camino de una entrega, desde la guía escrita hasta el hito H6.</w:t>
      </w:r>
    </w:p>
    <w:p>
      <w:pPr>
        <w:keepNext/>
        <w:jc w:val="center"/>
      </w:pPr>
      <w:r>
        <w:drawing>
          <wp:inline xmlns:a="http://schemas.openxmlformats.org/drawingml/2006/main" xmlns:pic="http://schemas.openxmlformats.org/drawingml/2006/picture">
            <wp:extent cx="5760000" cy="1795325"/>
            <wp:docPr id="1" name="Picture 1"/>
            <wp:cNvGraphicFramePr>
              <a:graphicFrameLocks noChangeAspect="1"/>
            </wp:cNvGraphicFramePr>
            <a:graphic>
              <a:graphicData uri="http://schemas.openxmlformats.org/drawingml/2006/picture">
                <pic:pic>
                  <pic:nvPicPr>
                    <pic:cNvPr id="0" name="fig_17_1_de_la_guia_al_acta.png"/>
                    <pic:cNvPicPr/>
                  </pic:nvPicPr>
                  <pic:blipFill>
                    <a:blip r:embed="rId9"/>
                    <a:stretch>
                      <a:fillRect/>
                    </a:stretch>
                  </pic:blipFill>
                  <pic:spPr>
                    <a:xfrm>
                      <a:off x="0" y="0"/>
                      <a:ext cx="5760000" cy="1795325"/>
                    </a:xfrm>
                    <a:prstGeom prst="rect"/>
                  </pic:spPr>
                </pic:pic>
              </a:graphicData>
            </a:graphic>
          </wp:inline>
        </w:drawing>
      </w:r>
    </w:p>
    <w:p>
      <w:pPr>
        <w:jc w:val="center"/>
      </w:pPr>
      <w:r>
        <w:rPr>
          <w:i/>
          <w:color w:val="595959"/>
          <w:sz w:val="17"/>
        </w:rPr>
        <w:t>Figura 17.1 — De la guía escrita al acta de entrega.</w:t>
      </w:r>
    </w:p>
    <w:p>
      <w:pPr>
        <w:pStyle w:val="Heading3"/>
      </w:pPr>
      <w:r>
        <w:t>Actividades del Encuentro 33</w:t>
      </w:r>
    </w:p>
    <w:p>
      <w:pPr>
        <w:keepNext/>
      </w:pPr>
      <w:r>
        <w:rPr>
          <w:b/>
          <w:color w:val="2E7D32"/>
          <w:sz w:val="21"/>
        </w:rPr>
        <w:t>Ejercitá</w:t>
      </w:r>
    </w:p>
    <w:p>
      <w:pPr>
        <w:keepNext/>
        <w:spacing w:before="0" w:after="80"/>
        <w:ind w:left="283"/>
        <w:jc w:val="both"/>
      </w:pPr>
      <w:r>
        <w:rPr>
          <w:b w:val="0"/>
          <w:i w:val="0"/>
          <w:sz w:val="20"/>
        </w:rPr>
        <w:t>1. Para cada paso, decí qué le falta (comando, resultado esperado o qué hacer si falla):</w:t>
      </w:r>
    </w:p>
    <w:p>
      <w:pPr>
        <w:keepNext/>
        <w:spacing w:before="0" w:after="20"/>
        <w:ind w:left="567"/>
        <w:jc w:val="both"/>
      </w:pPr>
      <w:r>
        <w:rPr>
          <w:b w:val="0"/>
          <w:i w:val="0"/>
          <w:sz w:val="20"/>
        </w:rPr>
        <w:t>(a) «Abrí el sistema»; (b) «php respaldar.php»; (c) «Si da error, revisá la configuración».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guía de instalación de tu paquete, con requisitos y pasos como los de la Tabla 17.1. Después seguila al pie de la letra en una carpeta limpia y corregí cada paso que tuviste que adivinar.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el manual por tareas de tu sistema, con al menos cinco tareas, sus pasos y sus mensajes.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no incluir el paso de restauración «porque nunca se va a usar». Explicá qué riesgo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php comprobar_entrega.php en la copia y compará su resultado con tu lista.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p>
      <w:pPr>
        <w:pStyle w:val="Heading1"/>
        <w:pageBreakBefore/>
      </w:pPr>
      <w:r>
        <w:t>Encuentro 34 — Entregar a otro equipo; hito H6</w:t>
      </w:r>
    </w:p>
    <w:p>
      <w:pPr>
        <w:pStyle w:val="Heading2"/>
      </w:pPr>
      <w:r>
        <w:t>17.3 Respaldo, restauración, licencias y registro de procedencia</w:t>
      </w:r>
    </w:p>
    <w:p>
      <w:pPr>
        <w:spacing w:before="0" w:after="80"/>
        <w:jc w:val="both"/>
      </w:pPr>
      <w:r>
        <w:rPr>
          <w:b w:val="0"/>
          <w:i w:val="0"/>
          <w:sz w:val="21"/>
        </w:rPr>
        <w:t>El respaldo y la restauración se documentan como tareas (T-08) y se prueban: el paso 7 de la guía restaura el respaldo del paso 6 y comprueba que la base tenga lo mismo que el respaldo.</w:t>
      </w:r>
    </w:p>
    <w:p>
      <w:pPr>
        <w:spacing w:before="0" w:after="80"/>
        <w:jc w:val="both"/>
      </w:pPr>
      <w:r>
        <w:rPr>
          <w:b w:val="0"/>
          <w:i w:val="0"/>
          <w:sz w:val="21"/>
        </w:rPr>
        <w:t>La ficha de procedencia registra cada recurso del paquete: qué es, de quién es, con qué licencia o condición se usa, dónde se verificó y si se entrega (Tabla 17.3). Se separan cuatro clases: el código propio, los datos ficticios, las herramientas de terceros que el paquete necesita pero no trae, y los recursos ajenos, como imágenes o iconos.</w:t>
      </w:r>
    </w:p>
    <w:p>
      <w:pPr>
        <w:spacing w:before="0" w:after="80"/>
        <w:jc w:val="both"/>
      </w:pPr>
      <w:r>
        <w:rPr>
          <w:b w:val="0"/>
          <w:i w:val="0"/>
          <w:sz w:val="21"/>
        </w:rPr>
        <w:t>Una licencia se verifica en su fuente primaria y para la versión exacta que se usa: las licencias cambian entre versiones. Lo que no tiene una licencia conocida no se incluye. Y el código que escribe cada estudiante es de sus autores: la ficha no se lo atribuye a nadie más. RS-02 pide que la solución no requiera licencias pagas: la ficha es la evidencia.</w:t>
      </w:r>
    </w:p>
    <w:p>
      <w:pPr>
        <w:keepNext/>
        <w:spacing w:before="0" w:after="80"/>
        <w:jc w:val="both"/>
      </w:pPr>
      <w:r>
        <w:rPr>
          <w:b/>
          <w:i w:val="0"/>
          <w:color w:val="1B5E20"/>
          <w:sz w:val="20"/>
        </w:rPr>
        <w:t>Tabla 17.3 — Ficha de procedencia del paquete modelo (licencias verificadas el 21/10/2026)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461"/>
        <w:gridCol w:w="2480"/>
        <w:gridCol w:w="2853"/>
        <w:gridCol w:w="2007"/>
      </w:tblGrid>
      <w:tr>
        <w:trPr>
          <w:cantSplit/>
          <w:tblHeader/>
        </w:trPr>
        <w:tc>
          <w:tcPr>
            <w:tcW w:type="dxa" w:w="2461"/>
            <w:shd w:val="clear" w:color="auto" w:fill="2E7D32"/>
          </w:tcPr>
          <w:p>
            <w:pPr>
              <w:keepNext/>
            </w:pPr>
            <w:r>
              <w:rPr>
                <w:b/>
                <w:color w:val="FFFFFF"/>
                <w:sz w:val="17"/>
              </w:rPr>
              <w:t>Recurso</w:t>
            </w:r>
          </w:p>
        </w:tc>
        <w:tc>
          <w:tcPr>
            <w:tcW w:type="dxa" w:w="2480"/>
            <w:shd w:val="clear" w:color="auto" w:fill="2E7D32"/>
          </w:tcPr>
          <w:p>
            <w:pPr>
              <w:keepNext/>
            </w:pPr>
            <w:r>
              <w:rPr>
                <w:b/>
                <w:color w:val="FFFFFF"/>
                <w:sz w:val="17"/>
              </w:rPr>
              <w:t>Autor o titular</w:t>
            </w:r>
          </w:p>
        </w:tc>
        <w:tc>
          <w:tcPr>
            <w:tcW w:type="dxa" w:w="2853"/>
            <w:shd w:val="clear" w:color="auto" w:fill="2E7D32"/>
          </w:tcPr>
          <w:p>
            <w:pPr>
              <w:keepNext/>
            </w:pPr>
            <w:r>
              <w:rPr>
                <w:b/>
                <w:color w:val="FFFFFF"/>
                <w:sz w:val="17"/>
              </w:rPr>
              <w:t>Licencia o condición</w:t>
            </w:r>
          </w:p>
        </w:tc>
        <w:tc>
          <w:tcPr>
            <w:tcW w:type="dxa" w:w="2007"/>
            <w:shd w:val="clear" w:color="auto" w:fill="2E7D32"/>
          </w:tcPr>
          <w:p>
            <w:pPr>
              <w:keepNext/>
            </w:pPr>
            <w:r>
              <w:rPr>
                <w:b/>
                <w:color w:val="FFFFFF"/>
                <w:sz w:val="17"/>
              </w:rPr>
              <w:t>En el paquete</w:t>
            </w:r>
          </w:p>
        </w:tc>
      </w:tr>
      <w:tr>
        <w:trPr>
          <w:cantSplit/>
        </w:trPr>
        <w:tc>
          <w:tcPr>
            <w:tcW w:type="dxa" w:w="2461"/>
          </w:tcPr>
          <w:p>
            <w:pPr>
              <w:keepNext/>
            </w:pPr>
            <w:r>
              <w:rPr>
                <w:sz w:val="17"/>
              </w:rPr>
              <w:t>Código original de referencia</w:t>
            </w:r>
          </w:p>
        </w:tc>
        <w:tc>
          <w:tcPr>
            <w:tcW w:type="dxa" w:w="2480"/>
          </w:tcPr>
          <w:p>
            <w:pPr>
              <w:keepNext/>
            </w:pPr>
            <w:r>
              <w:rPr>
                <w:sz w:val="17"/>
              </w:rPr>
              <w:t>Titulares del material editorial «Análisis y Diseño de Sistemas, 3.º BTI» (adaptado del Piloto B v2.3 de la colección)</w:t>
            </w:r>
          </w:p>
        </w:tc>
        <w:tc>
          <w:tcPr>
            <w:tcW w:type="dxa" w:w="2853"/>
          </w:tcPr>
          <w:p>
            <w:pPr>
              <w:keepNext/>
            </w:pPr>
            <w:r>
              <w:rPr>
                <w:sz w:val="17"/>
              </w:rPr>
              <w:t>Borrador de uso educativo institucional (ENTREGA/LICENCIA_BORRADOR.md)</w:t>
            </w:r>
          </w:p>
        </w:tc>
        <w:tc>
          <w:tcPr>
            <w:tcW w:type="dxa" w:w="2007"/>
          </w:tcPr>
          <w:p>
            <w:pPr>
              <w:keepNext/>
            </w:pPr>
            <w:r>
              <w:rPr>
                <w:sz w:val="17"/>
              </w:rPr>
              <w:t>Se entrega</w:t>
            </w:r>
          </w:p>
        </w:tc>
      </w:tr>
      <w:tr>
        <w:trPr>
          <w:cantSplit/>
        </w:trPr>
        <w:tc>
          <w:tcPr>
            <w:tcW w:type="dxa" w:w="2461"/>
            <w:shd w:val="clear" w:color="auto" w:fill="F5F5F5"/>
          </w:tcPr>
          <w:p>
            <w:pPr>
              <w:keepNext/>
            </w:pPr>
            <w:r>
              <w:rPr>
                <w:sz w:val="17"/>
              </w:rPr>
              <w:t>Datos de ejemplo</w:t>
            </w:r>
          </w:p>
        </w:tc>
        <w:tc>
          <w:tcPr>
            <w:tcW w:type="dxa" w:w="2480"/>
            <w:shd w:val="clear" w:color="auto" w:fill="F5F5F5"/>
          </w:tcPr>
          <w:p>
            <w:pPr>
              <w:keepNext/>
            </w:pPr>
            <w:r>
              <w:rPr>
                <w:sz w:val="17"/>
              </w:rPr>
              <w:t>Inventados para el caso Arapoty (ficticios)</w:t>
            </w:r>
          </w:p>
        </w:tc>
        <w:tc>
          <w:tcPr>
            <w:tcW w:type="dxa" w:w="2853"/>
            <w:shd w:val="clear" w:color="auto" w:fill="F5F5F5"/>
          </w:tcPr>
          <w:p>
            <w:pPr>
              <w:keepNext/>
            </w:pPr>
            <w:r>
              <w:rPr>
                <w:sz w:val="17"/>
              </w:rPr>
              <w:t>La misma del código de referencia</w:t>
            </w:r>
          </w:p>
        </w:tc>
        <w:tc>
          <w:tcPr>
            <w:tcW w:type="dxa" w:w="2007"/>
            <w:shd w:val="clear" w:color="auto" w:fill="F5F5F5"/>
          </w:tcPr>
          <w:p>
            <w:pPr>
              <w:keepNext/>
            </w:pPr>
            <w:r>
              <w:rPr>
                <w:sz w:val="17"/>
              </w:rPr>
              <w:t>Se entrega</w:t>
            </w:r>
          </w:p>
        </w:tc>
      </w:tr>
      <w:tr>
        <w:trPr>
          <w:cantSplit/>
        </w:trPr>
        <w:tc>
          <w:tcPr>
            <w:tcW w:type="dxa" w:w="2461"/>
          </w:tcPr>
          <w:p>
            <w:r>
              <w:rPr>
                <w:sz w:val="17"/>
              </w:rPr>
              <w:t>Documentación de la entrega</w:t>
            </w:r>
          </w:p>
        </w:tc>
        <w:tc>
          <w:tcPr>
            <w:tcW w:type="dxa" w:w="2480"/>
          </w:tcPr>
          <w:p>
            <w:r>
              <w:rPr>
                <w:sz w:val="17"/>
              </w:rPr>
              <w:t>Equipo modelo del libro</w:t>
            </w:r>
          </w:p>
        </w:tc>
        <w:tc>
          <w:tcPr>
            <w:tcW w:type="dxa" w:w="2853"/>
          </w:tcPr>
          <w:p>
            <w:r>
              <w:rPr>
                <w:sz w:val="17"/>
              </w:rPr>
              <w:t>La misma del código de referencia</w:t>
            </w:r>
          </w:p>
        </w:tc>
        <w:tc>
          <w:tcPr>
            <w:tcW w:type="dxa" w:w="2007"/>
          </w:tcPr>
          <w:p>
            <w:r>
              <w:rPr>
                <w:sz w:val="17"/>
              </w:rPr>
              <w:t>Se entrega</w:t>
            </w:r>
          </w:p>
        </w:tc>
      </w:tr>
      <w:tr>
        <w:trPr>
          <w:cantSplit/>
        </w:trPr>
        <w:tc>
          <w:tcPr>
            <w:tcW w:type="dxa" w:w="2461"/>
            <w:shd w:val="clear" w:color="auto" w:fill="F5F5F5"/>
          </w:tcPr>
          <w:p>
            <w:r>
              <w:rPr>
                <w:sz w:val="17"/>
              </w:rPr>
              <w:t>PHP 8.3.6 (intérprete y extensión pdo_sqlite)</w:t>
            </w:r>
          </w:p>
        </w:tc>
        <w:tc>
          <w:tcPr>
            <w:tcW w:type="dxa" w:w="2480"/>
            <w:shd w:val="clear" w:color="auto" w:fill="F5F5F5"/>
          </w:tcPr>
          <w:p>
            <w:r>
              <w:rPr>
                <w:sz w:val="17"/>
              </w:rPr>
              <w:t>The PHP Group y colaboradores</w:t>
            </w:r>
          </w:p>
        </w:tc>
        <w:tc>
          <w:tcPr>
            <w:tcW w:type="dxa" w:w="2853"/>
            <w:shd w:val="clear" w:color="auto" w:fill="F5F5F5"/>
          </w:tcPr>
          <w:p>
            <w:r>
              <w:rPr>
                <w:sz w:val="17"/>
              </w:rPr>
              <w:t>The PHP License, version 3.01</w:t>
            </w:r>
          </w:p>
        </w:tc>
        <w:tc>
          <w:tcPr>
            <w:tcW w:type="dxa" w:w="2007"/>
            <w:shd w:val="clear" w:color="auto" w:fill="F5F5F5"/>
          </w:tcPr>
          <w:p>
            <w:r>
              <w:rPr>
                <w:sz w:val="17"/>
              </w:rPr>
              <w:t>No se entrega: la institución lo instala. Las distribuciones de PHP pueden incluir bibliotecas con licencias propias</w:t>
            </w:r>
          </w:p>
        </w:tc>
      </w:tr>
      <w:tr>
        <w:trPr>
          <w:cantSplit/>
        </w:trPr>
        <w:tc>
          <w:tcPr>
            <w:tcW w:type="dxa" w:w="2461"/>
          </w:tcPr>
          <w:p>
            <w:r>
              <w:rPr>
                <w:sz w:val="17"/>
              </w:rPr>
              <w:t>SQLite 3.45.1 (base de datos usada por pdo_sqlite)</w:t>
            </w:r>
          </w:p>
        </w:tc>
        <w:tc>
          <w:tcPr>
            <w:tcW w:type="dxa" w:w="2480"/>
          </w:tcPr>
          <w:p>
            <w:r>
              <w:rPr>
                <w:sz w:val="17"/>
              </w:rPr>
              <w:t>Autores de SQLite</w:t>
            </w:r>
          </w:p>
        </w:tc>
        <w:tc>
          <w:tcPr>
            <w:tcW w:type="dxa" w:w="2853"/>
          </w:tcPr>
          <w:p>
            <w:r>
              <w:rPr>
                <w:sz w:val="17"/>
              </w:rPr>
              <w:t>Dedicado al dominio público («The author disclaims copyright to this source code»)</w:t>
            </w:r>
          </w:p>
        </w:tc>
        <w:tc>
          <w:tcPr>
            <w:tcW w:type="dxa" w:w="2007"/>
          </w:tcPr>
          <w:p>
            <w:r>
              <w:rPr>
                <w:sz w:val="17"/>
              </w:rPr>
              <w:t>No se entrega: viene con PHP</w:t>
            </w:r>
          </w:p>
        </w:tc>
      </w:tr>
      <w:tr>
        <w:trPr>
          <w:cantSplit/>
        </w:trPr>
        <w:tc>
          <w:tcPr>
            <w:tcW w:type="dxa" w:w="2461"/>
            <w:shd w:val="clear" w:color="auto" w:fill="F5F5F5"/>
          </w:tcPr>
          <w:p>
            <w:r>
              <w:rPr>
                <w:sz w:val="17"/>
              </w:rPr>
              <w:t>curl 8.5.0 (solo para la prueba HTTP opcional)</w:t>
            </w:r>
          </w:p>
        </w:tc>
        <w:tc>
          <w:tcPr>
            <w:tcW w:type="dxa" w:w="2480"/>
            <w:shd w:val="clear" w:color="auto" w:fill="F5F5F5"/>
          </w:tcPr>
          <w:p>
            <w:r>
              <w:rPr>
                <w:sz w:val="17"/>
              </w:rPr>
              <w:t>Daniel Stenberg y colaboradores</w:t>
            </w:r>
          </w:p>
        </w:tc>
        <w:tc>
          <w:tcPr>
            <w:tcW w:type="dxa" w:w="2853"/>
            <w:shd w:val="clear" w:color="auto" w:fill="F5F5F5"/>
          </w:tcPr>
          <w:p>
            <w:r>
              <w:rPr>
                <w:sz w:val="17"/>
              </w:rPr>
              <w:t>Licencia propia de curl («COPYRIGHT AND PERMISSION NOTICE»)</w:t>
            </w:r>
          </w:p>
        </w:tc>
        <w:tc>
          <w:tcPr>
            <w:tcW w:type="dxa" w:w="2007"/>
            <w:shd w:val="clear" w:color="auto" w:fill="F5F5F5"/>
          </w:tcPr>
          <w:p>
            <w:r>
              <w:rPr>
                <w:sz w:val="17"/>
              </w:rPr>
              <w:t>No se entrega</w:t>
            </w:r>
          </w:p>
        </w:tc>
      </w:tr>
      <w:tr>
        <w:trPr>
          <w:cantSplit/>
        </w:trPr>
        <w:tc>
          <w:tcPr>
            <w:tcW w:type="dxa" w:w="2461"/>
          </w:tcPr>
          <w:p>
            <w:pPr>
              <w:keepNext/>
            </w:pPr>
            <w:r>
              <w:rPr>
                <w:sz w:val="17"/>
              </w:rPr>
              <w:t>GNU bash 5.2.21 (solo para las pruebas .sh)</w:t>
            </w:r>
          </w:p>
        </w:tc>
        <w:tc>
          <w:tcPr>
            <w:tcW w:type="dxa" w:w="2480"/>
          </w:tcPr>
          <w:p>
            <w:pPr>
              <w:keepNext/>
            </w:pPr>
            <w:r>
              <w:rPr>
                <w:sz w:val="17"/>
              </w:rPr>
              <w:t>Free Software Foundation</w:t>
            </w:r>
          </w:p>
        </w:tc>
        <w:tc>
          <w:tcPr>
            <w:tcW w:type="dxa" w:w="2853"/>
          </w:tcPr>
          <w:p>
            <w:pPr>
              <w:keepNext/>
            </w:pPr>
            <w:r>
              <w:rPr>
                <w:sz w:val="17"/>
              </w:rPr>
              <w:t>GPL versión 3 o posterior («License GPLv3+»)</w:t>
            </w:r>
          </w:p>
        </w:tc>
        <w:tc>
          <w:tcPr>
            <w:tcW w:type="dxa" w:w="2007"/>
          </w:tcPr>
          <w:p>
            <w:pPr>
              <w:keepNext/>
            </w:pPr>
            <w:r>
              <w:rPr>
                <w:sz w:val="17"/>
              </w:rPr>
              <w:t>No se entrega</w:t>
            </w:r>
          </w:p>
        </w:tc>
      </w:tr>
      <w:tr>
        <w:trPr>
          <w:cantSplit/>
        </w:trPr>
        <w:tc>
          <w:tcPr>
            <w:tcW w:type="dxa" w:w="2461"/>
            <w:shd w:val="clear" w:color="auto" w:fill="F5F5F5"/>
          </w:tcPr>
          <w:p>
            <w:r>
              <w:rPr>
                <w:sz w:val="17"/>
              </w:rPr>
              <w:t>Imágenes, iconos y fuentes tipográficas</w:t>
            </w:r>
          </w:p>
        </w:tc>
        <w:tc>
          <w:tcPr>
            <w:tcW w:type="dxa" w:w="2480"/>
            <w:shd w:val="clear" w:color="auto" w:fill="F5F5F5"/>
          </w:tcPr>
          <w:p>
            <w:r>
              <w:rPr>
                <w:sz w:val="17"/>
              </w:rPr>
              <w:t>—</w:t>
            </w:r>
          </w:p>
        </w:tc>
        <w:tc>
          <w:tcPr>
            <w:tcW w:type="dxa" w:w="2853"/>
            <w:shd w:val="clear" w:color="auto" w:fill="F5F5F5"/>
          </w:tcPr>
          <w:p>
            <w:r>
              <w:rPr>
                <w:sz w:val="17"/>
              </w:rPr>
              <w:t>—</w:t>
            </w:r>
          </w:p>
        </w:tc>
        <w:tc>
          <w:tcPr>
            <w:tcW w:type="dxa" w:w="2007"/>
            <w:shd w:val="clear" w:color="auto" w:fill="F5F5F5"/>
          </w:tcPr>
          <w:p>
            <w:r>
              <w:rPr>
                <w:sz w:val="17"/>
              </w:rPr>
              <w:t>El paquete no tiene: la interfaz usa la fuente del sistema</w:t>
            </w:r>
          </w:p>
        </w:tc>
      </w:tr>
    </w:tbl>
    <w:p>
      <w:pPr>
        <w:spacing w:after="40"/>
      </w:pPr>
    </w:p>
    <w:p>
      <w:pPr>
        <w:keepNext/>
        <w:spacing w:before="0" w:after="40"/>
        <w:jc w:val="both"/>
      </w:pPr>
      <w:r>
        <w:rPr>
          <w:b/>
          <w:i w:val="0"/>
          <w:color w:val="2E7D32"/>
          <w:sz w:val="20"/>
        </w:rPr>
        <w:t>Código 17.1 — Cada recurso que no es código tiene que estar en la ficha de procedencia.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lote_6/proyecto/paquete_entrega_modelo/comprobar_entrega.php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RS-02; 17.3 (procedencia y licencias)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archivos de public/ y ENTREGA/PROCEDENCIA.md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[D] por cada recurso sin su fila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comprobar_entrega.php (paquete de 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D. Recursos que no son código, con su procedencia.</w:t>
            </w:r>
          </w:p>
          <w:p>
            <w:pPr>
              <w:keepNext/>
              <w:spacing w:before="0" w:after="0" w:line="183" w:lineRule="exact"/>
              <w:jc w:val="left"/>
            </w:pPr>
            <w:r>
              <w:rPr>
                <w:rFonts w:ascii="Courier New" w:hAnsi="Courier New" w:cs="Courier New" w:eastAsia="Courier New"/>
                <w:sz w:val="15"/>
              </w:rPr>
              <w:t>$carpeta = new RecursiveDirectoryIterator("$raiz/public", FilesystemIterator::SKIP_DOTS);</w:t>
            </w:r>
          </w:p>
          <w:p>
            <w:pPr>
              <w:keepNext/>
              <w:spacing w:before="0" w:after="0" w:line="183" w:lineRule="exact"/>
              <w:jc w:val="left"/>
            </w:pPr>
            <w:r>
              <w:rPr>
                <w:rFonts w:ascii="Courier New" w:hAnsi="Courier New" w:cs="Courier New" w:eastAsia="Courier New"/>
                <w:sz w:val="15"/>
              </w:rPr>
              <w:t>$iter = new RecursiveIteratorIterator($carpeta);</w:t>
            </w:r>
          </w:p>
          <w:p>
            <w:pPr>
              <w:keepNext/>
              <w:spacing w:before="0" w:after="0" w:line="183" w:lineRule="exact"/>
              <w:jc w:val="left"/>
            </w:pPr>
            <w:r>
              <w:rPr>
                <w:rFonts w:ascii="Courier New" w:hAnsi="Courier New" w:cs="Courier New" w:eastAsia="Courier New"/>
                <w:sz w:val="15"/>
              </w:rPr>
              <w:t>foreach ($iter as $archivo) {</w:t>
            </w:r>
          </w:p>
          <w:p>
            <w:pPr>
              <w:keepNext/>
              <w:spacing w:before="0" w:after="0" w:line="183" w:lineRule="exact"/>
              <w:jc w:val="left"/>
            </w:pPr>
            <w:r>
              <w:rPr>
                <w:rFonts w:ascii="Courier New" w:hAnsi="Courier New" w:cs="Courier New" w:eastAsia="Courier New"/>
                <w:sz w:val="15"/>
              </w:rPr>
              <w:t xml:space="preserve">    $ruta = 'public/' . substr($archivo-&gt;getPathname(), strlen("$raiz/public/"));</w:t>
            </w:r>
          </w:p>
          <w:p>
            <w:pPr>
              <w:keepNext/>
              <w:spacing w:before="0" w:after="0" w:line="183" w:lineRule="exact"/>
              <w:jc w:val="left"/>
            </w:pPr>
            <w:r>
              <w:rPr>
                <w:rFonts w:ascii="Courier New" w:hAnsi="Courier New" w:cs="Courier New" w:eastAsia="Courier New"/>
                <w:sz w:val="15"/>
              </w:rPr>
              <w:t xml:space="preserve">    if (substr($ruta, -4) !== '.php' &amp;&amp; strpos($procedencia, $ruta) === false) {</w:t>
            </w:r>
          </w:p>
          <w:p>
            <w:pPr>
              <w:keepNext/>
              <w:spacing w:before="0" w:after="0" w:line="183" w:lineRule="exact"/>
              <w:jc w:val="left"/>
            </w:pPr>
            <w:r>
              <w:rPr>
                <w:rFonts w:ascii="Courier New" w:hAnsi="Courier New" w:cs="Courier New" w:eastAsia="Courier New"/>
                <w:sz w:val="15"/>
              </w:rPr>
              <w:t xml:space="preserve">        falta('D', "$ruta no tiene su fila en la ficha de procedencia");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El comprobador recorre public/ y busca cada archivo que no es código (una imagen, una hoja de estilos) en la ficha de procedencia. Si no lo encuentra, informa una incoherencia [D].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Borrador de licencia: qué dice</w:t>
            </w:r>
          </w:p>
          <w:p>
            <w:pPr>
              <w:keepNext/>
              <w:jc w:val="both"/>
            </w:pPr>
            <w:r>
              <w:rPr>
                <w:sz w:val="20"/>
              </w:rPr>
              <w:t>Es un borrador de uso educativo institucional. El aspecto jurídico no está cerrado: lo revisan los titulares.</w:t>
            </w:r>
          </w:p>
        </w:tc>
      </w:tr>
      <w:tr>
        <w:trPr>
          <w:cantSplit/>
        </w:trPr>
        <w:tc>
          <w:tcPr>
            <w:tcW w:type="dxa" w:w="9803"/>
            <w:shd w:val="clear" w:color="auto" w:fill="E8F5E9"/>
          </w:tcPr>
          <w:p>
            <w:pPr>
              <w:keepNext/>
              <w:jc w:val="both"/>
            </w:pPr>
            <w:r>
              <w:rPr>
                <w:sz w:val="20"/>
              </w:rPr>
              <w:t>Autoriza, dentro de la institución que adquirió el material: instalar, ejecutar, estudiar y modificar el proyecto.</w:t>
            </w:r>
          </w:p>
        </w:tc>
      </w:tr>
      <w:tr>
        <w:trPr>
          <w:cantSplit/>
        </w:trPr>
        <w:tc>
          <w:tcPr>
            <w:tcW w:type="dxa" w:w="9803"/>
            <w:shd w:val="clear" w:color="auto" w:fill="E8F5E9"/>
          </w:tcPr>
          <w:p>
            <w:pPr>
              <w:keepNext/>
              <w:jc w:val="both"/>
            </w:pPr>
            <w:r>
              <w:rPr>
                <w:sz w:val="20"/>
              </w:rPr>
              <w:t>No autoriza la redistribución comercial del material editorial ni su entrega fuera de la institución.</w:t>
            </w:r>
          </w:p>
        </w:tc>
      </w:tr>
      <w:tr>
        <w:trPr>
          <w:cantSplit/>
        </w:trPr>
        <w:tc>
          <w:tcPr>
            <w:tcW w:type="dxa" w:w="9803"/>
            <w:shd w:val="clear" w:color="auto" w:fill="E8F5E9"/>
          </w:tcPr>
          <w:p>
            <w:pPr>
              <w:jc w:val="both"/>
            </w:pPr>
            <w:r>
              <w:rPr>
                <w:sz w:val="20"/>
              </w:rPr>
              <w:t>No cubre los componentes de terceros (tienen sus propias licencias) ni el código de los estudiantes (es de sus autores).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17.3: completar la ficha de procedencia</w:t>
            </w:r>
          </w:p>
          <w:p>
            <w:pPr>
              <w:keepNext/>
              <w:jc w:val="both"/>
            </w:pPr>
            <w:r>
              <w:rPr>
                <w:sz w:val="20"/>
              </w:rPr>
              <w:t>Consigna: el paquete del equipo modelo usa PHP, SQLite, su propio código, datos inventados y ninguna imagen. Completar la ficha.</w:t>
            </w:r>
          </w:p>
        </w:tc>
      </w:tr>
      <w:tr>
        <w:trPr>
          <w:cantSplit/>
        </w:trPr>
        <w:tc>
          <w:tcPr>
            <w:tcW w:type="dxa" w:w="9803"/>
            <w:shd w:val="clear" w:color="auto" w:fill="E8F5E9"/>
          </w:tcPr>
          <w:p>
            <w:pPr>
              <w:keepNext/>
              <w:jc w:val="both"/>
            </w:pPr>
            <w:r>
              <w:rPr>
                <w:sz w:val="20"/>
              </w:rPr>
              <w:t>Código y datos: del proyecto, con el borrador de licencia. PHP 8.3.6: The PHP License, version 3.01, verificada en el archivo LICENSE de esa versión; no se entrega, lo instala la institución. SQLite 3.45.1: dedicado al dominio público, verificado en su LICENSE.md y en su página de copyright; viene con PHP.</w:t>
            </w:r>
          </w:p>
        </w:tc>
      </w:tr>
      <w:tr>
        <w:trPr>
          <w:cantSplit/>
        </w:trPr>
        <w:tc>
          <w:tcPr>
            <w:tcW w:type="dxa" w:w="9803"/>
            <w:shd w:val="clear" w:color="auto" w:fill="E8F5E9"/>
          </w:tcPr>
          <w:p>
            <w:pPr>
              <w:jc w:val="both"/>
            </w:pPr>
            <w:r>
              <w:rPr>
                <w:sz w:val="20"/>
              </w:rPr>
              <w:t>Imágenes: ninguna. Si el equipo quisiera un logo, haría falta su autor y su permiso; sin eso, no se incluye.</w:t>
            </w:r>
          </w:p>
        </w:tc>
      </w:tr>
    </w:tbl>
    <w:p>
      <w:pPr>
        <w:spacing w:after="40"/>
      </w:pPr>
    </w:p>
    <w:p>
      <w:pPr>
        <w:pStyle w:val="Heading2"/>
      </w:pPr>
      <w:r>
        <w:t>17.4 Prueba de instalación por otro equipo y acta de entrega simulada</w:t>
      </w:r>
    </w:p>
    <w:p>
      <w:pPr>
        <w:spacing w:before="0" w:after="80"/>
        <w:jc w:val="both"/>
      </w:pPr>
      <w:r>
        <w:rPr>
          <w:b w:val="0"/>
          <w:i w:val="0"/>
          <w:sz w:val="21"/>
        </w:rPr>
        <w:t>La prueba decisiva es que otro equipo instale el paquete sin ayuda. El equipo autor entrega el paquete y se retira: no explica, no corrige en el momento. El equipo receptor sigue la guía y anota cada paso como hecho, con dificultad o fallido, con el mensaje exacto. Después restaura un respaldo y ejecuta el comprobador de entrega.</w:t>
      </w:r>
    </w:p>
    <w:p>
      <w:pPr>
        <w:spacing w:before="0" w:after="80"/>
        <w:jc w:val="both"/>
      </w:pPr>
      <w:r>
        <w:rPr>
          <w:b w:val="0"/>
          <w:i w:val="0"/>
          <w:sz w:val="21"/>
        </w:rPr>
        <w:t>Con eso completa el acta de entrega simulada (Tabla 17.5): qué se entrega, la versión, lo que pasó en cada paso, los límites conocidos y sus observaciones. El equipo autor corrige la guía con lo observado y vuelve a probar el paso que falló. Así se completa la condición mínima que quedó pendiente en el H5: instalación y restauración reproducibles.</w:t>
      </w:r>
    </w:p>
    <w:p>
      <w:pPr>
        <w:spacing w:before="0" w:after="80"/>
        <w:jc w:val="both"/>
      </w:pPr>
      <w:r>
        <w:rPr>
          <w:b w:val="0"/>
          <w:i w:val="0"/>
          <w:sz w:val="21"/>
        </w:rPr>
        <w:t>Una ejecución automática de la guía, como la del equipo modelo (Tabla 17.6), comprueba que los pasos funcionan, pero no reemplaza a la persona ajena al desarrollo: no tropieza con una palabra confusa ni con un paso que da por sabido. Esa evidencia solo la da otro equipo (Código 17.2).</w:t>
      </w:r>
    </w:p>
    <w:p>
      <w:pPr>
        <w:keepNext/>
        <w:spacing w:before="0" w:after="80"/>
        <w:jc w:val="both"/>
      </w:pPr>
      <w:r>
        <w:rPr>
          <w:b/>
          <w:i w:val="0"/>
          <w:color w:val="1B5E20"/>
          <w:sz w:val="20"/>
        </w:rPr>
        <w:t>Tabla 17.4 — Lo que el comprobador de entrega revisa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8621"/>
      </w:tblGrid>
      <w:tr>
        <w:trPr>
          <w:cantSplit/>
          <w:tblHeader/>
        </w:trPr>
        <w:tc>
          <w:tcPr>
            <w:tcW w:type="dxa" w:w="1181"/>
            <w:shd w:val="clear" w:color="auto" w:fill="2E7D32"/>
          </w:tcPr>
          <w:p>
            <w:pPr>
              <w:keepNext/>
            </w:pPr>
            <w:r>
              <w:rPr>
                <w:b/>
                <w:color w:val="FFFFFF"/>
                <w:sz w:val="18"/>
              </w:rPr>
              <w:t>Bloque</w:t>
            </w:r>
          </w:p>
        </w:tc>
        <w:tc>
          <w:tcPr>
            <w:tcW w:type="dxa" w:w="8621"/>
            <w:shd w:val="clear" w:color="auto" w:fill="2E7D32"/>
          </w:tcPr>
          <w:p>
            <w:pPr>
              <w:keepNext/>
            </w:pPr>
            <w:r>
              <w:rPr>
                <w:b/>
                <w:color w:val="FFFFFF"/>
                <w:sz w:val="18"/>
              </w:rPr>
              <w:t>Qué revisa</w:t>
            </w:r>
          </w:p>
        </w:tc>
      </w:tr>
      <w:tr>
        <w:trPr>
          <w:cantSplit/>
        </w:trPr>
        <w:tc>
          <w:tcPr>
            <w:tcW w:type="dxa" w:w="1181"/>
          </w:tcPr>
          <w:p>
            <w:pPr>
              <w:keepNext/>
            </w:pPr>
            <w:r>
              <w:rPr>
                <w:sz w:val="18"/>
              </w:rPr>
              <w:t>A</w:t>
            </w:r>
          </w:p>
        </w:tc>
        <w:tc>
          <w:tcPr>
            <w:tcW w:type="dxa" w:w="8621"/>
          </w:tcPr>
          <w:p>
            <w:pPr>
              <w:keepNext/>
            </w:pPr>
            <w:r>
              <w:rPr>
                <w:sz w:val="18"/>
              </w:rPr>
              <w:t>Cada comando de la guía nombra un archivo que existe</w:t>
            </w:r>
          </w:p>
        </w:tc>
      </w:tr>
      <w:tr>
        <w:trPr>
          <w:cantSplit/>
        </w:trPr>
        <w:tc>
          <w:tcPr>
            <w:tcW w:type="dxa" w:w="1181"/>
            <w:shd w:val="clear" w:color="auto" w:fill="F5F5F5"/>
          </w:tcPr>
          <w:p>
            <w:pPr>
              <w:keepNext/>
            </w:pPr>
            <w:r>
              <w:rPr>
                <w:sz w:val="18"/>
              </w:rPr>
              <w:t>B</w:t>
            </w:r>
          </w:p>
        </w:tc>
        <w:tc>
          <w:tcPr>
            <w:tcW w:type="dxa" w:w="8621"/>
            <w:shd w:val="clear" w:color="auto" w:fill="F5F5F5"/>
          </w:tcPr>
          <w:p>
            <w:pPr>
              <w:keepNext/>
            </w:pPr>
            <w:r>
              <w:rPr>
                <w:sz w:val="18"/>
              </w:rPr>
              <w:t>Cada archivo de la lista de entrega está en el paquete</w:t>
            </w:r>
          </w:p>
        </w:tc>
      </w:tr>
      <w:tr>
        <w:trPr>
          <w:cantSplit/>
        </w:trPr>
        <w:tc>
          <w:tcPr>
            <w:tcW w:type="dxa" w:w="1181"/>
          </w:tcPr>
          <w:p>
            <w:r>
              <w:rPr>
                <w:sz w:val="18"/>
              </w:rPr>
              <w:t>C</w:t>
            </w:r>
          </w:p>
        </w:tc>
        <w:tc>
          <w:tcPr>
            <w:tcW w:type="dxa" w:w="8621"/>
          </w:tcPr>
          <w:p>
            <w:r>
              <w:rPr>
                <w:sz w:val="18"/>
              </w:rPr>
              <w:t>Cada prueba de la lista termina bien y da su resultado</w:t>
            </w:r>
          </w:p>
        </w:tc>
      </w:tr>
      <w:tr>
        <w:trPr>
          <w:cantSplit/>
        </w:trPr>
        <w:tc>
          <w:tcPr>
            <w:tcW w:type="dxa" w:w="1181"/>
            <w:shd w:val="clear" w:color="auto" w:fill="F5F5F5"/>
          </w:tcPr>
          <w:p>
            <w:r>
              <w:rPr>
                <w:sz w:val="18"/>
              </w:rPr>
              <w:t>D</w:t>
            </w:r>
          </w:p>
        </w:tc>
        <w:tc>
          <w:tcPr>
            <w:tcW w:type="dxa" w:w="8621"/>
            <w:shd w:val="clear" w:color="auto" w:fill="F5F5F5"/>
          </w:tcPr>
          <w:p>
            <w:r>
              <w:rPr>
                <w:sz w:val="18"/>
              </w:rPr>
              <w:t>Cada recurso que no es código tiene su procedencia</w:t>
            </w:r>
          </w:p>
        </w:tc>
      </w:tr>
      <w:tr>
        <w:trPr>
          <w:cantSplit/>
        </w:trPr>
        <w:tc>
          <w:tcPr>
            <w:tcW w:type="dxa" w:w="1181"/>
          </w:tcPr>
          <w:p>
            <w:pPr>
              <w:keepNext/>
            </w:pPr>
            <w:r>
              <w:rPr>
                <w:sz w:val="18"/>
              </w:rPr>
              <w:t>E</w:t>
            </w:r>
          </w:p>
        </w:tc>
        <w:tc>
          <w:tcPr>
            <w:tcW w:type="dxa" w:w="8621"/>
          </w:tcPr>
          <w:p>
            <w:pPr>
              <w:keepNext/>
            </w:pPr>
            <w:r>
              <w:rPr>
                <w:sz w:val="18"/>
              </w:rPr>
              <w:t>Cada mensaje y cada pantalla del manual existen</w:t>
            </w:r>
          </w:p>
        </w:tc>
      </w:tr>
      <w:tr>
        <w:trPr>
          <w:cantSplit/>
        </w:trPr>
        <w:tc>
          <w:tcPr>
            <w:tcW w:type="dxa" w:w="1181"/>
            <w:shd w:val="clear" w:color="auto" w:fill="F5F5F5"/>
          </w:tcPr>
          <w:p>
            <w:r>
              <w:rPr>
                <w:sz w:val="18"/>
              </w:rPr>
              <w:t>F</w:t>
            </w:r>
          </w:p>
        </w:tc>
        <w:tc>
          <w:tcPr>
            <w:tcW w:type="dxa" w:w="8621"/>
            <w:shd w:val="clear" w:color="auto" w:fill="F5F5F5"/>
          </w:tcPr>
          <w:p>
            <w:r>
              <w:rPr>
                <w:sz w:val="18"/>
              </w:rPr>
              <w:t>Todos los documentos declaran la misma versión</w:t>
            </w:r>
          </w:p>
        </w:tc>
      </w:tr>
    </w:tbl>
    <w:p>
      <w:pPr>
        <w:spacing w:after="40"/>
      </w:pPr>
    </w:p>
    <w:p>
      <w:pPr>
        <w:keepNext/>
        <w:spacing w:before="0" w:after="40"/>
        <w:jc w:val="both"/>
      </w:pPr>
      <w:r>
        <w:rPr>
          <w:b/>
          <w:i w:val="0"/>
          <w:color w:val="2E7D32"/>
          <w:sz w:val="20"/>
        </w:rPr>
        <w:t>Código 17.2 — Cada comando de la guía de instalación nombra un archivo que existe en el paquete.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lote_6/proyecto/paquete_entrega_modelo/comprobar_entrega.php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C10; 17.1 (guía de instalación)</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bloques de comandos de ENTREGA/INSTALAR.md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[A] por cada comando que nombra un archivo inexistente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comprobar_entrega.php (paquete de 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A. Comandos de la guía (dentro de los bloques ```).</w:t>
            </w:r>
          </w:p>
          <w:p>
            <w:pPr>
              <w:keepNext/>
              <w:spacing w:before="0" w:after="0" w:line="183" w:lineRule="exact"/>
              <w:jc w:val="left"/>
            </w:pPr>
            <w:r>
              <w:rPr>
                <w:rFonts w:ascii="Courier New" w:hAnsi="Courier New" w:cs="Courier New" w:eastAsia="Courier New"/>
                <w:sz w:val="15"/>
              </w:rPr>
              <w:t>preg_match_all('/```\n(.*?)```/s', $guia, $bloques);</w:t>
            </w:r>
          </w:p>
          <w:p>
            <w:pPr>
              <w:keepNext/>
              <w:spacing w:before="0" w:after="0" w:line="183" w:lineRule="exact"/>
              <w:jc w:val="left"/>
            </w:pPr>
            <w:r>
              <w:rPr>
                <w:rFonts w:ascii="Courier New" w:hAnsi="Courier New" w:cs="Courier New" w:eastAsia="Courier New"/>
                <w:sz w:val="15"/>
              </w:rPr>
              <w:t>foreach ($bloques[1] as $bloque) {</w:t>
            </w:r>
          </w:p>
          <w:p>
            <w:pPr>
              <w:keepNext/>
              <w:spacing w:before="0" w:after="0" w:line="183" w:lineRule="exact"/>
              <w:jc w:val="left"/>
            </w:pPr>
            <w:r>
              <w:rPr>
                <w:rFonts w:ascii="Courier New" w:hAnsi="Courier New" w:cs="Courier New" w:eastAsia="Courier New"/>
                <w:sz w:val="15"/>
              </w:rPr>
              <w:t xml:space="preserve">    foreach (explode("\n", trim($bloque)) as $linea) {</w:t>
            </w:r>
          </w:p>
          <w:p>
            <w:pPr>
              <w:keepNext/>
              <w:spacing w:before="0" w:after="0" w:line="183" w:lineRule="exact"/>
              <w:jc w:val="left"/>
            </w:pPr>
            <w:r>
              <w:rPr>
                <w:rFonts w:ascii="Courier New" w:hAnsi="Courier New" w:cs="Courier New" w:eastAsia="Courier New"/>
                <w:sz w:val="15"/>
              </w:rPr>
              <w:t xml:space="preserve">        if (preg_match('/^php\s+(?:-S\s+\S+\s+-t\s+(\S+)|(\S+\.php))/', trim($linea), $m)) {</w:t>
            </w:r>
          </w:p>
          <w:p>
            <w:pPr>
              <w:keepNext/>
              <w:spacing w:before="0" w:after="0" w:line="183" w:lineRule="exact"/>
              <w:jc w:val="left"/>
            </w:pPr>
            <w:r>
              <w:rPr>
                <w:rFonts w:ascii="Courier New" w:hAnsi="Courier New" w:cs="Courier New" w:eastAsia="Courier New"/>
                <w:sz w:val="15"/>
              </w:rPr>
              <w:t xml:space="preserve">            $ruta = isset($m[2]) &amp;&amp; $m[2] !== '' ? $m[2] : $m[1];</w:t>
            </w:r>
          </w:p>
          <w:p>
            <w:pPr>
              <w:keepNext/>
              <w:spacing w:before="0" w:after="0" w:line="183" w:lineRule="exact"/>
              <w:jc w:val="left"/>
            </w:pPr>
            <w:r>
              <w:rPr>
                <w:rFonts w:ascii="Courier New" w:hAnsi="Courier New" w:cs="Courier New" w:eastAsia="Courier New"/>
                <w:sz w:val="15"/>
              </w:rPr>
              <w:t xml:space="preserve">            if (!file_exists("$raiz/$ruta")) {</w:t>
            </w:r>
          </w:p>
          <w:p>
            <w:pPr>
              <w:keepNext/>
              <w:spacing w:before="0" w:after="0" w:line="183" w:lineRule="exact"/>
              <w:jc w:val="left"/>
            </w:pPr>
            <w:r>
              <w:rPr>
                <w:rFonts w:ascii="Courier New" w:hAnsi="Courier New" w:cs="Courier New" w:eastAsia="Courier New"/>
                <w:sz w:val="15"/>
              </w:rPr>
              <w:t xml:space="preserve">                falta('A', "la guía usa «" . trim($linea) . "», pero no existe $ruta");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Para cada línea de un bloque de comandos de la guía que empieza con «php», busca el archivo que nombra. Si no existe, la guía no se puede seguir: incoherencia [A].</w:t>
      </w:r>
    </w:p>
    <w:p>
      <w:pPr>
        <w:keepNext/>
        <w:spacing w:before="0" w:after="80"/>
        <w:jc w:val="both"/>
      </w:pPr>
      <w:r>
        <w:rPr>
          <w:b/>
          <w:i w:val="0"/>
          <w:color w:val="1B5E20"/>
          <w:sz w:val="20"/>
        </w:rPr>
        <w:t>Tabla 17.5 — Acta de entrega simulada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133"/>
        <w:gridCol w:w="5669"/>
      </w:tblGrid>
      <w:tr>
        <w:trPr>
          <w:cantSplit/>
          <w:tblHeader/>
        </w:trPr>
        <w:tc>
          <w:tcPr>
            <w:tcW w:type="dxa" w:w="4133"/>
            <w:shd w:val="clear" w:color="auto" w:fill="2E7D32"/>
          </w:tcPr>
          <w:p>
            <w:pPr>
              <w:keepNext/>
            </w:pPr>
            <w:r>
              <w:rPr>
                <w:b/>
                <w:color w:val="FFFFFF"/>
                <w:sz w:val="17"/>
              </w:rPr>
              <w:t>Campo</w:t>
            </w:r>
          </w:p>
        </w:tc>
        <w:tc>
          <w:tcPr>
            <w:tcW w:type="dxa" w:w="5669"/>
            <w:shd w:val="clear" w:color="auto" w:fill="2E7D32"/>
          </w:tcPr>
          <w:p>
            <w:pPr>
              <w:keepNext/>
            </w:pPr>
            <w:r>
              <w:rPr>
                <w:b/>
                <w:color w:val="FFFFFF"/>
                <w:sz w:val="17"/>
              </w:rPr>
              <w:t>Qué se anota</w:t>
            </w:r>
          </w:p>
        </w:tc>
      </w:tr>
      <w:tr>
        <w:trPr>
          <w:cantSplit/>
        </w:trPr>
        <w:tc>
          <w:tcPr>
            <w:tcW w:type="dxa" w:w="4133"/>
          </w:tcPr>
          <w:p>
            <w:pPr>
              <w:keepNext/>
            </w:pPr>
            <w:r>
              <w:rPr>
                <w:sz w:val="17"/>
              </w:rPr>
              <w:t>Qué se entrega</w:t>
            </w:r>
          </w:p>
        </w:tc>
        <w:tc>
          <w:tcPr>
            <w:tcW w:type="dxa" w:w="5669"/>
          </w:tcPr>
          <w:p>
            <w:pPr>
              <w:keepNext/>
            </w:pPr>
            <w:r>
              <w:rPr>
                <w:sz w:val="17"/>
              </w:rPr>
              <w:t>Paquete con código, datos ficticios, pruebas y documentación (lista de entrega)</w:t>
            </w:r>
          </w:p>
        </w:tc>
      </w:tr>
      <w:tr>
        <w:trPr>
          <w:cantSplit/>
        </w:trPr>
        <w:tc>
          <w:tcPr>
            <w:tcW w:type="dxa" w:w="4133"/>
            <w:shd w:val="clear" w:color="auto" w:fill="F5F5F5"/>
          </w:tcPr>
          <w:p>
            <w:pPr>
              <w:keepNext/>
            </w:pPr>
            <w:r>
              <w:rPr>
                <w:sz w:val="17"/>
              </w:rPr>
              <w:t>Versión</w:t>
            </w:r>
          </w:p>
        </w:tc>
        <w:tc>
          <w:tcPr>
            <w:tcW w:type="dxa" w:w="5669"/>
            <w:shd w:val="clear" w:color="auto" w:fill="F5F5F5"/>
          </w:tcPr>
          <w:p>
            <w:pPr>
              <w:keepNext/>
            </w:pPr>
            <w:r>
              <w:rPr>
                <w:sz w:val="17"/>
              </w:rPr>
              <w:t>Entrega 1.0 (versión candidata v2 con SC-02, equipo modelo, caso Arapoty)</w:t>
            </w:r>
          </w:p>
        </w:tc>
      </w:tr>
      <w:tr>
        <w:trPr>
          <w:cantSplit/>
        </w:trPr>
        <w:tc>
          <w:tcPr>
            <w:tcW w:type="dxa" w:w="4133"/>
          </w:tcPr>
          <w:p>
            <w:r>
              <w:rPr>
                <w:sz w:val="17"/>
              </w:rPr>
              <w:t>Equipo que entrega</w:t>
            </w:r>
          </w:p>
        </w:tc>
        <w:tc>
          <w:tcPr>
            <w:tcW w:type="dxa" w:w="5669"/>
          </w:tcPr>
          <w:p>
            <w:r>
              <w:rPr>
                <w:sz w:val="17"/>
              </w:rPr>
              <w:t>Lo completa el equipo receptor</w:t>
            </w:r>
          </w:p>
        </w:tc>
      </w:tr>
      <w:tr>
        <w:trPr>
          <w:cantSplit/>
        </w:trPr>
        <w:tc>
          <w:tcPr>
            <w:tcW w:type="dxa" w:w="4133"/>
            <w:shd w:val="clear" w:color="auto" w:fill="F5F5F5"/>
          </w:tcPr>
          <w:p>
            <w:r>
              <w:rPr>
                <w:sz w:val="17"/>
              </w:rPr>
              <w:t>Equipo que recibe e instala (ajeno al desarrollo)</w:t>
            </w:r>
          </w:p>
        </w:tc>
        <w:tc>
          <w:tcPr>
            <w:tcW w:type="dxa" w:w="5669"/>
            <w:shd w:val="clear" w:color="auto" w:fill="F5F5F5"/>
          </w:tcPr>
          <w:p>
            <w:r>
              <w:rPr>
                <w:sz w:val="17"/>
              </w:rPr>
              <w:t>Lo completa el equipo receptor</w:t>
            </w:r>
          </w:p>
        </w:tc>
      </w:tr>
      <w:tr>
        <w:trPr>
          <w:cantSplit/>
        </w:trPr>
        <w:tc>
          <w:tcPr>
            <w:tcW w:type="dxa" w:w="4133"/>
          </w:tcPr>
          <w:p>
            <w:r>
              <w:rPr>
                <w:sz w:val="17"/>
              </w:rPr>
              <w:t>Computadora, sistema y versiones</w:t>
            </w:r>
          </w:p>
        </w:tc>
        <w:tc>
          <w:tcPr>
            <w:tcW w:type="dxa" w:w="5669"/>
          </w:tcPr>
          <w:p>
            <w:r>
              <w:rPr>
                <w:sz w:val="17"/>
              </w:rPr>
              <w:t>Lo completa el equipo receptor</w:t>
            </w:r>
          </w:p>
        </w:tc>
      </w:tr>
      <w:tr>
        <w:trPr>
          <w:cantSplit/>
        </w:trPr>
        <w:tc>
          <w:tcPr>
            <w:tcW w:type="dxa" w:w="4133"/>
            <w:shd w:val="clear" w:color="auto" w:fill="F5F5F5"/>
          </w:tcPr>
          <w:p>
            <w:r>
              <w:rPr>
                <w:sz w:val="17"/>
              </w:rPr>
              <w:t>Pasos de la guía: hecho, con dificultad o fallido, con el mensaje exacto</w:t>
            </w:r>
          </w:p>
        </w:tc>
        <w:tc>
          <w:tcPr>
            <w:tcW w:type="dxa" w:w="5669"/>
            <w:shd w:val="clear" w:color="auto" w:fill="F5F5F5"/>
          </w:tcPr>
          <w:p>
            <w:r>
              <w:rPr>
                <w:sz w:val="17"/>
              </w:rPr>
              <w:t>Lo completa el equipo receptor</w:t>
            </w:r>
          </w:p>
        </w:tc>
      </w:tr>
      <w:tr>
        <w:trPr>
          <w:cantSplit/>
        </w:trPr>
        <w:tc>
          <w:tcPr>
            <w:tcW w:type="dxa" w:w="4133"/>
          </w:tcPr>
          <w:p>
            <w:r>
              <w:rPr>
                <w:sz w:val="17"/>
              </w:rPr>
              <w:t>Restauración de un respaldo</w:t>
            </w:r>
          </w:p>
        </w:tc>
        <w:tc>
          <w:tcPr>
            <w:tcW w:type="dxa" w:w="5669"/>
          </w:tcPr>
          <w:p>
            <w:r>
              <w:rPr>
                <w:sz w:val="17"/>
              </w:rPr>
              <w:t>Lo completa el equipo receptor</w:t>
            </w:r>
          </w:p>
        </w:tc>
      </w:tr>
      <w:tr>
        <w:trPr>
          <w:cantSplit/>
        </w:trPr>
        <w:tc>
          <w:tcPr>
            <w:tcW w:type="dxa" w:w="4133"/>
            <w:shd w:val="clear" w:color="auto" w:fill="F5F5F5"/>
          </w:tcPr>
          <w:p>
            <w:r>
              <w:rPr>
                <w:sz w:val="17"/>
              </w:rPr>
              <w:t>Resultado de php comprobar_entrega.php</w:t>
            </w:r>
          </w:p>
        </w:tc>
        <w:tc>
          <w:tcPr>
            <w:tcW w:type="dxa" w:w="5669"/>
            <w:shd w:val="clear" w:color="auto" w:fill="F5F5F5"/>
          </w:tcPr>
          <w:p>
            <w:r>
              <w:rPr>
                <w:sz w:val="17"/>
              </w:rPr>
              <w:t>Lo completa el equipo receptor</w:t>
            </w:r>
          </w:p>
        </w:tc>
      </w:tr>
      <w:tr>
        <w:trPr>
          <w:cantSplit/>
        </w:trPr>
        <w:tc>
          <w:tcPr>
            <w:tcW w:type="dxa" w:w="4133"/>
          </w:tcPr>
          <w:p>
            <w:r>
              <w:rPr>
                <w:sz w:val="17"/>
              </w:rPr>
              <w:t>Límites conocidos y pendientes que se informan</w:t>
            </w:r>
          </w:p>
        </w:tc>
        <w:tc>
          <w:tcPr>
            <w:tcW w:type="dxa" w:w="5669"/>
          </w:tcPr>
          <w:p>
            <w:r>
              <w:rPr>
                <w:sz w:val="17"/>
              </w:rPr>
              <w:t>ENTREGA/LIMITES.md</w:t>
            </w:r>
          </w:p>
        </w:tc>
      </w:tr>
      <w:tr>
        <w:trPr>
          <w:cantSplit/>
        </w:trPr>
        <w:tc>
          <w:tcPr>
            <w:tcW w:type="dxa" w:w="4133"/>
            <w:shd w:val="clear" w:color="auto" w:fill="F5F5F5"/>
          </w:tcPr>
          <w:p>
            <w:r>
              <w:rPr>
                <w:sz w:val="17"/>
              </w:rPr>
              <w:t>Observaciones del equipo receptor</w:t>
            </w:r>
          </w:p>
        </w:tc>
        <w:tc>
          <w:tcPr>
            <w:tcW w:type="dxa" w:w="5669"/>
            <w:shd w:val="clear" w:color="auto" w:fill="F5F5F5"/>
          </w:tcPr>
          <w:p>
            <w:r>
              <w:rPr>
                <w:sz w:val="17"/>
              </w:rPr>
              <w:t>Lo completa el equipo receptor</w:t>
            </w:r>
          </w:p>
        </w:tc>
      </w:tr>
      <w:tr>
        <w:trPr>
          <w:cantSplit/>
        </w:trPr>
        <w:tc>
          <w:tcPr>
            <w:tcW w:type="dxa" w:w="4133"/>
          </w:tcPr>
          <w:p>
            <w:pPr>
              <w:keepNext/>
            </w:pPr>
            <w:r>
              <w:rPr>
                <w:sz w:val="17"/>
              </w:rPr>
              <w:t>Ajustes que hizo el equipo autor y paso que se volvió a probar</w:t>
            </w:r>
          </w:p>
        </w:tc>
        <w:tc>
          <w:tcPr>
            <w:tcW w:type="dxa" w:w="5669"/>
          </w:tcPr>
          <w:p>
            <w:pPr>
              <w:keepNext/>
            </w:pPr>
            <w:r>
              <w:rPr>
                <w:sz w:val="17"/>
              </w:rPr>
              <w:t>Lo completa el equipo receptor</w:t>
            </w:r>
          </w:p>
        </w:tc>
      </w:tr>
      <w:tr>
        <w:trPr>
          <w:cantSplit/>
        </w:trPr>
        <w:tc>
          <w:tcPr>
            <w:tcW w:type="dxa" w:w="4133"/>
            <w:shd w:val="clear" w:color="auto" w:fill="F5F5F5"/>
          </w:tcPr>
          <w:p>
            <w:r>
              <w:rPr>
                <w:sz w:val="17"/>
              </w:rPr>
              <w:t>Firmas (equipo que entrega, equipo que recibe, docente)</w:t>
            </w:r>
          </w:p>
        </w:tc>
        <w:tc>
          <w:tcPr>
            <w:tcW w:type="dxa" w:w="5669"/>
            <w:shd w:val="clear" w:color="auto" w:fill="F5F5F5"/>
          </w:tcPr>
          <w:p>
            <w:r>
              <w:rPr>
                <w:sz w:val="17"/>
              </w:rPr>
              <w:t>Lo completa el equipo receptor</w:t>
            </w:r>
          </w:p>
        </w:tc>
      </w:tr>
    </w:tbl>
    <w:p>
      <w:pPr>
        <w:spacing w:after="40"/>
      </w:pPr>
    </w:p>
    <w:p>
      <w:pPr>
        <w:keepNext/>
        <w:spacing w:before="0" w:after="80"/>
        <w:jc w:val="both"/>
      </w:pPr>
      <w:r>
        <w:rPr>
          <w:b/>
          <w:i w:val="0"/>
          <w:color w:val="1B5E20"/>
          <w:sz w:val="20"/>
        </w:rPr>
        <w:t>Tabla 17.6 — Comprobación técnica del paquete modelo y lo que queda pendiente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251"/>
        <w:gridCol w:w="2598"/>
        <w:gridCol w:w="2953"/>
      </w:tblGrid>
      <w:tr>
        <w:trPr>
          <w:cantSplit/>
          <w:tblHeader/>
        </w:trPr>
        <w:tc>
          <w:tcPr>
            <w:tcW w:type="dxa" w:w="4251"/>
            <w:shd w:val="clear" w:color="auto" w:fill="2E7D32"/>
          </w:tcPr>
          <w:p>
            <w:pPr>
              <w:keepNext/>
            </w:pPr>
            <w:r>
              <w:rPr>
                <w:b/>
                <w:color w:val="FFFFFF"/>
                <w:sz w:val="17"/>
              </w:rPr>
              <w:t>Prueba</w:t>
            </w:r>
          </w:p>
        </w:tc>
        <w:tc>
          <w:tcPr>
            <w:tcW w:type="dxa" w:w="2598"/>
            <w:shd w:val="clear" w:color="auto" w:fill="2E7D32"/>
          </w:tcPr>
          <w:p>
            <w:pPr>
              <w:keepNext/>
            </w:pPr>
            <w:r>
              <w:rPr>
                <w:b/>
                <w:color w:val="FFFFFF"/>
                <w:sz w:val="17"/>
              </w:rPr>
              <w:t>Resultado</w:t>
            </w:r>
          </w:p>
        </w:tc>
        <w:tc>
          <w:tcPr>
            <w:tcW w:type="dxa" w:w="2953"/>
            <w:shd w:val="clear" w:color="auto" w:fill="2E7D32"/>
          </w:tcPr>
          <w:p>
            <w:pPr>
              <w:keepNext/>
            </w:pPr>
            <w:r>
              <w:rPr>
                <w:b/>
                <w:color w:val="FFFFFF"/>
                <w:sz w:val="17"/>
              </w:rPr>
              <w:t>Condición</w:t>
            </w:r>
          </w:p>
        </w:tc>
      </w:tr>
      <w:tr>
        <w:trPr>
          <w:cantSplit/>
        </w:trPr>
        <w:tc>
          <w:tcPr>
            <w:tcW w:type="dxa" w:w="4251"/>
          </w:tcPr>
          <w:p>
            <w:pPr>
              <w:keepNext/>
            </w:pPr>
            <w:r>
              <w:rPr>
                <w:sz w:val="17"/>
              </w:rPr>
              <w:t>La guía, seguida en una carpeta limpia por un proceso automático</w:t>
            </w:r>
          </w:p>
        </w:tc>
        <w:tc>
          <w:tcPr>
            <w:tcW w:type="dxa" w:w="2598"/>
          </w:tcPr>
          <w:p>
            <w:pPr>
              <w:keepNext/>
            </w:pPr>
            <w:r>
              <w:rPr>
                <w:sz w:val="17"/>
              </w:rPr>
              <w:t>8 de 8 pasos</w:t>
            </w:r>
          </w:p>
        </w:tc>
        <w:tc>
          <w:tcPr>
            <w:tcW w:type="dxa" w:w="2953"/>
          </w:tcPr>
          <w:p>
            <w:pPr>
              <w:keepNext/>
            </w:pPr>
            <w:r>
              <w:rPr>
                <w:sz w:val="17"/>
              </w:rPr>
              <w:t>Comprobado (técnica, en el entorno de construcción)</w:t>
            </w:r>
          </w:p>
        </w:tc>
      </w:tr>
      <w:tr>
        <w:trPr>
          <w:cantSplit/>
        </w:trPr>
        <w:tc>
          <w:tcPr>
            <w:tcW w:type="dxa" w:w="4251"/>
            <w:shd w:val="clear" w:color="auto" w:fill="F5F5F5"/>
          </w:tcPr>
          <w:p>
            <w:pPr>
              <w:keepNext/>
            </w:pPr>
            <w:r>
              <w:rPr>
                <w:sz w:val="17"/>
              </w:rPr>
              <w:t>Comprobador de entrega</w:t>
            </w:r>
          </w:p>
        </w:tc>
        <w:tc>
          <w:tcPr>
            <w:tcW w:type="dxa" w:w="2598"/>
            <w:shd w:val="clear" w:color="auto" w:fill="F5F5F5"/>
          </w:tcPr>
          <w:p>
            <w:pPr>
              <w:keepNext/>
            </w:pPr>
            <w:r>
              <w:rPr>
                <w:sz w:val="17"/>
              </w:rPr>
              <w:t>0 incoherencias</w:t>
            </w:r>
          </w:p>
        </w:tc>
        <w:tc>
          <w:tcPr>
            <w:tcW w:type="dxa" w:w="2953"/>
            <w:shd w:val="clear" w:color="auto" w:fill="F5F5F5"/>
          </w:tcPr>
          <w:p>
            <w:pPr>
              <w:keepNext/>
            </w:pPr>
            <w:r>
              <w:rPr>
                <w:sz w:val="17"/>
              </w:rPr>
              <w:t>Comprobado (técnica)</w:t>
            </w:r>
          </w:p>
        </w:tc>
      </w:tr>
      <w:tr>
        <w:trPr>
          <w:cantSplit/>
        </w:trPr>
        <w:tc>
          <w:tcPr>
            <w:tcW w:type="dxa" w:w="4251"/>
          </w:tcPr>
          <w:p>
            <w:pPr>
              <w:keepNext/>
            </w:pPr>
            <w:r>
              <w:rPr>
                <w:sz w:val="17"/>
              </w:rPr>
              <w:t>Regresión de la versión empaquetada</w:t>
            </w:r>
          </w:p>
        </w:tc>
        <w:tc>
          <w:tcPr>
            <w:tcW w:type="dxa" w:w="2598"/>
          </w:tcPr>
          <w:p>
            <w:pPr>
              <w:keepNext/>
            </w:pPr>
            <w:r>
              <w:rPr>
                <w:sz w:val="17"/>
              </w:rPr>
              <w:t>9 de 9 pruebas sin fallas</w:t>
            </w:r>
          </w:p>
        </w:tc>
        <w:tc>
          <w:tcPr>
            <w:tcW w:type="dxa" w:w="2953"/>
          </w:tcPr>
          <w:p>
            <w:pPr>
              <w:keepNext/>
            </w:pPr>
            <w:r>
              <w:rPr>
                <w:sz w:val="17"/>
              </w:rPr>
              <w:t>Comprobado (técnica)</w:t>
            </w:r>
          </w:p>
        </w:tc>
      </w:tr>
      <w:tr>
        <w:trPr>
          <w:cantSplit/>
        </w:trPr>
        <w:tc>
          <w:tcPr>
            <w:tcW w:type="dxa" w:w="4251"/>
            <w:shd w:val="clear" w:color="auto" w:fill="F5F5F5"/>
          </w:tcPr>
          <w:p>
            <w:pPr>
              <w:keepNext/>
            </w:pPr>
            <w:r>
              <w:rPr>
                <w:sz w:val="17"/>
              </w:rPr>
              <w:t>Instalación por otro equipo, sin ayuda</w:t>
            </w:r>
          </w:p>
        </w:tc>
        <w:tc>
          <w:tcPr>
            <w:tcW w:type="dxa" w:w="2598"/>
            <w:shd w:val="clear" w:color="auto" w:fill="F5F5F5"/>
          </w:tcPr>
          <w:p>
            <w:pPr>
              <w:keepNext/>
            </w:pPr>
            <w:r>
              <w:rPr>
                <w:sz w:val="17"/>
              </w:rPr>
              <w:t>La hace el curso en el Encuentro 34</w:t>
            </w:r>
          </w:p>
        </w:tc>
        <w:tc>
          <w:tcPr>
            <w:tcW w:type="dxa" w:w="2953"/>
            <w:shd w:val="clear" w:color="auto" w:fill="F5F5F5"/>
          </w:tcPr>
          <w:p>
            <w:pPr>
              <w:keepNext/>
            </w:pPr>
            <w:r>
              <w:rPr>
                <w:sz w:val="17"/>
              </w:rPr>
              <w:t>Pendiente hasta el acta</w:t>
            </w:r>
          </w:p>
        </w:tc>
      </w:tr>
      <w:tr>
        <w:trPr>
          <w:cantSplit/>
        </w:trPr>
        <w:tc>
          <w:tcPr>
            <w:tcW w:type="dxa" w:w="4251"/>
          </w:tcPr>
          <w:p>
            <w:r>
              <w:rPr>
                <w:sz w:val="17"/>
              </w:rPr>
              <w:t>Instalación en Windows y en el laboratorio</w:t>
            </w:r>
          </w:p>
        </w:tc>
        <w:tc>
          <w:tcPr>
            <w:tcW w:type="dxa" w:w="2598"/>
          </w:tcPr>
          <w:p>
            <w:r>
              <w:rPr>
                <w:sz w:val="17"/>
              </w:rPr>
              <w:t>—</w:t>
            </w:r>
          </w:p>
        </w:tc>
        <w:tc>
          <w:tcPr>
            <w:tcW w:type="dxa" w:w="2953"/>
          </w:tcPr>
          <w:p>
            <w:r>
              <w:rPr>
                <w:sz w:val="17"/>
              </w:rPr>
              <w:t>Pendiente (ficha de entorno)</w:t>
            </w:r>
          </w:p>
        </w:tc>
      </w:tr>
    </w:tbl>
    <w:p>
      <w:pPr>
        <w:spacing w:after="40"/>
      </w:pPr>
    </w:p>
    <w:p>
      <w:pPr>
        <w:spacing w:before="0" w:after="80"/>
        <w:jc w:val="both"/>
      </w:pPr>
      <w:r>
        <w:rPr>
          <w:b w:val="0"/>
          <w:i/>
          <w:sz w:val="19"/>
        </w:rPr>
        <w:t>Entorno: Linux 6.18.44-fc-v140 (x86_64), PHP 8.3.6, SQLite 3.45.1 (contenedor de construcción, 2026-10-21 14:19). Una comprobación automática no es la evaluación de una persona ajena al desarrollo.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17.4: un acta con un paso fallido (simulación del libro)</w:t>
            </w:r>
          </w:p>
          <w:p>
            <w:pPr>
              <w:keepNext/>
              <w:jc w:val="both"/>
            </w:pPr>
            <w:r>
              <w:rPr>
                <w:sz w:val="20"/>
              </w:rPr>
              <w:t>Situación simulada: el equipo receptor sigue la guía de otro equipo. En el paso 3 el puerto 8000 está ocupado y el sistema no arranca. La guía no decía qué hacer.</w:t>
            </w:r>
          </w:p>
        </w:tc>
      </w:tr>
      <w:tr>
        <w:trPr>
          <w:cantSplit/>
        </w:trPr>
        <w:tc>
          <w:tcPr>
            <w:tcW w:type="dxa" w:w="9803"/>
            <w:shd w:val="clear" w:color="auto" w:fill="E8F5E9"/>
          </w:tcPr>
          <w:p>
            <w:pPr>
              <w:keepNext/>
              <w:jc w:val="both"/>
            </w:pPr>
            <w:r>
              <w:rPr>
                <w:sz w:val="20"/>
              </w:rPr>
              <w:t>Acta: paso 3, fallido, mensaje «Address already in use». Observación: «no sabíamos qué puerto usar». Los demás pasos, hechos. La restauración, hecha.</w:t>
            </w:r>
          </w:p>
        </w:tc>
      </w:tr>
      <w:tr>
        <w:trPr>
          <w:cantSplit/>
        </w:trPr>
        <w:tc>
          <w:tcPr>
            <w:tcW w:type="dxa" w:w="9803"/>
            <w:shd w:val="clear" w:color="auto" w:fill="E8F5E9"/>
          </w:tcPr>
          <w:p>
            <w:pPr>
              <w:jc w:val="both"/>
            </w:pPr>
            <w:r>
              <w:rPr>
                <w:sz w:val="20"/>
              </w:rPr>
              <w:t>Ajuste del equipo autor: agrega al paso 3 «si el puerto 8000 está ocupado, usá otro: localhost:8001» y vuelve a probar ese paso. En el acta se anota el ajuste y la nueva prueba.</w:t>
            </w:r>
          </w:p>
        </w:tc>
      </w:tr>
    </w:tbl>
    <w:p>
      <w:pPr>
        <w:spacing w:after="40"/>
      </w:pPr>
    </w:p>
    <w:p>
      <w:pPr>
        <w:pStyle w:val="Heading2"/>
      </w:pPr>
      <w:r>
        <w:t>Hito H6: paquete reproducible; ajustes finales</w:t>
      </w:r>
    </w:p>
    <w:p>
      <w:pPr>
        <w:spacing w:before="0" w:after="80"/>
        <w:jc w:val="both"/>
      </w:pPr>
      <w:r>
        <w:rPr>
          <w:b w:val="0"/>
          <w:i w:val="0"/>
          <w:sz w:val="21"/>
        </w:rPr>
        <w:t>El H6 es el hito de la unidad. Cada equipo entrega su paquete con el acta firmada por el equipo receptor, los ajustes que hizo y el resultado del comprobador. La evidencia central es que otro equipo instaló y restauró el sistema sin ayuda.</w:t>
      </w:r>
    </w:p>
    <w:p>
      <w:pPr>
        <w:spacing w:before="0" w:after="80"/>
        <w:jc w:val="both"/>
      </w:pPr>
      <w:r>
        <w:rPr>
          <w:b w:val="0"/>
          <w:i w:val="0"/>
          <w:sz w:val="21"/>
        </w:rPr>
        <w:t>Cada integrante muestra la parte del paquete que redactó o probó, registrada en la bitácora, y responde una pregunta del docente sobre ella.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entregar: lista de verificación del equipo</w:t>
            </w:r>
          </w:p>
          <w:p>
            <w:pPr>
              <w:keepNext/>
              <w:jc w:val="both"/>
            </w:pPr>
            <w:r>
              <w:rPr>
                <w:sz w:val="20"/>
              </w:rPr>
              <w:t>1. ¿La guía tiene requisitos y, en cada paso, comando, resultado esperado y qué hacer si falla?</w:t>
            </w:r>
          </w:p>
        </w:tc>
      </w:tr>
      <w:tr>
        <w:trPr>
          <w:cantSplit/>
        </w:trPr>
        <w:tc>
          <w:tcPr>
            <w:tcW w:type="dxa" w:w="9803"/>
            <w:shd w:val="clear" w:color="auto" w:fill="E8F5E9"/>
          </w:tcPr>
          <w:p>
            <w:pPr>
              <w:keepNext/>
              <w:jc w:val="both"/>
            </w:pPr>
            <w:r>
              <w:rPr>
                <w:sz w:val="20"/>
              </w:rPr>
              <w:t>2. ¿La siguieron al pie de la letra en una carpeta limpia?</w:t>
            </w:r>
          </w:p>
        </w:tc>
      </w:tr>
      <w:tr>
        <w:trPr>
          <w:cantSplit/>
        </w:trPr>
        <w:tc>
          <w:tcPr>
            <w:tcW w:type="dxa" w:w="9803"/>
            <w:shd w:val="clear" w:color="auto" w:fill="E8F5E9"/>
          </w:tcPr>
          <w:p>
            <w:pPr>
              <w:keepNext/>
              <w:jc w:val="both"/>
            </w:pPr>
            <w:r>
              <w:rPr>
                <w:sz w:val="20"/>
              </w:rPr>
              <w:t>3. ¿El manual está organizado por tareas, con sus mensajes?</w:t>
            </w:r>
          </w:p>
        </w:tc>
      </w:tr>
      <w:tr>
        <w:trPr>
          <w:cantSplit/>
        </w:trPr>
        <w:tc>
          <w:tcPr>
            <w:tcW w:type="dxa" w:w="9803"/>
            <w:shd w:val="clear" w:color="auto" w:fill="E8F5E9"/>
          </w:tcPr>
          <w:p>
            <w:pPr>
              <w:keepNext/>
              <w:jc w:val="both"/>
            </w:pPr>
            <w:r>
              <w:rPr>
                <w:sz w:val="20"/>
              </w:rPr>
              <w:t>4. ¿El respaldo y la restauración están documentados y probados?</w:t>
            </w:r>
          </w:p>
        </w:tc>
      </w:tr>
      <w:tr>
        <w:trPr>
          <w:cantSplit/>
        </w:trPr>
        <w:tc>
          <w:tcPr>
            <w:tcW w:type="dxa" w:w="9803"/>
            <w:shd w:val="clear" w:color="auto" w:fill="E8F5E9"/>
          </w:tcPr>
          <w:p>
            <w:pPr>
              <w:keepNext/>
              <w:jc w:val="both"/>
            </w:pPr>
            <w:r>
              <w:rPr>
                <w:sz w:val="20"/>
              </w:rPr>
              <w:t>5. ¿La ficha de procedencia tiene cada recurso, con su licencia verificada según la versión?</w:t>
            </w:r>
          </w:p>
        </w:tc>
      </w:tr>
      <w:tr>
        <w:trPr>
          <w:cantSplit/>
        </w:trPr>
        <w:tc>
          <w:tcPr>
            <w:tcW w:type="dxa" w:w="9803"/>
            <w:shd w:val="clear" w:color="auto" w:fill="E8F5E9"/>
          </w:tcPr>
          <w:p>
            <w:pPr>
              <w:keepNext/>
              <w:jc w:val="both"/>
            </w:pPr>
            <w:r>
              <w:rPr>
                <w:sz w:val="20"/>
              </w:rPr>
              <w:t>6. ¿php comprobar_entrega.php da 0 incoherencias?</w:t>
            </w:r>
          </w:p>
        </w:tc>
      </w:tr>
      <w:tr>
        <w:trPr>
          <w:cantSplit/>
        </w:trPr>
        <w:tc>
          <w:tcPr>
            <w:tcW w:type="dxa" w:w="9803"/>
            <w:shd w:val="clear" w:color="auto" w:fill="E8F5E9"/>
          </w:tcPr>
          <w:p>
            <w:pPr>
              <w:keepNext/>
              <w:jc w:val="both"/>
            </w:pPr>
            <w:r>
              <w:rPr>
                <w:sz w:val="20"/>
              </w:rPr>
              <w:t>7. ¿Los límites y los pendientes están escritos y separados?</w:t>
            </w:r>
          </w:p>
        </w:tc>
      </w:tr>
      <w:tr>
        <w:trPr>
          <w:cantSplit/>
        </w:trPr>
        <w:tc>
          <w:tcPr>
            <w:tcW w:type="dxa" w:w="9803"/>
            <w:shd w:val="clear" w:color="auto" w:fill="E8F5E9"/>
          </w:tcPr>
          <w:p>
            <w:pPr>
              <w:jc w:val="both"/>
            </w:pPr>
            <w:r>
              <w:rPr>
                <w:sz w:val="20"/>
              </w:rPr>
              <w:t>8. ¿El acta está completa y firmada por el equipo receptor?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H6</w:t>
            </w:r>
          </w:p>
          <w:p>
            <w:pPr>
              <w:keepNext/>
              <w:jc w:val="both"/>
            </w:pPr>
            <w:r>
              <w:rPr>
                <w:sz w:val="20"/>
              </w:rPr>
              <w:t>Se evalúan seis criterios (C7 y C10) con los cuatro niveles de los hitos anteriores. Cada uno combina un 60 % de evidencia del paquete del equipo y un 40 % de evidencia individual. La proporción es una propuesta editorial: la institución decide cómo se convierte en calificación.</w:t>
            </w:r>
          </w:p>
        </w:tc>
      </w:tr>
      <w:tr>
        <w:trPr>
          <w:cantSplit/>
        </w:trPr>
        <w:tc>
          <w:tcPr>
            <w:tcW w:type="dxa" w:w="9803"/>
            <w:shd w:val="clear" w:color="auto" w:fill="E8F5E9"/>
          </w:tcPr>
          <w:p>
            <w:pPr>
              <w:jc w:val="both"/>
            </w:pPr>
            <w:r>
              <w:rPr>
                <w:sz w:val="20"/>
              </w:rPr>
              <w:t>Si falta una evidencia, se registra como ausente y no se confunde con un nivel Inicial. La instalación en Windows o en el laboratorio, si no se pudo hacer, es un pendiente del entorno, no una falla del equipo.</w:t>
            </w:r>
          </w:p>
        </w:tc>
      </w:tr>
    </w:tbl>
    <w:p>
      <w:pPr>
        <w:spacing w:after="40"/>
      </w:pPr>
    </w:p>
    <w:p>
      <w:pPr>
        <w:keepNext/>
        <w:spacing w:before="0" w:after="80"/>
        <w:jc w:val="both"/>
      </w:pPr>
      <w:r>
        <w:rPr>
          <w:b/>
          <w:i w:val="0"/>
          <w:color w:val="1B5E20"/>
          <w:sz w:val="20"/>
        </w:rPr>
        <w:t>Criterios del H6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H6</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Guía de instalación reproducible</w:t>
            </w:r>
          </w:p>
        </w:tc>
        <w:tc>
          <w:tcPr>
            <w:tcW w:type="dxa" w:w="2362"/>
          </w:tcPr>
          <w:p>
            <w:pPr>
              <w:keepNext/>
            </w:pPr>
            <w:r>
              <w:rPr>
                <w:sz w:val="18"/>
              </w:rPr>
              <w:t>C10</w:t>
            </w:r>
          </w:p>
        </w:tc>
      </w:tr>
      <w:tr>
        <w:trPr>
          <w:cantSplit/>
        </w:trPr>
        <w:tc>
          <w:tcPr>
            <w:tcW w:type="dxa" w:w="7440"/>
            <w:shd w:val="clear" w:color="auto" w:fill="F5F5F5"/>
          </w:tcPr>
          <w:p>
            <w:pPr>
              <w:keepNext/>
            </w:pPr>
            <w:r>
              <w:rPr>
                <w:sz w:val="18"/>
              </w:rPr>
              <w:t>Manual por tareas</w:t>
            </w:r>
          </w:p>
        </w:tc>
        <w:tc>
          <w:tcPr>
            <w:tcW w:type="dxa" w:w="2362"/>
            <w:shd w:val="clear" w:color="auto" w:fill="F5F5F5"/>
          </w:tcPr>
          <w:p>
            <w:pPr>
              <w:keepNext/>
            </w:pPr>
            <w:r>
              <w:rPr>
                <w:sz w:val="18"/>
              </w:rPr>
              <w:t>C10</w:t>
            </w:r>
          </w:p>
        </w:tc>
      </w:tr>
      <w:tr>
        <w:trPr>
          <w:cantSplit/>
        </w:trPr>
        <w:tc>
          <w:tcPr>
            <w:tcW w:type="dxa" w:w="7440"/>
          </w:tcPr>
          <w:p>
            <w:r>
              <w:rPr>
                <w:sz w:val="18"/>
              </w:rPr>
              <w:t>Respaldo y restauración</w:t>
            </w:r>
          </w:p>
        </w:tc>
        <w:tc>
          <w:tcPr>
            <w:tcW w:type="dxa" w:w="2362"/>
          </w:tcPr>
          <w:p>
            <w:r>
              <w:rPr>
                <w:sz w:val="18"/>
              </w:rPr>
              <w:t>C10</w:t>
            </w:r>
          </w:p>
        </w:tc>
      </w:tr>
      <w:tr>
        <w:trPr>
          <w:cantSplit/>
        </w:trPr>
        <w:tc>
          <w:tcPr>
            <w:tcW w:type="dxa" w:w="7440"/>
            <w:shd w:val="clear" w:color="auto" w:fill="F5F5F5"/>
          </w:tcPr>
          <w:p>
            <w:r>
              <w:rPr>
                <w:sz w:val="18"/>
              </w:rPr>
              <w:t>Procedencia y licencias</w:t>
            </w:r>
          </w:p>
        </w:tc>
        <w:tc>
          <w:tcPr>
            <w:tcW w:type="dxa" w:w="2362"/>
            <w:shd w:val="clear" w:color="auto" w:fill="F5F5F5"/>
          </w:tcPr>
          <w:p>
            <w:r>
              <w:rPr>
                <w:sz w:val="18"/>
              </w:rPr>
              <w:t>C7</w:t>
            </w:r>
          </w:p>
        </w:tc>
      </w:tr>
      <w:tr>
        <w:trPr>
          <w:cantSplit/>
        </w:trPr>
        <w:tc>
          <w:tcPr>
            <w:tcW w:type="dxa" w:w="7440"/>
          </w:tcPr>
          <w:p>
            <w:pPr>
              <w:keepNext/>
            </w:pPr>
            <w:r>
              <w:rPr>
                <w:sz w:val="18"/>
              </w:rPr>
              <w:t>Coherencia del paquete</w:t>
            </w:r>
          </w:p>
        </w:tc>
        <w:tc>
          <w:tcPr>
            <w:tcW w:type="dxa" w:w="2362"/>
          </w:tcPr>
          <w:p>
            <w:pPr>
              <w:keepNext/>
            </w:pPr>
            <w:r>
              <w:rPr>
                <w:sz w:val="18"/>
              </w:rPr>
              <w:t>C10</w:t>
            </w:r>
          </w:p>
        </w:tc>
      </w:tr>
      <w:tr>
        <w:trPr>
          <w:cantSplit/>
        </w:trPr>
        <w:tc>
          <w:tcPr>
            <w:tcW w:type="dxa" w:w="7440"/>
            <w:shd w:val="clear" w:color="auto" w:fill="F5F5F5"/>
          </w:tcPr>
          <w:p>
            <w:r>
              <w:rPr>
                <w:sz w:val="18"/>
              </w:rPr>
              <w:t>Límites y pendientes declarados</w:t>
            </w:r>
          </w:p>
        </w:tc>
        <w:tc>
          <w:tcPr>
            <w:tcW w:type="dxa" w:w="2362"/>
            <w:shd w:val="clear" w:color="auto" w:fill="F5F5F5"/>
          </w:tcPr>
          <w:p>
            <w:r>
              <w:rPr>
                <w:sz w:val="18"/>
              </w:rPr>
              <w:t>C10</w:t>
            </w:r>
          </w:p>
        </w:tc>
      </w:tr>
    </w:tbl>
    <w:p>
      <w:pPr>
        <w:spacing w:after="40"/>
      </w:pPr>
    </w:p>
    <w:p>
      <w:pPr>
        <w:pStyle w:val="Heading3"/>
      </w:pPr>
      <w:r>
        <w:t>Actividades del Encuentro 34</w:t>
      </w:r>
    </w:p>
    <w:p>
      <w:pPr>
        <w:keepNext/>
      </w:pPr>
      <w:r>
        <w:rPr>
          <w:b/>
          <w:color w:val="2E7D32"/>
          <w:sz w:val="21"/>
        </w:rPr>
        <w:t>Ejercitá</w:t>
      </w:r>
    </w:p>
    <w:p>
      <w:pPr>
        <w:keepNext/>
        <w:spacing w:before="0" w:after="80"/>
        <w:ind w:left="283"/>
        <w:jc w:val="both"/>
      </w:pPr>
      <w:r>
        <w:rPr>
          <w:b w:val="0"/>
          <w:i w:val="0"/>
          <w:sz w:val="20"/>
        </w:rPr>
        <w:t>1. Clasificá cada recurso: código propio, datos ficticios, herramienta de terceros o recurso ajeno:</w:t>
      </w:r>
    </w:p>
    <w:p>
      <w:pPr>
        <w:keepNext/>
        <w:spacing w:before="0" w:after="20"/>
        <w:ind w:left="567"/>
        <w:jc w:val="both"/>
      </w:pPr>
      <w:r>
        <w:rPr>
          <w:b w:val="0"/>
          <w:i w:val="0"/>
          <w:sz w:val="20"/>
        </w:rPr>
        <w:t>(a) src/reglas.php; (b) PHP; (c) una foto de la biblioteca bajada de internet; (d) src/datos_ejemplo.php.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ficha de procedencia de tu paquete como la Tabla 17.3, con la licencia de cada recurso externo verificada para la versión que usaste.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Instalá el paquete de otro equipo sin ayuda y completá su acta como la Tabla 17.5. Con el acta de tu paquete, corregí la guía y volvé a probar el paso que falló.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El equipo receptor no pudo restaurar porque la computadora del laboratorio no deja escribir en la carpeta. ¿Es una falla del paquete o un pendiente del entorno? ¿Qué se anota en el acta?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guía se prueba siguiéndola al pie de la letra: cada paso tiene comando, resultado esperado y qué hacer si falla.</w:t>
            </w:r>
          </w:p>
        </w:tc>
      </w:tr>
      <w:tr>
        <w:trPr>
          <w:cantSplit/>
        </w:trPr>
        <w:tc>
          <w:tcPr>
            <w:tcW w:type="dxa" w:w="9803"/>
            <w:shd w:val="clear" w:color="auto" w:fill="E8F5E9"/>
          </w:tcPr>
          <w:p>
            <w:pPr>
              <w:keepNext/>
              <w:jc w:val="both"/>
            </w:pPr>
            <w:r>
              <w:rPr>
                <w:sz w:val="20"/>
              </w:rPr>
              <w:t>El manual se organiza por tareas y explica cuándo aparece cada mensaje.</w:t>
            </w:r>
          </w:p>
        </w:tc>
      </w:tr>
      <w:tr>
        <w:trPr>
          <w:cantSplit/>
        </w:trPr>
        <w:tc>
          <w:tcPr>
            <w:tcW w:type="dxa" w:w="9803"/>
            <w:shd w:val="clear" w:color="auto" w:fill="E8F5E9"/>
          </w:tcPr>
          <w:p>
            <w:pPr>
              <w:keepNext/>
              <w:jc w:val="both"/>
            </w:pPr>
            <w:r>
              <w:rPr>
                <w:sz w:val="20"/>
              </w:rPr>
              <w:t>La ficha de procedencia registra cada recurso con su licencia, verificada para la versión exacta; lo que no tiene licencia conocida no se incluye.</w:t>
            </w:r>
          </w:p>
        </w:tc>
      </w:tr>
      <w:tr>
        <w:trPr>
          <w:cantSplit/>
        </w:trPr>
        <w:tc>
          <w:tcPr>
            <w:tcW w:type="dxa" w:w="9803"/>
            <w:shd w:val="clear" w:color="auto" w:fill="E8F5E9"/>
          </w:tcPr>
          <w:p>
            <w:pPr>
              <w:keepNext/>
              <w:jc w:val="both"/>
            </w:pPr>
            <w:r>
              <w:rPr>
                <w:sz w:val="20"/>
              </w:rPr>
              <w:t>La instalación por otro equipo, sin ayuda, es la evidencia de una entrega reproducible; una prueba automática no la reemplaza.</w:t>
            </w:r>
          </w:p>
        </w:tc>
      </w:tr>
      <w:tr>
        <w:trPr>
          <w:cantSplit/>
        </w:trPr>
        <w:tc>
          <w:tcPr>
            <w:tcW w:type="dxa" w:w="9803"/>
            <w:shd w:val="clear" w:color="auto" w:fill="E8F5E9"/>
          </w:tcPr>
          <w:p>
            <w:pPr>
              <w:jc w:val="both"/>
            </w:pPr>
            <w:r>
              <w:rPr>
                <w:sz w:val="20"/>
              </w:rPr>
              <w:t>El acta registra lo que pasó; el equipo autor corrige y vuelve a probar antes del H6.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33 y 34 pasan a ser el 25 y el 26, sin cambios.</w:t>
            </w:r>
          </w:p>
        </w:tc>
      </w:tr>
      <w:tr>
        <w:trPr>
          <w:cantSplit/>
        </w:trPr>
        <w:tc>
          <w:tcPr>
            <w:tcW w:type="dxa" w:w="9803"/>
            <w:shd w:val="clear" w:color="auto" w:fill="E8F5E9"/>
          </w:tcPr>
          <w:p>
            <w:pPr>
              <w:jc w:val="both"/>
            </w:pPr>
            <w:r>
              <w:rPr>
                <w:sz w:val="20"/>
              </w:rPr>
              <w:t>No se reduce lo esencial: la guía probada, la instalación por otro equipo sin ayuda, el acta y el H6. Pasa a lectura el nivel 3 de la Práctica 17.</w:t>
            </w:r>
          </w:p>
        </w:tc>
      </w:tr>
    </w:tbl>
    <w:p>
      <w:pPr>
        <w:pStyle w:val="Heading2"/>
        <w:pageBreakBefore/>
      </w:pPr>
      <w:r>
        <w:t>Evaluación del Capítulo 17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Ludoteca escolar (situación de evaluación, ficticia)</w:t>
            </w:r>
          </w:p>
          <w:p>
            <w:pPr>
              <w:keepNext/>
              <w:jc w:val="both"/>
            </w:pPr>
            <w:r>
              <w:rPr>
                <w:sz w:val="20"/>
              </w:rPr>
              <w:t>LU-1 La ludoteca presta juegos de mesa por una semana; cada juego tiene un código JU- y tres cifras.</w:t>
            </w:r>
          </w:p>
        </w:tc>
      </w:tr>
      <w:tr>
        <w:trPr>
          <w:cantSplit/>
        </w:trPr>
        <w:tc>
          <w:tcPr>
            <w:tcW w:type="dxa" w:w="9803"/>
            <w:shd w:val="clear" w:color="auto" w:fill="E8F5E9"/>
          </w:tcPr>
          <w:p>
            <w:pPr>
              <w:keepNext/>
              <w:jc w:val="both"/>
            </w:pPr>
            <w:r>
              <w:rPr>
                <w:sz w:val="20"/>
              </w:rPr>
              <w:t>LU-2 Un voluntario va a instalar el sistema en la computadora de la sala, que no tiene internet.</w:t>
            </w:r>
          </w:p>
        </w:tc>
      </w:tr>
      <w:tr>
        <w:trPr>
          <w:cantSplit/>
        </w:trPr>
        <w:tc>
          <w:tcPr>
            <w:tcW w:type="dxa" w:w="9803"/>
            <w:shd w:val="clear" w:color="auto" w:fill="E8F5E9"/>
          </w:tcPr>
          <w:p>
            <w:pPr>
              <w:keepNext/>
              <w:jc w:val="both"/>
            </w:pPr>
            <w:r>
              <w:rPr>
                <w:sz w:val="20"/>
              </w:rPr>
              <w:t>LU-3 El sistema muestra la foto de la caja de cada juego, sacada del sitio de la editorial del juego.</w:t>
            </w:r>
          </w:p>
        </w:tc>
      </w:tr>
      <w:tr>
        <w:trPr>
          <w:cantSplit/>
        </w:trPr>
        <w:tc>
          <w:tcPr>
            <w:tcW w:type="dxa" w:w="9803"/>
            <w:shd w:val="clear" w:color="auto" w:fill="E8F5E9"/>
          </w:tcPr>
          <w:p>
            <w:pPr>
              <w:jc w:val="both"/>
            </w:pPr>
            <w:r>
              <w:rPr>
                <w:sz w:val="20"/>
              </w:rPr>
              <w:t>LU-4 La coordinación quiere pasarle el sistema a la ludoteca de otro colegio.</w:t>
            </w:r>
          </w:p>
        </w:tc>
      </w:tr>
    </w:tbl>
    <w:p>
      <w:pPr>
        <w:spacing w:after="40"/>
      </w:pPr>
    </w:p>
    <w:p>
      <w:pPr>
        <w:keepNext/>
        <w:spacing w:before="0" w:after="80"/>
        <w:jc w:val="both"/>
      </w:pPr>
      <w:r>
        <w:rPr>
          <w:b w:val="0"/>
          <w:i w:val="0"/>
          <w:sz w:val="20"/>
        </w:rPr>
        <w:t>1. ¿Cuál de estos pasos de una guía de instalación puede seguir el voluntario de LU-2 sin preguntar?</w:t>
      </w:r>
    </w:p>
    <w:p>
      <w:pPr>
        <w:keepNext/>
        <w:spacing w:before="0" w:after="80"/>
        <w:ind w:left="340"/>
        <w:jc w:val="both"/>
      </w:pPr>
      <w:r>
        <w:rPr>
          <w:b w:val="0"/>
          <w:i w:val="0"/>
          <w:sz w:val="20"/>
        </w:rPr>
        <w:t>a) «php instalar.php» — Resultado esperado: «Base creada en:»; si ya hay una base, no la borres.</w:t>
      </w:r>
    </w:p>
    <w:p>
      <w:pPr>
        <w:keepNext/>
        <w:spacing w:before="0" w:after="80"/>
        <w:ind w:left="340"/>
        <w:jc w:val="both"/>
      </w:pPr>
      <w:r>
        <w:rPr>
          <w:b w:val="0"/>
          <w:i w:val="0"/>
          <w:sz w:val="20"/>
        </w:rPr>
        <w:t>b) «Configurá la base.»</w:t>
      </w:r>
    </w:p>
    <w:p>
      <w:pPr>
        <w:keepNext/>
        <w:spacing w:before="0" w:after="80"/>
        <w:ind w:left="340"/>
        <w:jc w:val="both"/>
      </w:pPr>
      <w:r>
        <w:rPr>
          <w:b w:val="0"/>
          <w:i w:val="0"/>
          <w:sz w:val="20"/>
        </w:rPr>
        <w:t>c) «Si falla, buscá en internet.»</w:t>
      </w:r>
    </w:p>
    <w:p>
      <w:pPr>
        <w:spacing w:before="0" w:after="80"/>
        <w:ind w:left="340"/>
        <w:jc w:val="both"/>
      </w:pPr>
      <w:r>
        <w:rPr>
          <w:b w:val="0"/>
          <w:i w:val="0"/>
          <w:sz w:val="20"/>
        </w:rPr>
        <w:t>d) «Instalá el sistema como siempre.»</w:t>
      </w:r>
    </w:p>
    <w:p>
      <w:pPr>
        <w:keepNext/>
        <w:spacing w:before="0" w:after="80"/>
        <w:jc w:val="both"/>
      </w:pPr>
      <w:r>
        <w:rPr>
          <w:b w:val="0"/>
          <w:i w:val="0"/>
          <w:sz w:val="20"/>
        </w:rPr>
        <w:t>2. Las fotos de LU-3, ¿qué necesitan para incluirse en el paquete?</w:t>
      </w:r>
    </w:p>
    <w:p>
      <w:pPr>
        <w:keepNext/>
        <w:spacing w:before="0" w:after="80"/>
        <w:ind w:left="340"/>
        <w:jc w:val="both"/>
      </w:pPr>
      <w:r>
        <w:rPr>
          <w:b w:val="0"/>
          <w:i w:val="0"/>
          <w:sz w:val="20"/>
        </w:rPr>
        <w:t>a) Que sean chicas.</w:t>
      </w:r>
    </w:p>
    <w:p>
      <w:pPr>
        <w:keepNext/>
        <w:spacing w:before="0" w:after="80"/>
        <w:ind w:left="340"/>
        <w:jc w:val="both"/>
      </w:pPr>
      <w:r>
        <w:rPr>
          <w:b w:val="0"/>
          <w:i w:val="0"/>
          <w:sz w:val="20"/>
        </w:rPr>
        <w:t>b) Su autor y un permiso o licencia que autorice ese uso, registrados en la ficha.</w:t>
      </w:r>
    </w:p>
    <w:p>
      <w:pPr>
        <w:keepNext/>
        <w:spacing w:before="0" w:after="80"/>
        <w:ind w:left="340"/>
        <w:jc w:val="both"/>
      </w:pPr>
      <w:r>
        <w:rPr>
          <w:b w:val="0"/>
          <w:i w:val="0"/>
          <w:sz w:val="20"/>
        </w:rPr>
        <w:t>c) Nada, porque están en internet.</w:t>
      </w:r>
    </w:p>
    <w:p>
      <w:pPr>
        <w:spacing w:before="0" w:after="80"/>
        <w:ind w:left="340"/>
        <w:jc w:val="both"/>
      </w:pPr>
      <w:r>
        <w:rPr>
          <w:b w:val="0"/>
          <w:i w:val="0"/>
          <w:sz w:val="20"/>
        </w:rPr>
        <w:t>d) Solo cambiarles el nombre.</w:t>
      </w:r>
    </w:p>
    <w:p>
      <w:pPr>
        <w:keepNext/>
        <w:spacing w:before="0" w:after="80"/>
        <w:jc w:val="both"/>
      </w:pPr>
      <w:r>
        <w:rPr>
          <w:b w:val="0"/>
          <w:i w:val="0"/>
          <w:sz w:val="20"/>
        </w:rPr>
        <w:t>3. Con un borrador de licencia de uso institucional como el del paquete modelo, ¿qué pasa con LU-4?</w:t>
      </w:r>
    </w:p>
    <w:p>
      <w:pPr>
        <w:keepNext/>
        <w:spacing w:before="0" w:after="80"/>
        <w:ind w:left="340"/>
        <w:jc w:val="both"/>
      </w:pPr>
      <w:r>
        <w:rPr>
          <w:b w:val="0"/>
          <w:i w:val="0"/>
          <w:sz w:val="20"/>
        </w:rPr>
        <w:t>a) Se puede, porque es para educación.</w:t>
      </w:r>
    </w:p>
    <w:p>
      <w:pPr>
        <w:keepNext/>
        <w:spacing w:before="0" w:after="80"/>
        <w:ind w:left="340"/>
        <w:jc w:val="both"/>
      </w:pPr>
      <w:r>
        <w:rPr>
          <w:b w:val="0"/>
          <w:i w:val="0"/>
          <w:sz w:val="20"/>
        </w:rPr>
        <w:t>b) Se puede, si se borra la licencia.</w:t>
      </w:r>
    </w:p>
    <w:p>
      <w:pPr>
        <w:keepNext/>
        <w:spacing w:before="0" w:after="80"/>
        <w:ind w:left="340"/>
        <w:jc w:val="both"/>
      </w:pPr>
      <w:r>
        <w:rPr>
          <w:b w:val="0"/>
          <w:i w:val="0"/>
          <w:sz w:val="20"/>
        </w:rPr>
        <w:t>c) No está autorizado sin un acuerdo de los titulares: la licencia vale dentro de la institución.</w:t>
      </w:r>
    </w:p>
    <w:p>
      <w:pPr>
        <w:spacing w:before="0" w:after="80"/>
        <w:ind w:left="340"/>
        <w:jc w:val="both"/>
      </w:pPr>
      <w:r>
        <w:rPr>
          <w:b w:val="0"/>
          <w:i w:val="0"/>
          <w:sz w:val="20"/>
        </w:rPr>
        <w:t>d) Se puede, si se cambia el nombre.</w:t>
      </w:r>
    </w:p>
    <w:p>
      <w:pPr>
        <w:keepNext/>
        <w:spacing w:before="0" w:after="80"/>
        <w:jc w:val="both"/>
      </w:pPr>
      <w:r>
        <w:rPr>
          <w:b w:val="0"/>
          <w:i w:val="0"/>
          <w:sz w:val="20"/>
        </w:rPr>
        <w:t>4. ¿Qué evidencia demuestra que la entrega es reproducible?</w:t>
      </w:r>
    </w:p>
    <w:p>
      <w:pPr>
        <w:keepNext/>
        <w:spacing w:before="0" w:after="80"/>
        <w:ind w:left="340"/>
        <w:jc w:val="both"/>
      </w:pPr>
      <w:r>
        <w:rPr>
          <w:b w:val="0"/>
          <w:i w:val="0"/>
          <w:sz w:val="20"/>
        </w:rPr>
        <w:t>a) Que el código compila.</w:t>
      </w:r>
    </w:p>
    <w:p>
      <w:pPr>
        <w:keepNext/>
        <w:spacing w:before="0" w:after="80"/>
        <w:ind w:left="340"/>
        <w:jc w:val="both"/>
      </w:pPr>
      <w:r>
        <w:rPr>
          <w:b w:val="0"/>
          <w:i w:val="0"/>
          <w:sz w:val="20"/>
        </w:rPr>
        <w:t>b) Que funciona en la computadora del equipo.</w:t>
      </w:r>
    </w:p>
    <w:p>
      <w:pPr>
        <w:keepNext/>
        <w:spacing w:before="0" w:after="80"/>
        <w:ind w:left="340"/>
        <w:jc w:val="both"/>
      </w:pPr>
      <w:r>
        <w:rPr>
          <w:b w:val="0"/>
          <w:i w:val="0"/>
          <w:sz w:val="20"/>
        </w:rPr>
        <w:t>c) Que otro equipo la instaló y restauró sin ayuda, con su acta.</w:t>
      </w:r>
    </w:p>
    <w:p>
      <w:pPr>
        <w:spacing w:before="0" w:after="80"/>
        <w:ind w:left="340"/>
        <w:jc w:val="both"/>
      </w:pPr>
      <w:r>
        <w:rPr>
          <w:b w:val="0"/>
          <w:i w:val="0"/>
          <w:sz w:val="20"/>
        </w:rPr>
        <w:t>d) Que la guía es larga.</w:t>
      </w:r>
    </w:p>
    <w:p>
      <w:pPr>
        <w:spacing w:before="0" w:after="80"/>
        <w:jc w:val="both"/>
      </w:pPr>
      <w:r>
        <w:rPr>
          <w:b w:val="0"/>
          <w:i w:val="0"/>
          <w:sz w:val="20"/>
        </w:rPr>
        <w:t>5. (V / F) El manual por tareas se organiza según las pantallas del sistema.</w:t>
      </w:r>
    </w:p>
    <w:p>
      <w:pPr>
        <w:spacing w:before="0" w:after="80"/>
        <w:jc w:val="both"/>
      </w:pPr>
      <w:r>
        <w:rPr>
          <w:b w:val="0"/>
          <w:i w:val="0"/>
          <w:sz w:val="20"/>
        </w:rPr>
        <w:t>6. (V / F) Una ejecución automática de la guía reemplaza la instalación por otro equipo.</w:t>
      </w:r>
    </w:p>
    <w:p>
      <w:pPr>
        <w:spacing w:before="0" w:after="80"/>
        <w:jc w:val="both"/>
      </w:pPr>
      <w:r>
        <w:rPr>
          <w:b w:val="0"/>
          <w:i w:val="0"/>
          <w:sz w:val="20"/>
        </w:rPr>
        <w:t>7. (V / F) La licencia de un componente externo se verifica para la versión exacta que se usa.</w:t>
      </w:r>
    </w:p>
    <w:p>
      <w:pPr>
        <w:keepNext/>
        <w:spacing w:before="0" w:after="80"/>
        <w:jc w:val="both"/>
      </w:pPr>
      <w:r>
        <w:rPr>
          <w:b w:val="0"/>
          <w:i w:val="0"/>
          <w:sz w:val="20"/>
        </w:rPr>
        <w:t>8. Escribí tres pasos de la guía de instalación para LU-2, cada uno con su comando o acción, el resultado esperado y qué hacer si falla.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fila de la ficha de procedencia de las fotos de LU-3 y decí si van en el paquete.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18 — Demostrar, defender y aprender del proyecto</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spacing w:before="0" w:after="80"/>
        <w:jc w:val="both"/>
      </w:pPr>
      <w:r>
        <w:rPr>
          <w:b w:val="0"/>
          <w:i w:val="0"/>
          <w:sz w:val="21"/>
        </w:rPr>
        <w:t>El proyecto está entregado. Falta mostrar qué se logró, con evidencia, y que cada integrante pueda explicar por qué el sistema es como es. Una demostración no es un paseo por las pantallas: es un recorrido por lo que la biblioteca pidió y por las pruebas que dicen que se cumplió.</w:t>
      </w:r>
    </w:p>
    <w:p>
      <w:pPr>
        <w:spacing w:before="0" w:after="80"/>
        <w:jc w:val="both"/>
      </w:pPr>
      <w:r>
        <w:rPr>
          <w:b w:val="0"/>
          <w:i w:val="0"/>
          <w:sz w:val="21"/>
        </w:rPr>
        <w:t>Después de la defensa, el año se cierra con dos tareas: recuperar lo que quedó pendiente y mirar hacia atrás para decidir, con evidencia, qué se haría distinto y qué se mejoraría.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y el catálogo v1.1: el guion de demostración se ordena por los requisitos imprescindibles.</w:t>
            </w:r>
          </w:p>
        </w:tc>
      </w:tr>
      <w:tr>
        <w:trPr>
          <w:cantSplit/>
        </w:trPr>
        <w:tc>
          <w:tcPr>
            <w:tcW w:type="dxa" w:w="9803"/>
            <w:shd w:val="clear" w:color="auto" w:fill="E8F5E9"/>
          </w:tcPr>
          <w:p>
            <w:pPr>
              <w:keepNext/>
              <w:jc w:val="both"/>
            </w:pPr>
            <w:r>
              <w:rPr>
                <w:sz w:val="20"/>
              </w:rPr>
              <w:t>Con el Capítulo 9 (H3): como en la evaluación integradora de la primera etapa, se combinan el producto del equipo y la evidencia individual.</w:t>
            </w:r>
          </w:p>
        </w:tc>
      </w:tr>
      <w:tr>
        <w:trPr>
          <w:cantSplit/>
        </w:trPr>
        <w:tc>
          <w:tcPr>
            <w:tcW w:type="dxa" w:w="9803"/>
            <w:shd w:val="clear" w:color="auto" w:fill="E8F5E9"/>
          </w:tcPr>
          <w:p>
            <w:pPr>
              <w:jc w:val="both"/>
            </w:pPr>
            <w:r>
              <w:rPr>
                <w:sz w:val="20"/>
              </w:rPr>
              <w:t>Con los Capítulos 14 a 17: las evidencias de la demostración son las pruebas, la regresión y el acta de entrega.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35 — Demostración y defensa individual</w:t>
      </w:r>
    </w:p>
    <w:p>
      <w:pPr>
        <w:pStyle w:val="Heading2"/>
      </w:pPr>
      <w:r>
        <w:t>18.1 Demostración organizada por requisitos y evidencias</w:t>
      </w:r>
    </w:p>
    <w:p>
      <w:pPr>
        <w:spacing w:before="0" w:after="80"/>
        <w:jc w:val="both"/>
      </w:pPr>
      <w:r>
        <w:rPr>
          <w:b w:val="0"/>
          <w:i w:val="0"/>
          <w:sz w:val="21"/>
        </w:rPr>
        <w:t>La demostración sigue un guion (Tabla 18.1): por cada requisito imprescindible, la evidencia que ya existe y qué se muestra en vivo. Tiene un tiempo fijo y el guion dice qué hacer si un paso falla: se dice y se muestra lo registrado, sin ocultarlo (Figura 18.1).</w:t>
      </w:r>
    </w:p>
    <w:p>
      <w:pPr>
        <w:spacing w:before="0" w:after="80"/>
        <w:jc w:val="both"/>
      </w:pPr>
      <w:r>
        <w:rPr>
          <w:b w:val="0"/>
          <w:i w:val="0"/>
          <w:sz w:val="21"/>
        </w:rPr>
        <w:t>Se muestran primero los requisitos que la biblioteca consideró imprescindibles y después los importantes. Lo que no se puede mostrar en vivo, como la restauración en el laboratorio, se presenta con su evidencia y su condición.</w:t>
      </w:r>
    </w:p>
    <w:p>
      <w:pPr>
        <w:keepNext/>
        <w:spacing w:before="0" w:after="80"/>
        <w:jc w:val="both"/>
      </w:pPr>
      <w:r>
        <w:rPr>
          <w:b/>
          <w:i w:val="0"/>
          <w:color w:val="1B5E20"/>
          <w:sz w:val="20"/>
        </w:rPr>
        <w:t>Tabla 18.1 — Guion de demostración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2716"/>
        <w:gridCol w:w="2362"/>
        <w:gridCol w:w="2126"/>
        <w:gridCol w:w="1063"/>
      </w:tblGrid>
      <w:tr>
        <w:trPr>
          <w:cantSplit/>
          <w:tblHeader/>
        </w:trPr>
        <w:tc>
          <w:tcPr>
            <w:tcW w:type="dxa" w:w="1535"/>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Evidencia que ya existe</w:t>
            </w:r>
          </w:p>
        </w:tc>
        <w:tc>
          <w:tcPr>
            <w:tcW w:type="dxa" w:w="2362"/>
            <w:shd w:val="clear" w:color="auto" w:fill="2E7D32"/>
          </w:tcPr>
          <w:p>
            <w:pPr>
              <w:keepNext/>
            </w:pPr>
            <w:r>
              <w:rPr>
                <w:b/>
                <w:color w:val="FFFFFF"/>
                <w:sz w:val="17"/>
              </w:rPr>
              <w:t>Qué se muestra en vivo</w:t>
            </w:r>
          </w:p>
        </w:tc>
        <w:tc>
          <w:tcPr>
            <w:tcW w:type="dxa" w:w="2126"/>
            <w:shd w:val="clear" w:color="auto" w:fill="2E7D32"/>
          </w:tcPr>
          <w:p>
            <w:pPr>
              <w:keepNext/>
            </w:pPr>
            <w:r>
              <w:rPr>
                <w:b/>
                <w:color w:val="FFFFFF"/>
                <w:sz w:val="17"/>
              </w:rPr>
              <w:t>Si falla en vivo</w:t>
            </w:r>
          </w:p>
        </w:tc>
        <w:tc>
          <w:tcPr>
            <w:tcW w:type="dxa" w:w="1063"/>
            <w:shd w:val="clear" w:color="auto" w:fill="2E7D32"/>
          </w:tcPr>
          <w:p>
            <w:pPr>
              <w:keepNext/>
            </w:pPr>
            <w:r>
              <w:rPr>
                <w:b/>
                <w:color w:val="FFFFFF"/>
                <w:sz w:val="17"/>
              </w:rPr>
              <w:t>Tiempo</w:t>
            </w:r>
          </w:p>
        </w:tc>
      </w:tr>
      <w:tr>
        <w:trPr>
          <w:cantSplit/>
        </w:trPr>
        <w:tc>
          <w:tcPr>
            <w:tcW w:type="dxa" w:w="1535"/>
          </w:tcPr>
          <w:p>
            <w:pPr>
              <w:keepNext/>
            </w:pPr>
            <w:r>
              <w:rPr>
                <w:sz w:val="17"/>
              </w:rPr>
              <w:t>RF-01 y RF-02</w:t>
            </w:r>
          </w:p>
        </w:tc>
        <w:tc>
          <w:tcPr>
            <w:tcW w:type="dxa" w:w="2716"/>
          </w:tcPr>
          <w:p>
            <w:pPr>
              <w:keepNext/>
            </w:pPr>
            <w:r>
              <w:rPr>
                <w:sz w:val="17"/>
              </w:rPr>
              <w:t>C-01, C-02 (matriz, Tabla 14.6)</w:t>
            </w:r>
          </w:p>
        </w:tc>
        <w:tc>
          <w:tcPr>
            <w:tcW w:type="dxa" w:w="2362"/>
          </w:tcPr>
          <w:p>
            <w:pPr>
              <w:keepNext/>
            </w:pPr>
            <w:r>
              <w:rPr>
                <w:sz w:val="17"/>
              </w:rPr>
              <w:t>Préstamo válido y su vencimiento</w:t>
            </w:r>
          </w:p>
        </w:tc>
        <w:tc>
          <w:tcPr>
            <w:tcW w:type="dxa" w:w="2126"/>
          </w:tcPr>
          <w:p>
            <w:pPr>
              <w:keepNext/>
            </w:pPr>
            <w:r>
              <w:rPr>
                <w:sz w:val="17"/>
              </w:rPr>
              <w:t>Se muestra el resultado registrado de C-01</w:t>
            </w:r>
          </w:p>
        </w:tc>
        <w:tc>
          <w:tcPr>
            <w:tcW w:type="dxa" w:w="1063"/>
          </w:tcPr>
          <w:p>
            <w:pPr>
              <w:keepNext/>
            </w:pPr>
            <w:r>
              <w:rPr>
                <w:sz w:val="17"/>
              </w:rPr>
              <w:t>1/10 de HC</w:t>
            </w:r>
          </w:p>
        </w:tc>
      </w:tr>
      <w:tr>
        <w:trPr>
          <w:cantSplit/>
        </w:trPr>
        <w:tc>
          <w:tcPr>
            <w:tcW w:type="dxa" w:w="1535"/>
            <w:shd w:val="clear" w:color="auto" w:fill="F5F5F5"/>
          </w:tcPr>
          <w:p>
            <w:pPr>
              <w:keepNext/>
            </w:pPr>
            <w:r>
              <w:rPr>
                <w:sz w:val="17"/>
              </w:rPr>
              <w:t>RF-04</w:t>
            </w:r>
          </w:p>
        </w:tc>
        <w:tc>
          <w:tcPr>
            <w:tcW w:type="dxa" w:w="2716"/>
            <w:shd w:val="clear" w:color="auto" w:fill="F5F5F5"/>
          </w:tcPr>
          <w:p>
            <w:pPr>
              <w:keepNext/>
            </w:pPr>
            <w:r>
              <w:rPr>
                <w:sz w:val="17"/>
              </w:rPr>
              <w:t>C-06 y P-07 (prueba de pedidos simultáneos)</w:t>
            </w:r>
          </w:p>
        </w:tc>
        <w:tc>
          <w:tcPr>
            <w:tcW w:type="dxa" w:w="2362"/>
            <w:shd w:val="clear" w:color="auto" w:fill="F5F5F5"/>
          </w:tcPr>
          <w:p>
            <w:pPr>
              <w:keepNext/>
            </w:pPr>
            <w:r>
              <w:rPr>
                <w:sz w:val="17"/>
              </w:rPr>
              <w:t>Segundo préstamo del mismo ejemplar: ME-03</w:t>
            </w:r>
          </w:p>
        </w:tc>
        <w:tc>
          <w:tcPr>
            <w:tcW w:type="dxa" w:w="2126"/>
            <w:shd w:val="clear" w:color="auto" w:fill="F5F5F5"/>
          </w:tcPr>
          <w:p>
            <w:pPr>
              <w:keepNext/>
            </w:pPr>
            <w:r>
              <w:rPr>
                <w:sz w:val="17"/>
              </w:rPr>
              <w:t>Resultado de la prueba de carrera</w:t>
            </w:r>
          </w:p>
        </w:tc>
        <w:tc>
          <w:tcPr>
            <w:tcW w:type="dxa" w:w="1063"/>
            <w:shd w:val="clear" w:color="auto" w:fill="F5F5F5"/>
          </w:tcPr>
          <w:p>
            <w:pPr>
              <w:keepNext/>
            </w:pPr>
            <w:r>
              <w:rPr>
                <w:sz w:val="17"/>
              </w:rPr>
              <w:t>1/10 de HC</w:t>
            </w:r>
          </w:p>
        </w:tc>
      </w:tr>
      <w:tr>
        <w:trPr>
          <w:cantSplit/>
        </w:trPr>
        <w:tc>
          <w:tcPr>
            <w:tcW w:type="dxa" w:w="1535"/>
          </w:tcPr>
          <w:p>
            <w:r>
              <w:rPr>
                <w:sz w:val="17"/>
              </w:rPr>
              <w:t>RF-05</w:t>
            </w:r>
          </w:p>
        </w:tc>
        <w:tc>
          <w:tcPr>
            <w:tcW w:type="dxa" w:w="2716"/>
          </w:tcPr>
          <w:p>
            <w:r>
              <w:rPr>
                <w:sz w:val="17"/>
              </w:rPr>
              <w:t>C-03 a C-05 (límites)</w:t>
            </w:r>
          </w:p>
        </w:tc>
        <w:tc>
          <w:tcPr>
            <w:tcW w:type="dxa" w:w="2362"/>
          </w:tcPr>
          <w:p>
            <w:r>
              <w:rPr>
                <w:sz w:val="17"/>
              </w:rPr>
              <w:t>Estudiante en su máximo: ME-02</w:t>
            </w:r>
          </w:p>
        </w:tc>
        <w:tc>
          <w:tcPr>
            <w:tcW w:type="dxa" w:w="2126"/>
          </w:tcPr>
          <w:p>
            <w:r>
              <w:rPr>
                <w:sz w:val="17"/>
              </w:rPr>
              <w:t>Resultado registrado de C-03</w:t>
            </w:r>
          </w:p>
        </w:tc>
        <w:tc>
          <w:tcPr>
            <w:tcW w:type="dxa" w:w="1063"/>
          </w:tcPr>
          <w:p>
            <w:r>
              <w:rPr>
                <w:sz w:val="17"/>
              </w:rPr>
              <w:t>1/10 de HC</w:t>
            </w:r>
          </w:p>
        </w:tc>
      </w:tr>
      <w:tr>
        <w:trPr>
          <w:cantSplit/>
        </w:trPr>
        <w:tc>
          <w:tcPr>
            <w:tcW w:type="dxa" w:w="1535"/>
            <w:shd w:val="clear" w:color="auto" w:fill="F5F5F5"/>
          </w:tcPr>
          <w:p>
            <w:r>
              <w:rPr>
                <w:sz w:val="17"/>
              </w:rPr>
              <w:t>RF-03</w:t>
            </w:r>
          </w:p>
        </w:tc>
        <w:tc>
          <w:tcPr>
            <w:tcW w:type="dxa" w:w="2716"/>
            <w:shd w:val="clear" w:color="auto" w:fill="F5F5F5"/>
          </w:tcPr>
          <w:p>
            <w:r>
              <w:rPr>
                <w:sz w:val="17"/>
              </w:rPr>
              <w:t>C-09, C-10</w:t>
            </w:r>
          </w:p>
        </w:tc>
        <w:tc>
          <w:tcPr>
            <w:tcW w:type="dxa" w:w="2362"/>
            <w:shd w:val="clear" w:color="auto" w:fill="F5F5F5"/>
          </w:tcPr>
          <w:p>
            <w:r>
              <w:rPr>
                <w:sz w:val="17"/>
              </w:rPr>
              <w:t>Devolución y segunda devolución: ME-07 y ME-06</w:t>
            </w:r>
          </w:p>
        </w:tc>
        <w:tc>
          <w:tcPr>
            <w:tcW w:type="dxa" w:w="2126"/>
            <w:shd w:val="clear" w:color="auto" w:fill="F5F5F5"/>
          </w:tcPr>
          <w:p>
            <w:r>
              <w:rPr>
                <w:sz w:val="17"/>
              </w:rPr>
              <w:t>Resultado registrado de C-10</w:t>
            </w:r>
          </w:p>
        </w:tc>
        <w:tc>
          <w:tcPr>
            <w:tcW w:type="dxa" w:w="1063"/>
            <w:shd w:val="clear" w:color="auto" w:fill="F5F5F5"/>
          </w:tcPr>
          <w:p>
            <w:r>
              <w:rPr>
                <w:sz w:val="17"/>
              </w:rPr>
              <w:t>1/10 de HC</w:t>
            </w:r>
          </w:p>
        </w:tc>
      </w:tr>
      <w:tr>
        <w:trPr>
          <w:cantSplit/>
        </w:trPr>
        <w:tc>
          <w:tcPr>
            <w:tcW w:type="dxa" w:w="1535"/>
          </w:tcPr>
          <w:p>
            <w:pPr>
              <w:keepNext/>
            </w:pPr>
            <w:r>
              <w:rPr>
                <w:sz w:val="17"/>
              </w:rPr>
              <w:t>RNF-02</w:t>
            </w:r>
          </w:p>
        </w:tc>
        <w:tc>
          <w:tcPr>
            <w:tcW w:type="dxa" w:w="2716"/>
          </w:tcPr>
          <w:p>
            <w:pPr>
              <w:keepNext/>
            </w:pPr>
            <w:r>
              <w:rPr>
                <w:sz w:val="17"/>
              </w:rPr>
              <w:t>Permisos con las tres cuentas (Tabla 15.2)</w:t>
            </w:r>
          </w:p>
        </w:tc>
        <w:tc>
          <w:tcPr>
            <w:tcW w:type="dxa" w:w="2362"/>
          </w:tcPr>
          <w:p>
            <w:pPr>
              <w:keepNext/>
            </w:pPr>
            <w:r>
              <w:rPr>
                <w:sz w:val="17"/>
              </w:rPr>
              <w:t>Préstamo con la cuenta de dirección: ME-13</w:t>
            </w:r>
          </w:p>
        </w:tc>
        <w:tc>
          <w:tcPr>
            <w:tcW w:type="dxa" w:w="2126"/>
          </w:tcPr>
          <w:p>
            <w:pPr>
              <w:keepNext/>
            </w:pPr>
            <w:r>
              <w:rPr>
                <w:sz w:val="17"/>
              </w:rPr>
              <w:t>Tabla 15.2</w:t>
            </w:r>
          </w:p>
        </w:tc>
        <w:tc>
          <w:tcPr>
            <w:tcW w:type="dxa" w:w="1063"/>
          </w:tcPr>
          <w:p>
            <w:pPr>
              <w:keepNext/>
            </w:pPr>
            <w:r>
              <w:rPr>
                <w:sz w:val="17"/>
              </w:rPr>
              <w:t>1/10 de HC</w:t>
            </w:r>
          </w:p>
        </w:tc>
      </w:tr>
      <w:tr>
        <w:trPr>
          <w:cantSplit/>
        </w:trPr>
        <w:tc>
          <w:tcPr>
            <w:tcW w:type="dxa" w:w="1535"/>
            <w:shd w:val="clear" w:color="auto" w:fill="F5F5F5"/>
          </w:tcPr>
          <w:p>
            <w:r>
              <w:rPr>
                <w:sz w:val="17"/>
              </w:rPr>
              <w:t>RS-01</w:t>
            </w:r>
          </w:p>
        </w:tc>
        <w:tc>
          <w:tcPr>
            <w:tcW w:type="dxa" w:w="2716"/>
            <w:shd w:val="clear" w:color="auto" w:fill="F5F5F5"/>
          </w:tcPr>
          <w:p>
            <w:r>
              <w:rPr>
                <w:sz w:val="17"/>
              </w:rPr>
              <w:t>Guía ejecutada en una carpeta limpia (Tabla 17.6)</w:t>
            </w:r>
          </w:p>
        </w:tc>
        <w:tc>
          <w:tcPr>
            <w:tcW w:type="dxa" w:w="2362"/>
            <w:shd w:val="clear" w:color="auto" w:fill="F5F5F5"/>
          </w:tcPr>
          <w:p>
            <w:r>
              <w:rPr>
                <w:sz w:val="17"/>
              </w:rPr>
              <w:t>Instalación y restauración</w:t>
            </w:r>
          </w:p>
        </w:tc>
        <w:tc>
          <w:tcPr>
            <w:tcW w:type="dxa" w:w="2126"/>
            <w:shd w:val="clear" w:color="auto" w:fill="F5F5F5"/>
          </w:tcPr>
          <w:p>
            <w:r>
              <w:rPr>
                <w:sz w:val="17"/>
              </w:rPr>
              <w:t>Acta de entrega</w:t>
            </w:r>
          </w:p>
        </w:tc>
        <w:tc>
          <w:tcPr>
            <w:tcW w:type="dxa" w:w="1063"/>
            <w:shd w:val="clear" w:color="auto" w:fill="F5F5F5"/>
          </w:tcPr>
          <w:p>
            <w:r>
              <w:rPr>
                <w:sz w:val="17"/>
              </w:rPr>
              <w:t>1/10 de HC</w:t>
            </w:r>
          </w:p>
        </w:tc>
      </w:tr>
    </w:tbl>
    <w:p>
      <w:pPr>
        <w:spacing w:after="40"/>
      </w:pPr>
    </w:p>
    <w:p>
      <w:pPr>
        <w:keepNext/>
        <w:spacing w:before="0" w:after="80"/>
        <w:jc w:val="both"/>
      </w:pPr>
      <w:r>
        <w:rPr>
          <w:b w:val="0"/>
          <w:i w:val="0"/>
          <w:sz w:val="21"/>
        </w:rPr>
        <w:t>La Figura 18.1 muestra cómo se arma cada paso del guion.</w:t>
      </w:r>
    </w:p>
    <w:p>
      <w:pPr>
        <w:keepNext/>
        <w:jc w:val="center"/>
      </w:pPr>
      <w:r>
        <w:drawing>
          <wp:inline xmlns:a="http://schemas.openxmlformats.org/drawingml/2006/main" xmlns:pic="http://schemas.openxmlformats.org/drawingml/2006/picture">
            <wp:extent cx="5760000" cy="1846328"/>
            <wp:docPr id="2" name="Picture 2"/>
            <wp:cNvGraphicFramePr>
              <a:graphicFrameLocks noChangeAspect="1"/>
            </wp:cNvGraphicFramePr>
            <a:graphic>
              <a:graphicData uri="http://schemas.openxmlformats.org/drawingml/2006/picture">
                <pic:pic>
                  <pic:nvPicPr>
                    <pic:cNvPr id="0" name="fig_18_1_demostracion_por_requisitos.png"/>
                    <pic:cNvPicPr/>
                  </pic:nvPicPr>
                  <pic:blipFill>
                    <a:blip r:embed="rId10"/>
                    <a:stretch>
                      <a:fillRect/>
                    </a:stretch>
                  </pic:blipFill>
                  <pic:spPr>
                    <a:xfrm>
                      <a:off x="0" y="0"/>
                      <a:ext cx="5760000" cy="1846328"/>
                    </a:xfrm>
                    <a:prstGeom prst="rect"/>
                  </pic:spPr>
                </pic:pic>
              </a:graphicData>
            </a:graphic>
          </wp:inline>
        </w:drawing>
      </w:r>
    </w:p>
    <w:p>
      <w:pPr>
        <w:jc w:val="center"/>
      </w:pPr>
      <w:r>
        <w:rPr>
          <w:i/>
          <w:color w:val="595959"/>
          <w:sz w:val="17"/>
        </w:rPr>
        <w:t>Figura 18.1 — Un paso de la demostración: del requisito a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18.1: un paso que falla en vivo</w:t>
            </w:r>
          </w:p>
          <w:p>
            <w:pPr>
              <w:keepNext/>
              <w:jc w:val="both"/>
            </w:pPr>
            <w:r>
              <w:rPr>
                <w:sz w:val="20"/>
              </w:rPr>
              <w:t>Consigna: durante la demostración, el préstamo de RF-01 responde ME-02 en lugar de ME-04. ¿Qué hace el equipo?</w:t>
            </w:r>
          </w:p>
        </w:tc>
      </w:tr>
      <w:tr>
        <w:trPr>
          <w:cantSplit/>
        </w:trPr>
        <w:tc>
          <w:tcPr>
            <w:tcW w:type="dxa" w:w="9803"/>
            <w:shd w:val="clear" w:color="auto" w:fill="E8F5E9"/>
          </w:tcPr>
          <w:p>
            <w:pPr>
              <w:keepNext/>
              <w:jc w:val="both"/>
            </w:pPr>
            <w:r>
              <w:rPr>
                <w:sz w:val="20"/>
              </w:rPr>
              <w:t>Lo dice: «el lector ya tenía dos préstamos en esta copia». Muestra la evidencia registrada de C-01 y su entorno, y sigue con el guion. Al terminar, revisa la copia: un integrante había hecho un préstamo de prueba antes.</w:t>
            </w:r>
          </w:p>
        </w:tc>
      </w:tr>
      <w:tr>
        <w:trPr>
          <w:cantSplit/>
        </w:trPr>
        <w:tc>
          <w:tcPr>
            <w:tcW w:type="dxa" w:w="9803"/>
            <w:shd w:val="clear" w:color="auto" w:fill="E8F5E9"/>
          </w:tcPr>
          <w:p>
            <w:pPr>
              <w:jc w:val="both"/>
            </w:pPr>
            <w:r>
              <w:rPr>
                <w:sz w:val="20"/>
              </w:rPr>
              <w:t>Lo que no hace: cambiar de lector sin decirlo, ni seguir como si nada. Mostrar un fallo con honestidad también es una evidencia de C10.</w:t>
            </w:r>
          </w:p>
        </w:tc>
      </w:tr>
    </w:tbl>
    <w:p>
      <w:pPr>
        <w:spacing w:after="40"/>
      </w:pPr>
    </w:p>
    <w:p>
      <w:pPr>
        <w:pStyle w:val="Heading2"/>
      </w:pPr>
      <w:r>
        <w:t>18.2 Defensa individual de decisiones y resolución de una variante</w:t>
      </w:r>
    </w:p>
    <w:p>
      <w:pPr>
        <w:spacing w:before="0" w:after="80"/>
        <w:jc w:val="both"/>
      </w:pPr>
      <w:r>
        <w:rPr>
          <w:b w:val="0"/>
          <w:i w:val="0"/>
          <w:sz w:val="21"/>
        </w:rPr>
        <w:t>En la defensa, cada estudiante explica solo una decisión del proyecto y una prueba, con su evidencia, y resuelve una variante nueva: un cambio acotado de una regla o de un requisito. No la programa: dice qué requisito cambia, qué capas toca, qué cambia en el modelo y en los contratos, y qué pruebas habría que agregar (Tabla 18.2).</w:t>
      </w:r>
    </w:p>
    <w:p>
      <w:pPr>
        <w:spacing w:before="0" w:after="80"/>
        <w:jc w:val="both"/>
      </w:pPr>
      <w:r>
        <w:rPr>
          <w:b w:val="0"/>
          <w:i w:val="0"/>
          <w:sz w:val="21"/>
        </w:rPr>
        <w:t>Las variantes de la defensa son reservadas: las entrega el docente en el momento. Para practicar están los ejemplos públicos, como el del Ejemplo resuelto 18.2. Al final, el docente puede hacer una pregunta de transferencia con otro proyecto escolar (Tabla 18.3).</w:t>
      </w:r>
    </w:p>
    <w:p>
      <w:pPr>
        <w:keepNext/>
        <w:spacing w:before="0" w:after="80"/>
        <w:jc w:val="both"/>
      </w:pPr>
      <w:r>
        <w:rPr>
          <w:b/>
          <w:i w:val="0"/>
          <w:color w:val="1B5E20"/>
          <w:sz w:val="20"/>
        </w:rPr>
        <w:t>Tabla 18.2 — Rúbrica de la defensa individual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Explica una decisión (C5, C6)</w:t>
            </w:r>
          </w:p>
        </w:tc>
        <w:tc>
          <w:tcPr>
            <w:tcW w:type="dxa" w:w="2126"/>
          </w:tcPr>
          <w:p>
            <w:pPr>
              <w:keepNext/>
            </w:pPr>
            <w:r>
              <w:rPr>
                <w:sz w:val="17"/>
              </w:rPr>
              <w:t>Explica la decisión, la alternativa descartada y su costo, con la evidencia.</w:t>
            </w:r>
          </w:p>
        </w:tc>
        <w:tc>
          <w:tcPr>
            <w:tcW w:type="dxa" w:w="2007"/>
          </w:tcPr>
          <w:p>
            <w:pPr>
              <w:keepNext/>
            </w:pPr>
            <w:r>
              <w:rPr>
                <w:sz w:val="17"/>
              </w:rPr>
              <w:t>Explica la decisión y por qué se tomó.</w:t>
            </w:r>
          </w:p>
        </w:tc>
        <w:tc>
          <w:tcPr>
            <w:tcW w:type="dxa" w:w="2007"/>
          </w:tcPr>
          <w:p>
            <w:pPr>
              <w:keepNext/>
            </w:pPr>
            <w:r>
              <w:rPr>
                <w:sz w:val="17"/>
              </w:rPr>
              <w:t>Describe la decisión sin justificarla.</w:t>
            </w:r>
          </w:p>
        </w:tc>
        <w:tc>
          <w:tcPr>
            <w:tcW w:type="dxa" w:w="2007"/>
          </w:tcPr>
          <w:p>
            <w:pPr>
              <w:keepNext/>
            </w:pPr>
            <w:r>
              <w:rPr>
                <w:sz w:val="17"/>
              </w:rPr>
              <w:t>No puede explicar ninguna decisión del proyecto.</w:t>
            </w:r>
          </w:p>
        </w:tc>
      </w:tr>
      <w:tr>
        <w:trPr>
          <w:cantSplit/>
        </w:trPr>
        <w:tc>
          <w:tcPr>
            <w:tcW w:type="dxa" w:w="1653"/>
            <w:shd w:val="clear" w:color="auto" w:fill="F5F5F5"/>
          </w:tcPr>
          <w:p>
            <w:pPr>
              <w:keepNext/>
            </w:pPr>
            <w:r>
              <w:rPr>
                <w:sz w:val="17"/>
              </w:rPr>
              <w:t>Explica una prueba (C9)</w:t>
            </w:r>
          </w:p>
        </w:tc>
        <w:tc>
          <w:tcPr>
            <w:tcW w:type="dxa" w:w="2126"/>
            <w:shd w:val="clear" w:color="auto" w:fill="F5F5F5"/>
          </w:tcPr>
          <w:p>
            <w:pPr>
              <w:keepNext/>
            </w:pPr>
            <w:r>
              <w:rPr>
                <w:sz w:val="17"/>
              </w:rPr>
              <w:t>Explica qué comprueba, el esperado, el obtenido y qué haría si fallara.</w:t>
            </w:r>
          </w:p>
        </w:tc>
        <w:tc>
          <w:tcPr>
            <w:tcW w:type="dxa" w:w="2007"/>
            <w:shd w:val="clear" w:color="auto" w:fill="F5F5F5"/>
          </w:tcPr>
          <w:p>
            <w:pPr>
              <w:keepNext/>
            </w:pPr>
            <w:r>
              <w:rPr>
                <w:sz w:val="17"/>
              </w:rPr>
              <w:t>Explica qué comprueba y su resultado.</w:t>
            </w:r>
          </w:p>
        </w:tc>
        <w:tc>
          <w:tcPr>
            <w:tcW w:type="dxa" w:w="2007"/>
            <w:shd w:val="clear" w:color="auto" w:fill="F5F5F5"/>
          </w:tcPr>
          <w:p>
            <w:pPr>
              <w:keepNext/>
            </w:pPr>
            <w:r>
              <w:rPr>
                <w:sz w:val="17"/>
              </w:rPr>
              <w:t>Nombra la prueba sin explicar qué comprueba.</w:t>
            </w:r>
          </w:p>
        </w:tc>
        <w:tc>
          <w:tcPr>
            <w:tcW w:type="dxa" w:w="2007"/>
            <w:shd w:val="clear" w:color="auto" w:fill="F5F5F5"/>
          </w:tcPr>
          <w:p>
            <w:pPr>
              <w:keepNext/>
            </w:pPr>
            <w:r>
              <w:rPr>
                <w:sz w:val="17"/>
              </w:rPr>
              <w:t>No puede explicar ninguna prueba.</w:t>
            </w:r>
          </w:p>
        </w:tc>
      </w:tr>
      <w:tr>
        <w:trPr>
          <w:cantSplit/>
        </w:trPr>
        <w:tc>
          <w:tcPr>
            <w:tcW w:type="dxa" w:w="1653"/>
          </w:tcPr>
          <w:p>
            <w:pPr>
              <w:keepNext/>
            </w:pPr>
            <w:r>
              <w:rPr>
                <w:sz w:val="17"/>
              </w:rPr>
              <w:t>Resuelve la variante (C3 a C8)</w:t>
            </w:r>
          </w:p>
        </w:tc>
        <w:tc>
          <w:tcPr>
            <w:tcW w:type="dxa" w:w="2126"/>
          </w:tcPr>
          <w:p>
            <w:pPr>
              <w:keepNext/>
            </w:pPr>
            <w:r>
              <w:rPr>
                <w:sz w:val="17"/>
              </w:rPr>
              <w:t>Ubica el cambio en el requisito, el modelo, los contratos y las capas, y elige las pruebas y la regresión.</w:t>
            </w:r>
          </w:p>
        </w:tc>
        <w:tc>
          <w:tcPr>
            <w:tcW w:type="dxa" w:w="2007"/>
          </w:tcPr>
          <w:p>
            <w:pPr>
              <w:keepNext/>
            </w:pPr>
            <w:r>
              <w:rPr>
                <w:sz w:val="17"/>
              </w:rPr>
              <w:t>Ubica el cambio y nombra las pruebas nuevas.</w:t>
            </w:r>
          </w:p>
        </w:tc>
        <w:tc>
          <w:tcPr>
            <w:tcW w:type="dxa" w:w="2007"/>
          </w:tcPr>
          <w:p>
            <w:pPr>
              <w:keepNext/>
            </w:pPr>
            <w:r>
              <w:rPr>
                <w:sz w:val="17"/>
              </w:rPr>
              <w:t>Ubica el cambio en una sola parte, sin pruebas.</w:t>
            </w:r>
          </w:p>
        </w:tc>
        <w:tc>
          <w:tcPr>
            <w:tcW w:type="dxa" w:w="2007"/>
          </w:tcPr>
          <w:p>
            <w:pPr>
              <w:keepNext/>
            </w:pPr>
            <w:r>
              <w:rPr>
                <w:sz w:val="17"/>
              </w:rPr>
              <w:t>No ubica el cambio.</w:t>
            </w:r>
          </w:p>
        </w:tc>
      </w:tr>
      <w:tr>
        <w:trPr>
          <w:cantSplit/>
        </w:trPr>
        <w:tc>
          <w:tcPr>
            <w:tcW w:type="dxa" w:w="1653"/>
            <w:shd w:val="clear" w:color="auto" w:fill="F5F5F5"/>
          </w:tcPr>
          <w:p>
            <w:r>
              <w:rPr>
                <w:sz w:val="17"/>
              </w:rPr>
              <w:t>Comunica aceptación y límites (C10)</w:t>
            </w:r>
          </w:p>
        </w:tc>
        <w:tc>
          <w:tcPr>
            <w:tcW w:type="dxa" w:w="2126"/>
            <w:shd w:val="clear" w:color="auto" w:fill="F5F5F5"/>
          </w:tcPr>
          <w:p>
            <w:r>
              <w:rPr>
                <w:sz w:val="17"/>
              </w:rPr>
              <w:t>Dice qué está aceptado, qué no y qué queda pendiente, sin exagerar ni ocultar.</w:t>
            </w:r>
          </w:p>
        </w:tc>
        <w:tc>
          <w:tcPr>
            <w:tcW w:type="dxa" w:w="2007"/>
            <w:shd w:val="clear" w:color="auto" w:fill="F5F5F5"/>
          </w:tcPr>
          <w:p>
            <w:r>
              <w:rPr>
                <w:sz w:val="17"/>
              </w:rPr>
              <w:t>Dice qué está aceptado y sus límites.</w:t>
            </w:r>
          </w:p>
        </w:tc>
        <w:tc>
          <w:tcPr>
            <w:tcW w:type="dxa" w:w="2007"/>
            <w:shd w:val="clear" w:color="auto" w:fill="F5F5F5"/>
          </w:tcPr>
          <w:p>
            <w:r>
              <w:rPr>
                <w:sz w:val="17"/>
              </w:rPr>
              <w:t>Omite límites importantes.</w:t>
            </w:r>
          </w:p>
        </w:tc>
        <w:tc>
          <w:tcPr>
            <w:tcW w:type="dxa" w:w="2007"/>
            <w:shd w:val="clear" w:color="auto" w:fill="F5F5F5"/>
          </w:tcPr>
          <w:p>
            <w:r>
              <w:rPr>
                <w:sz w:val="17"/>
              </w:rPr>
              <w:t>Presenta como probado lo que no se probó.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18.2: una variante de práctica (ejemplo público, no se usa en la defensa)</w:t>
            </w:r>
          </w:p>
          <w:p>
            <w:pPr>
              <w:keepNext/>
              <w:jc w:val="both"/>
            </w:pPr>
            <w:r>
              <w:rPr>
                <w:sz w:val="20"/>
              </w:rPr>
              <w:t>Variante: «Las revistas del colegio se van a prestar con un plazo de tres días; los libros siguen con siete.»</w:t>
            </w:r>
          </w:p>
        </w:tc>
      </w:tr>
      <w:tr>
        <w:trPr>
          <w:cantSplit/>
        </w:trPr>
        <w:tc>
          <w:tcPr>
            <w:tcW w:type="dxa" w:w="9803"/>
            <w:shd w:val="clear" w:color="auto" w:fill="E8F5E9"/>
          </w:tcPr>
          <w:p>
            <w:pPr>
              <w:keepNext/>
              <w:jc w:val="both"/>
            </w:pPr>
            <w:r>
              <w:rPr>
                <w:sz w:val="20"/>
              </w:rPr>
              <w:t>Qué cambia: RF-02: el plazo depende del tipo de material, no solo del lector.</w:t>
            </w:r>
          </w:p>
        </w:tc>
      </w:tr>
      <w:tr>
        <w:trPr>
          <w:cantSplit/>
        </w:trPr>
        <w:tc>
          <w:tcPr>
            <w:tcW w:type="dxa" w:w="9803"/>
            <w:shd w:val="clear" w:color="auto" w:fill="E8F5E9"/>
          </w:tcPr>
          <w:p>
            <w:pPr>
              <w:keepNext/>
              <w:jc w:val="both"/>
            </w:pPr>
            <w:r>
              <w:rPr>
                <w:sz w:val="20"/>
              </w:rPr>
              <w:t>Capas: Reglas de negocio y persistencia (y la pantalla de alta de la obra). Modelo y contratos: Tipo de material en la obra o la edición; plazo por tipo en Parámetro; contrato de OP-01 (cálculo del vencimiento).</w:t>
            </w:r>
          </w:p>
        </w:tc>
      </w:tr>
      <w:tr>
        <w:trPr>
          <w:cantSplit/>
        </w:trPr>
        <w:tc>
          <w:tcPr>
            <w:tcW w:type="dxa" w:w="9803"/>
            <w:shd w:val="clear" w:color="auto" w:fill="E8F5E9"/>
          </w:tcPr>
          <w:p>
            <w:pPr>
              <w:jc w:val="both"/>
            </w:pPr>
            <w:r>
              <w:rPr>
                <w:sz w:val="20"/>
              </w:rPr>
              <w:t>Pruebas: Vencimiento de una revista y de un libro el mismo día; regresión de P-02, P-04 y C-12.</w:t>
            </w:r>
          </w:p>
        </w:tc>
      </w:tr>
    </w:tbl>
    <w:p>
      <w:pPr>
        <w:spacing w:after="40"/>
      </w:pPr>
    </w:p>
    <w:p>
      <w:pPr>
        <w:keepNext/>
        <w:spacing w:before="0" w:after="80"/>
        <w:jc w:val="both"/>
      </w:pPr>
      <w:r>
        <w:rPr>
          <w:b/>
          <w:i w:val="0"/>
          <w:color w:val="1B5E20"/>
          <w:sz w:val="20"/>
        </w:rPr>
        <w:t>Tabla 18.3 — Preguntas de transferencia (proyectos alternativos de Work §7.4)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pPr>
              <w:keepNext/>
            </w:pPr>
            <w:r>
              <w:rPr>
                <w:b/>
                <w:color w:val="FFFFFF"/>
                <w:sz w:val="18"/>
              </w:rPr>
              <w:t>Proyecto</w:t>
            </w:r>
          </w:p>
        </w:tc>
        <w:tc>
          <w:tcPr>
            <w:tcW w:type="dxa" w:w="7086"/>
            <w:shd w:val="clear" w:color="auto" w:fill="2E7D32"/>
          </w:tcPr>
          <w:p>
            <w:pPr>
              <w:keepNext/>
            </w:pPr>
            <w:r>
              <w:rPr>
                <w:b/>
                <w:color w:val="FFFFFF"/>
                <w:sz w:val="18"/>
              </w:rPr>
              <w:t>Pregunta</w:t>
            </w:r>
          </w:p>
        </w:tc>
      </w:tr>
      <w:tr>
        <w:trPr>
          <w:cantSplit/>
        </w:trPr>
        <w:tc>
          <w:tcPr>
            <w:tcW w:type="dxa" w:w="2716"/>
          </w:tcPr>
          <w:p>
            <w:pPr>
              <w:keepNext/>
            </w:pPr>
            <w:r>
              <w:rPr>
                <w:sz w:val="18"/>
              </w:rPr>
              <w:t>Préstamo de equipos audiovisuales</w:t>
            </w:r>
          </w:p>
        </w:tc>
        <w:tc>
          <w:tcPr>
            <w:tcW w:type="dxa" w:w="7086"/>
          </w:tcPr>
          <w:p>
            <w:pPr>
              <w:keepNext/>
            </w:pPr>
            <w:r>
              <w:rPr>
                <w:sz w:val="18"/>
              </w:rPr>
              <w:t>¿Qué regla de la biblioteca se conserva y cuál cambia si se prestan proyectores por período?</w:t>
            </w:r>
          </w:p>
        </w:tc>
      </w:tr>
      <w:tr>
        <w:trPr>
          <w:cantSplit/>
        </w:trPr>
        <w:tc>
          <w:tcPr>
            <w:tcW w:type="dxa" w:w="2716"/>
            <w:shd w:val="clear" w:color="auto" w:fill="F5F5F5"/>
          </w:tcPr>
          <w:p>
            <w:pPr>
              <w:keepNext/>
            </w:pPr>
            <w:r>
              <w:rPr>
                <w:sz w:val="18"/>
              </w:rPr>
              <w:t>Inscripción a talleres escolares</w:t>
            </w:r>
          </w:p>
        </w:tc>
        <w:tc>
          <w:tcPr>
            <w:tcW w:type="dxa" w:w="7086"/>
            <w:shd w:val="clear" w:color="auto" w:fill="F5F5F5"/>
          </w:tcPr>
          <w:p>
            <w:pPr>
              <w:keepNext/>
            </w:pPr>
            <w:r>
              <w:rPr>
                <w:sz w:val="18"/>
              </w:rPr>
              <w:t>¿Qué protección de RI-01 usarías para que no se supere el cupo de un taller?</w:t>
            </w:r>
          </w:p>
        </w:tc>
      </w:tr>
      <w:tr>
        <w:trPr>
          <w:cantSplit/>
        </w:trPr>
        <w:tc>
          <w:tcPr>
            <w:tcW w:type="dxa" w:w="2716"/>
          </w:tcPr>
          <w:p>
            <w:pPr>
              <w:keepNext/>
            </w:pPr>
            <w:r>
              <w:rPr>
                <w:sz w:val="18"/>
              </w:rPr>
              <w:t>Gestión de solicitudes de soporte</w:t>
            </w:r>
          </w:p>
        </w:tc>
        <w:tc>
          <w:tcPr>
            <w:tcW w:type="dxa" w:w="7086"/>
          </w:tcPr>
          <w:p>
            <w:pPr>
              <w:keepNext/>
            </w:pPr>
            <w:r>
              <w:rPr>
                <w:sz w:val="18"/>
              </w:rPr>
              <w:t>¿Qué parte del historial de préstamos se parece al historial de estados de una solicitud?</w:t>
            </w:r>
          </w:p>
        </w:tc>
      </w:tr>
      <w:tr>
        <w:trPr>
          <w:cantSplit/>
        </w:trPr>
        <w:tc>
          <w:tcPr>
            <w:tcW w:type="dxa" w:w="2716"/>
            <w:shd w:val="clear" w:color="auto" w:fill="F5F5F5"/>
          </w:tcPr>
          <w:p>
            <w:r>
              <w:rPr>
                <w:sz w:val="18"/>
              </w:rPr>
              <w:t>Reserva de espacios escolares</w:t>
            </w:r>
          </w:p>
        </w:tc>
        <w:tc>
          <w:tcPr>
            <w:tcW w:type="dxa" w:w="7086"/>
            <w:shd w:val="clear" w:color="auto" w:fill="F5F5F5"/>
          </w:tcPr>
          <w:p>
            <w:r>
              <w:rPr>
                <w:sz w:val="18"/>
              </w:rPr>
              <w:t>¿Qué prueba de límite harías para dos reservas que se tocan en el horario?</w:t>
            </w:r>
          </w:p>
        </w:tc>
      </w:tr>
    </w:tbl>
    <w:p>
      <w:pPr>
        <w:spacing w:after="40"/>
      </w:pPr>
    </w:p>
    <w:p>
      <w:pPr>
        <w:pStyle w:val="Heading3"/>
      </w:pPr>
      <w:r>
        <w:t>Actividades del Encuentro 35</w:t>
      </w:r>
    </w:p>
    <w:p>
      <w:pPr>
        <w:keepNext/>
      </w:pPr>
      <w:r>
        <w:rPr>
          <w:b/>
          <w:color w:val="2E7D32"/>
          <w:sz w:val="21"/>
        </w:rPr>
        <w:t>Ejercitá</w:t>
      </w:r>
    </w:p>
    <w:p>
      <w:pPr>
        <w:keepNext/>
        <w:spacing w:before="0" w:after="80"/>
        <w:ind w:left="283"/>
        <w:jc w:val="both"/>
      </w:pPr>
      <w:r>
        <w:rPr>
          <w:b w:val="0"/>
          <w:i w:val="0"/>
          <w:sz w:val="20"/>
        </w:rPr>
        <w:t>1. Ordená el guion de tu equipo: escribí, para cada requisito imprescindible, la evidencia que ya tenés y qué vas a mostrar en vivo, como la Tabla 18.1.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Resolvé estas dos variantes de práctica con la forma del Ejemplo resuelto 18.2:</w:t>
      </w:r>
    </w:p>
    <w:p>
      <w:pPr>
        <w:keepNext/>
        <w:spacing w:before="0" w:after="20"/>
        <w:ind w:left="567"/>
        <w:jc w:val="both"/>
      </w:pPr>
      <w:r>
        <w:rPr>
          <w:b w:val="0"/>
          <w:i w:val="0"/>
          <w:sz w:val="20"/>
        </w:rPr>
        <w:t>(a) «La dirección quiere que el informe mensual separe los préstamos de los docentes por área.» (b) «Un ejemplar puede quedar «en reparación»: no se presta, pero tampoco está dado de baja.»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Elegí la decisión y la prueba que vas a explicar en tu defensa y escribí, para cada una, la evidencia que vas a mostrar.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36 — Recuperación, retrospectiva y cierre</w:t>
      </w:r>
    </w:p>
    <w:p>
      <w:pPr>
        <w:pStyle w:val="Heading2"/>
      </w:pPr>
      <w:r>
        <w:t>18.3 Recuperación de aprendizajes pendientes</w:t>
      </w:r>
    </w:p>
    <w:p>
      <w:pPr>
        <w:spacing w:before="0" w:after="80"/>
        <w:jc w:val="both"/>
      </w:pPr>
      <w:r>
        <w:rPr>
          <w:b w:val="0"/>
          <w:i w:val="0"/>
          <w:sz w:val="21"/>
        </w:rPr>
        <w:t>La planilla anual (Tabla 18.5) reúne, para cada estudiante, los hitos H1 a H6 y la defensa. Quien tiene una evidencia ausente, un criterio en nivel Inicial o una condición mínima sin cumplir recibe una ficha de recuperación acotada (Tabla 18.4), que resuelve en las 3 HC de evaluación del encuentro.</w:t>
      </w:r>
    </w:p>
    <w:p>
      <w:pPr>
        <w:spacing w:before="0" w:after="80"/>
        <w:jc w:val="both"/>
      </w:pPr>
      <w:r>
        <w:rPr>
          <w:b w:val="0"/>
          <w:i w:val="0"/>
          <w:sz w:val="21"/>
        </w:rPr>
        <w:t>El orden es el de la prioridad: primero las condiciones mínimas, después las evidencias ausentes y por último los criterios en nivel Inicial. Un pendiente del entorno no se recupera: es de la institución.</w:t>
      </w:r>
    </w:p>
    <w:p>
      <w:pPr>
        <w:keepNext/>
        <w:spacing w:before="0" w:after="80"/>
        <w:jc w:val="both"/>
      </w:pPr>
      <w:r>
        <w:rPr>
          <w:b/>
          <w:i w:val="0"/>
          <w:color w:val="1B5E20"/>
          <w:sz w:val="20"/>
        </w:rPr>
        <w:t>Tabla 18.4 — Fichas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keepNext/>
        <w:spacing w:before="0" w:after="80"/>
        <w:jc w:val="both"/>
      </w:pPr>
      <w:r>
        <w:rPr>
          <w:b/>
          <w:i w:val="0"/>
          <w:color w:val="1B5E20"/>
          <w:sz w:val="20"/>
        </w:rPr>
        <w:t>Tabla 18.5 — Planilla anual de hitos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181"/>
        <w:gridCol w:w="3897"/>
        <w:gridCol w:w="1181"/>
        <w:gridCol w:w="827"/>
        <w:gridCol w:w="1653"/>
      </w:tblGrid>
      <w:tr>
        <w:trPr>
          <w:cantSplit/>
          <w:tblHeader/>
        </w:trPr>
        <w:tc>
          <w:tcPr>
            <w:tcW w:type="dxa" w:w="1063"/>
            <w:shd w:val="clear" w:color="auto" w:fill="2E7D32"/>
          </w:tcPr>
          <w:p>
            <w:pPr>
              <w:keepNext/>
            </w:pPr>
            <w:r>
              <w:rPr>
                <w:b/>
                <w:color w:val="FFFFFF"/>
                <w:sz w:val="17"/>
              </w:rPr>
              <w:t>Hito</w:t>
            </w:r>
          </w:p>
        </w:tc>
        <w:tc>
          <w:tcPr>
            <w:tcW w:type="dxa" w:w="1181"/>
            <w:shd w:val="clear" w:color="auto" w:fill="2E7D32"/>
          </w:tcPr>
          <w:p>
            <w:pPr>
              <w:keepNext/>
            </w:pPr>
            <w:r>
              <w:rPr>
                <w:b/>
                <w:color w:val="FFFFFF"/>
                <w:sz w:val="17"/>
              </w:rPr>
              <w:t>Encuentro</w:t>
            </w:r>
          </w:p>
        </w:tc>
        <w:tc>
          <w:tcPr>
            <w:tcW w:type="dxa" w:w="3897"/>
            <w:shd w:val="clear" w:color="auto" w:fill="2E7D32"/>
          </w:tcPr>
          <w:p>
            <w:pPr>
              <w:keepNext/>
            </w:pPr>
            <w:r>
              <w:rPr>
                <w:b/>
                <w:color w:val="FFFFFF"/>
                <w:sz w:val="17"/>
              </w:rPr>
              <w:t>Qué se evaluó</w:t>
            </w:r>
          </w:p>
        </w:tc>
        <w:tc>
          <w:tcPr>
            <w:tcW w:type="dxa" w:w="1181"/>
            <w:shd w:val="clear" w:color="auto" w:fill="2E7D32"/>
          </w:tcPr>
          <w:p>
            <w:pPr>
              <w:keepNext/>
            </w:pPr>
            <w:r>
              <w:rPr>
                <w:b/>
                <w:color w:val="FFFFFF"/>
                <w:sz w:val="17"/>
              </w:rPr>
              <w:t>Nivel</w:t>
            </w:r>
          </w:p>
        </w:tc>
        <w:tc>
          <w:tcPr>
            <w:tcW w:type="dxa" w:w="827"/>
            <w:shd w:val="clear" w:color="auto" w:fill="2E7D32"/>
          </w:tcPr>
          <w:p>
            <w:pPr>
              <w:keepNext/>
            </w:pPr>
            <w:r>
              <w:rPr>
                <w:b/>
                <w:color w:val="FFFFFF"/>
                <w:sz w:val="17"/>
              </w:rPr>
              <w:t>AE</w:t>
            </w:r>
          </w:p>
        </w:tc>
        <w:tc>
          <w:tcPr>
            <w:tcW w:type="dxa" w:w="1653"/>
            <w:shd w:val="clear" w:color="auto" w:fill="2E7D32"/>
          </w:tcPr>
          <w:p>
            <w:pPr>
              <w:keepNext/>
            </w:pPr>
            <w:r>
              <w:rPr>
                <w:b/>
                <w:color w:val="FFFFFF"/>
                <w:sz w:val="17"/>
              </w:rPr>
              <w:t>Recuperación</w:t>
            </w:r>
          </w:p>
        </w:tc>
      </w:tr>
      <w:tr>
        <w:trPr>
          <w:cantSplit/>
        </w:trPr>
        <w:tc>
          <w:tcPr>
            <w:tcW w:type="dxa" w:w="1063"/>
          </w:tcPr>
          <w:p>
            <w:pPr>
              <w:keepNext/>
            </w:pPr>
            <w:r>
              <w:rPr>
                <w:sz w:val="17"/>
              </w:rPr>
              <w:t>H1</w:t>
            </w:r>
          </w:p>
        </w:tc>
        <w:tc>
          <w:tcPr>
            <w:tcW w:type="dxa" w:w="1181"/>
          </w:tcPr>
          <w:p>
            <w:pPr>
              <w:keepNext/>
            </w:pPr>
            <w:r>
              <w:rPr>
                <w:sz w:val="17"/>
              </w:rPr>
              <w:t>6</w:t>
            </w:r>
          </w:p>
        </w:tc>
        <w:tc>
          <w:tcPr>
            <w:tcW w:type="dxa" w:w="3897"/>
          </w:tcPr>
          <w:p>
            <w:pPr>
              <w:keepNext/>
            </w:pPr>
            <w:r>
              <w:rPr>
                <w:sz w:val="17"/>
              </w:rPr>
              <w:t>Problema y alcance defendidos</w:t>
            </w:r>
          </w:p>
        </w:tc>
        <w:tc>
          <w:tcPr>
            <w:tcW w:type="dxa" w:w="1181"/>
          </w:tcPr>
          <w:p>
            <w:pPr>
              <w:keepNext/>
            </w:pPr>
            <w:r>
              <w:rPr>
                <w:sz w:val="17"/>
              </w:rPr>
            </w:r>
          </w:p>
        </w:tc>
        <w:tc>
          <w:tcPr>
            <w:tcW w:type="dxa" w:w="827"/>
          </w:tcPr>
          <w:p>
            <w:pPr>
              <w:keepNext/>
            </w:pPr>
            <w:r>
              <w:rPr>
                <w:sz w:val="17"/>
              </w:rPr>
            </w:r>
          </w:p>
        </w:tc>
        <w:tc>
          <w:tcPr>
            <w:tcW w:type="dxa" w:w="1653"/>
          </w:tcPr>
          <w:p>
            <w:pPr>
              <w:keepNext/>
            </w:pPr>
            <w:r>
              <w:rPr>
                <w:sz w:val="17"/>
              </w:rPr>
            </w:r>
          </w:p>
        </w:tc>
      </w:tr>
      <w:tr>
        <w:trPr>
          <w:cantSplit/>
        </w:trPr>
        <w:tc>
          <w:tcPr>
            <w:tcW w:type="dxa" w:w="1063"/>
            <w:shd w:val="clear" w:color="auto" w:fill="F5F5F5"/>
          </w:tcPr>
          <w:p>
            <w:pPr>
              <w:keepNext/>
            </w:pPr>
            <w:r>
              <w:rPr>
                <w:sz w:val="17"/>
              </w:rPr>
              <w:t>H2</w:t>
            </w:r>
          </w:p>
        </w:tc>
        <w:tc>
          <w:tcPr>
            <w:tcW w:type="dxa" w:w="1181"/>
            <w:shd w:val="clear" w:color="auto" w:fill="F5F5F5"/>
          </w:tcPr>
          <w:p>
            <w:pPr>
              <w:keepNext/>
            </w:pPr>
            <w:r>
              <w:rPr>
                <w:sz w:val="17"/>
              </w:rPr>
              <w:t>12</w:t>
            </w:r>
          </w:p>
        </w:tc>
        <w:tc>
          <w:tcPr>
            <w:tcW w:type="dxa" w:w="3897"/>
            <w:shd w:val="clear" w:color="auto" w:fill="F5F5F5"/>
          </w:tcPr>
          <w:p>
            <w:pPr>
              <w:keepNext/>
            </w:pPr>
            <w:r>
              <w:rPr>
                <w:sz w:val="17"/>
              </w:rPr>
              <w:t>Requisitos y modelos funcionales versionados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H3</w:t>
            </w:r>
          </w:p>
        </w:tc>
        <w:tc>
          <w:tcPr>
            <w:tcW w:type="dxa" w:w="1181"/>
          </w:tcPr>
          <w:p>
            <w:r>
              <w:rPr>
                <w:sz w:val="17"/>
              </w:rPr>
              <w:t>18</w:t>
            </w:r>
          </w:p>
        </w:tc>
        <w:tc>
          <w:tcPr>
            <w:tcW w:type="dxa" w:w="3897"/>
          </w:tcPr>
          <w:p>
            <w:r>
              <w:rPr>
                <w:sz w:val="17"/>
              </w:rPr>
              <w:t>Dossier consistente y evidencia individual</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r>
              <w:rPr>
                <w:sz w:val="17"/>
              </w:rPr>
              <w:t>H4</w:t>
            </w:r>
          </w:p>
        </w:tc>
        <w:tc>
          <w:tcPr>
            <w:tcW w:type="dxa" w:w="1181"/>
            <w:shd w:val="clear" w:color="auto" w:fill="F5F5F5"/>
          </w:tcPr>
          <w:p>
            <w:r>
              <w:rPr>
                <w:sz w:val="17"/>
              </w:rPr>
              <w:t>26</w:t>
            </w:r>
          </w:p>
        </w:tc>
        <w:tc>
          <w:tcPr>
            <w:tcW w:type="dxa" w:w="3897"/>
            <w:shd w:val="clear" w:color="auto" w:fill="F5F5F5"/>
          </w:tcPr>
          <w:p>
            <w:r>
              <w:rPr>
                <w:sz w:val="17"/>
              </w:rPr>
              <w:t>Circuito funcional completo y lista de incidencias</w:t>
            </w:r>
          </w:p>
        </w:tc>
        <w:tc>
          <w:tcPr>
            <w:tcW w:type="dxa" w:w="1181"/>
            <w:shd w:val="clear" w:color="auto" w:fill="F5F5F5"/>
          </w:tcPr>
          <w:p>
            <w:r>
              <w:rPr>
                <w:sz w:val="17"/>
              </w:rPr>
            </w:r>
          </w:p>
        </w:tc>
        <w:tc>
          <w:tcPr>
            <w:tcW w:type="dxa" w:w="827"/>
            <w:shd w:val="clear" w:color="auto" w:fill="F5F5F5"/>
          </w:tcPr>
          <w:p>
            <w:r>
              <w:rPr>
                <w:sz w:val="17"/>
              </w:rPr>
            </w:r>
          </w:p>
        </w:tc>
        <w:tc>
          <w:tcPr>
            <w:tcW w:type="dxa" w:w="1653"/>
            <w:shd w:val="clear" w:color="auto" w:fill="F5F5F5"/>
          </w:tcPr>
          <w:p>
            <w:r>
              <w:rPr>
                <w:sz w:val="17"/>
              </w:rPr>
            </w:r>
          </w:p>
        </w:tc>
      </w:tr>
      <w:tr>
        <w:trPr>
          <w:cantSplit/>
        </w:trPr>
        <w:tc>
          <w:tcPr>
            <w:tcW w:type="dxa" w:w="1063"/>
          </w:tcPr>
          <w:p>
            <w:r>
              <w:rPr>
                <w:sz w:val="17"/>
              </w:rPr>
              <w:t>H5</w:t>
            </w:r>
          </w:p>
        </w:tc>
        <w:tc>
          <w:tcPr>
            <w:tcW w:type="dxa" w:w="1181"/>
          </w:tcPr>
          <w:p>
            <w:r>
              <w:rPr>
                <w:sz w:val="17"/>
              </w:rPr>
              <w:t>32</w:t>
            </w:r>
          </w:p>
        </w:tc>
        <w:tc>
          <w:tcPr>
            <w:tcW w:type="dxa" w:w="3897"/>
          </w:tcPr>
          <w:p>
            <w:r>
              <w:rPr>
                <w:sz w:val="17"/>
              </w:rPr>
              <w:t>Evidencia de calidad y límites conocidos</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pPr>
              <w:keepNext/>
            </w:pPr>
            <w:r>
              <w:rPr>
                <w:sz w:val="17"/>
              </w:rPr>
              <w:t>H6</w:t>
            </w:r>
          </w:p>
        </w:tc>
        <w:tc>
          <w:tcPr>
            <w:tcW w:type="dxa" w:w="1181"/>
            <w:shd w:val="clear" w:color="auto" w:fill="F5F5F5"/>
          </w:tcPr>
          <w:p>
            <w:pPr>
              <w:keepNext/>
            </w:pPr>
            <w:r>
              <w:rPr>
                <w:sz w:val="17"/>
              </w:rPr>
              <w:t>34</w:t>
            </w:r>
          </w:p>
        </w:tc>
        <w:tc>
          <w:tcPr>
            <w:tcW w:type="dxa" w:w="3897"/>
            <w:shd w:val="clear" w:color="auto" w:fill="F5F5F5"/>
          </w:tcPr>
          <w:p>
            <w:pPr>
              <w:keepNext/>
            </w:pPr>
            <w:r>
              <w:rPr>
                <w:sz w:val="17"/>
              </w:rPr>
              <w:t>Paquete reproducible; ajustes finales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Defensa</w:t>
            </w:r>
          </w:p>
        </w:tc>
        <w:tc>
          <w:tcPr>
            <w:tcW w:type="dxa" w:w="1181"/>
          </w:tcPr>
          <w:p>
            <w:r>
              <w:rPr>
                <w:sz w:val="17"/>
              </w:rPr>
              <w:t>35</w:t>
            </w:r>
          </w:p>
        </w:tc>
        <w:tc>
          <w:tcPr>
            <w:tcW w:type="dxa" w:w="3897"/>
          </w:tcPr>
          <w:p>
            <w:r>
              <w:rPr>
                <w:sz w:val="17"/>
              </w:rPr>
              <w:t>Rúbrica de producto y preguntas de transferencia</w:t>
            </w:r>
          </w:p>
        </w:tc>
        <w:tc>
          <w:tcPr>
            <w:tcW w:type="dxa" w:w="1181"/>
          </w:tcPr>
          <w:p>
            <w:r>
              <w:rPr>
                <w:sz w:val="17"/>
              </w:rPr>
            </w:r>
          </w:p>
        </w:tc>
        <w:tc>
          <w:tcPr>
            <w:tcW w:type="dxa" w:w="827"/>
          </w:tcPr>
          <w:p>
            <w:r>
              <w:rPr>
                <w:sz w:val="17"/>
              </w:rPr>
            </w:r>
          </w:p>
        </w:tc>
        <w:tc>
          <w:tcPr>
            <w:tcW w:type="dxa" w:w="1653"/>
          </w:tcPr>
          <w:p>
            <w:r>
              <w:rPr>
                <w:sz w:val="17"/>
              </w:rPr>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algo no se recupera</w:t>
            </w:r>
          </w:p>
          <w:p>
            <w:pPr>
              <w:keepNext/>
              <w:jc w:val="both"/>
            </w:pPr>
            <w:r>
              <w:rPr>
                <w:sz w:val="20"/>
              </w:rPr>
              <w:t>La recuperación se hace en las 3 HC de evaluación del Encuentro 36, con este orden de prioridad: condiciones mínimas, evidencias ausentes, criterios en nivel Inicial.</w:t>
            </w:r>
          </w:p>
        </w:tc>
      </w:tr>
      <w:tr>
        <w:trPr>
          <w:cantSplit/>
        </w:trPr>
        <w:tc>
          <w:tcPr>
            <w:tcW w:type="dxa" w:w="9803"/>
            <w:shd w:val="clear" w:color="auto" w:fill="E8F5E9"/>
          </w:tcPr>
          <w:p>
            <w:pPr>
              <w:keepNext/>
              <w:jc w:val="both"/>
            </w:pPr>
            <w:r>
              <w:rPr>
                <w:sz w:val="20"/>
              </w:rPr>
              <w:t>Lo que no se recupera no se declara aprobado: se registra qué falta, qué hay que hacer y cuándo, y se informa a la coordinación.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la prueba en Windows) no es una falla del estudiante y no se recupera: se registra como pendiente de la institución.</w:t>
            </w:r>
          </w:p>
        </w:tc>
      </w:tr>
    </w:tbl>
    <w:p>
      <w:pPr>
        <w:spacing w:after="40"/>
      </w:pPr>
    </w:p>
    <w:p>
      <w:pPr>
        <w:pStyle w:val="Heading2"/>
      </w:pPr>
      <w:r>
        <w:t>18.4 Retrospectiva y mejoras futuras justificadas</w:t>
      </w:r>
    </w:p>
    <w:p>
      <w:pPr>
        <w:spacing w:before="0" w:after="80"/>
        <w:jc w:val="both"/>
      </w:pPr>
      <w:r>
        <w:rPr>
          <w:b w:val="0"/>
          <w:i w:val="0"/>
          <w:sz w:val="21"/>
        </w:rPr>
        <w:t>En la retrospectiva, el equipo mira la bitácora del año y responde con evidencia: qué funcionó, qué no y por qué (Tabla 18.6). No se trata de opiniones («salió lindo»), sino de hechos registrados.</w:t>
      </w:r>
    </w:p>
    <w:p>
      <w:pPr>
        <w:spacing w:before="0" w:after="80"/>
        <w:jc w:val="both"/>
      </w:pPr>
      <w:r>
        <w:rPr>
          <w:b w:val="0"/>
          <w:i w:val="0"/>
          <w:sz w:val="21"/>
        </w:rPr>
        <w:t>Cada mejora futura tiene que apoyarse en algo que pasó: un límite conocido, una incidencia o una observación de uso, y llevar su prioridad. Es la «propuesta de continuidad» que pide Work: lo que haría el próximo equipo que tome el proyecto.</w:t>
      </w:r>
    </w:p>
    <w:p>
      <w:pPr>
        <w:keepNext/>
        <w:spacing w:before="0" w:after="80"/>
        <w:jc w:val="both"/>
      </w:pPr>
      <w:r>
        <w:rPr>
          <w:b/>
          <w:i w:val="0"/>
          <w:color w:val="1B5E20"/>
          <w:sz w:val="20"/>
        </w:rPr>
        <w:t>Tabla 18.6 — Retrospectiva del equipo modelo (simulación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890"/>
        <w:gridCol w:w="2598"/>
        <w:gridCol w:w="1063"/>
      </w:tblGrid>
      <w:tr>
        <w:trPr>
          <w:cantSplit/>
          <w:tblHeader/>
        </w:trPr>
        <w:tc>
          <w:tcPr>
            <w:tcW w:type="dxa" w:w="2598"/>
            <w:shd w:val="clear" w:color="auto" w:fill="2E7D32"/>
          </w:tcPr>
          <w:p>
            <w:pPr>
              <w:keepNext/>
            </w:pPr>
            <w:r>
              <w:rPr>
                <w:b/>
                <w:color w:val="FFFFFF"/>
                <w:sz w:val="17"/>
              </w:rPr>
              <w:t>Qué</w:t>
            </w:r>
          </w:p>
        </w:tc>
        <w:tc>
          <w:tcPr>
            <w:tcW w:type="dxa" w:w="1653"/>
            <w:shd w:val="clear" w:color="auto" w:fill="2E7D32"/>
          </w:tcPr>
          <w:p>
            <w:pPr>
              <w:keepNext/>
            </w:pPr>
            <w:r>
              <w:rPr>
                <w:b/>
                <w:color w:val="FFFFFF"/>
                <w:sz w:val="17"/>
              </w:rPr>
              <w:t>Evidencia</w:t>
            </w:r>
          </w:p>
        </w:tc>
        <w:tc>
          <w:tcPr>
            <w:tcW w:type="dxa" w:w="1890"/>
            <w:shd w:val="clear" w:color="auto" w:fill="2E7D32"/>
          </w:tcPr>
          <w:p>
            <w:pPr>
              <w:keepNext/>
            </w:pPr>
            <w:r>
              <w:rPr>
                <w:b/>
                <w:color w:val="FFFFFF"/>
                <w:sz w:val="17"/>
              </w:rPr>
              <w:t>Por qué pasó</w:t>
            </w:r>
          </w:p>
        </w:tc>
        <w:tc>
          <w:tcPr>
            <w:tcW w:type="dxa" w:w="2598"/>
            <w:shd w:val="clear" w:color="auto" w:fill="2E7D32"/>
          </w:tcPr>
          <w:p>
            <w:pPr>
              <w:keepNext/>
            </w:pPr>
            <w:r>
              <w:rPr>
                <w:b/>
                <w:color w:val="FFFFFF"/>
                <w:sz w:val="17"/>
              </w:rPr>
              <w:t>Mejora futura</w:t>
            </w:r>
          </w:p>
        </w:tc>
        <w:tc>
          <w:tcPr>
            <w:tcW w:type="dxa" w:w="1063"/>
            <w:shd w:val="clear" w:color="auto" w:fill="2E7D32"/>
          </w:tcPr>
          <w:p>
            <w:pPr>
              <w:keepNext/>
            </w:pPr>
            <w:r>
              <w:rPr>
                <w:b/>
                <w:color w:val="FFFFFF"/>
                <w:sz w:val="17"/>
              </w:rPr>
              <w:t>Prioridad</w:t>
            </w:r>
          </w:p>
        </w:tc>
      </w:tr>
      <w:tr>
        <w:trPr>
          <w:cantSplit/>
        </w:trPr>
        <w:tc>
          <w:tcPr>
            <w:tcW w:type="dxa" w:w="2598"/>
          </w:tcPr>
          <w:p>
            <w:pPr>
              <w:keepNext/>
            </w:pPr>
            <w:r>
              <w:rPr>
                <w:sz w:val="17"/>
              </w:rPr>
              <w:t>Funcionó: la regresión detectó a tiempo lo que el cambio podía romper</w:t>
            </w:r>
          </w:p>
        </w:tc>
        <w:tc>
          <w:tcPr>
            <w:tcW w:type="dxa" w:w="1653"/>
          </w:tcPr>
          <w:p>
            <w:pPr>
              <w:keepNext/>
            </w:pPr>
            <w:r>
              <w:rPr>
                <w:sz w:val="17"/>
              </w:rPr>
              <w:t>Tablas 16.3 y 16.5</w:t>
            </w:r>
          </w:p>
        </w:tc>
        <w:tc>
          <w:tcPr>
            <w:tcW w:type="dxa" w:w="1890"/>
          </w:tcPr>
          <w:p>
            <w:pPr>
              <w:keepNext/>
            </w:pPr>
            <w:r>
              <w:rPr>
                <w:sz w:val="17"/>
              </w:rPr>
              <w:t>Se ejecutó completa después de cada cambio</w:t>
            </w:r>
          </w:p>
        </w:tc>
        <w:tc>
          <w:tcPr>
            <w:tcW w:type="dxa" w:w="2598"/>
          </w:tcPr>
          <w:p>
            <w:pPr>
              <w:keepNext/>
            </w:pPr>
            <w:r>
              <w:rPr>
                <w:sz w:val="17"/>
              </w:rPr>
              <w:t>Mantener la regresión del núcleo en cada versión</w:t>
            </w:r>
          </w:p>
        </w:tc>
        <w:tc>
          <w:tcPr>
            <w:tcW w:type="dxa" w:w="1063"/>
          </w:tcPr>
          <w:p>
            <w:pPr>
              <w:keepNext/>
            </w:pPr>
            <w:r>
              <w:rPr>
                <w:sz w:val="17"/>
              </w:rPr>
              <w:t>—</w:t>
            </w:r>
          </w:p>
        </w:tc>
      </w:tr>
      <w:tr>
        <w:trPr>
          <w:cantSplit/>
        </w:trPr>
        <w:tc>
          <w:tcPr>
            <w:tcW w:type="dxa" w:w="2598"/>
            <w:shd w:val="clear" w:color="auto" w:fill="F5F5F5"/>
          </w:tcPr>
          <w:p>
            <w:pPr>
              <w:keepNext/>
            </w:pPr>
            <w:r>
              <w:rPr>
                <w:sz w:val="17"/>
              </w:rPr>
              <w:t>No funcionó: los formularios de PT-08 pierden lo escrito después de un error</w:t>
            </w:r>
          </w:p>
        </w:tc>
        <w:tc>
          <w:tcPr>
            <w:tcW w:type="dxa" w:w="1653"/>
            <w:shd w:val="clear" w:color="auto" w:fill="F5F5F5"/>
          </w:tcPr>
          <w:p>
            <w:pPr>
              <w:keepNext/>
            </w:pPr>
            <w:r>
              <w:rPr>
                <w:sz w:val="17"/>
              </w:rPr>
              <w:t>Tabla 16.8 (límite conocido)</w:t>
            </w:r>
          </w:p>
        </w:tc>
        <w:tc>
          <w:tcPr>
            <w:tcW w:type="dxa" w:w="1890"/>
            <w:shd w:val="clear" w:color="auto" w:fill="F5F5F5"/>
          </w:tcPr>
          <w:p>
            <w:pPr>
              <w:keepNext/>
            </w:pPr>
            <w:r>
              <w:rPr>
                <w:sz w:val="17"/>
              </w:rPr>
              <w:t>La corrección de IN-02 se hizo solo en el alta de lector</w:t>
            </w:r>
          </w:p>
        </w:tc>
        <w:tc>
          <w:tcPr>
            <w:tcW w:type="dxa" w:w="2598"/>
            <w:shd w:val="clear" w:color="auto" w:fill="F5F5F5"/>
          </w:tcPr>
          <w:p>
            <w:pPr>
              <w:keepNext/>
            </w:pPr>
            <w:r>
              <w:rPr>
                <w:sz w:val="17"/>
              </w:rPr>
              <w:t>Aplicar el mismo patrón a los demás formularios</w:t>
            </w:r>
          </w:p>
        </w:tc>
        <w:tc>
          <w:tcPr>
            <w:tcW w:type="dxa" w:w="1063"/>
            <w:shd w:val="clear" w:color="auto" w:fill="F5F5F5"/>
          </w:tcPr>
          <w:p>
            <w:pPr>
              <w:keepNext/>
            </w:pPr>
            <w:r>
              <w:rPr>
                <w:sz w:val="17"/>
              </w:rPr>
              <w:t>Alta</w:t>
            </w:r>
          </w:p>
        </w:tc>
      </w:tr>
      <w:tr>
        <w:trPr>
          <w:cantSplit/>
        </w:trPr>
        <w:tc>
          <w:tcPr>
            <w:tcW w:type="dxa" w:w="2598"/>
          </w:tcPr>
          <w:p>
            <w:pPr>
              <w:keepNext/>
            </w:pPr>
            <w:r>
              <w:rPr>
                <w:sz w:val="17"/>
              </w:rPr>
              <w:t>No funcionó: el mensaje de fecha vacía tiene un espacio doble</w:t>
            </w:r>
          </w:p>
        </w:tc>
        <w:tc>
          <w:tcPr>
            <w:tcW w:type="dxa" w:w="1653"/>
          </w:tcPr>
          <w:p>
            <w:pPr>
              <w:keepNext/>
            </w:pPr>
            <w:r>
              <w:rPr>
                <w:sz w:val="17"/>
              </w:rPr>
              <w:t>IN-01 bis (reproducido)</w:t>
            </w:r>
          </w:p>
        </w:tc>
        <w:tc>
          <w:tcPr>
            <w:tcW w:type="dxa" w:w="1890"/>
          </w:tcPr>
          <w:p>
            <w:pPr>
              <w:keepNext/>
            </w:pPr>
            <w:r>
              <w:rPr>
                <w:sz w:val="17"/>
              </w:rPr>
              <w:t>El mensaje se arma con un dato vacío</w:t>
            </w:r>
          </w:p>
        </w:tc>
        <w:tc>
          <w:tcPr>
            <w:tcW w:type="dxa" w:w="2598"/>
          </w:tcPr>
          <w:p>
            <w:pPr>
              <w:keepNext/>
            </w:pPr>
            <w:r>
              <w:rPr>
                <w:sz w:val="17"/>
              </w:rPr>
              <w:t>Mensaje propio para la fecha vacía</w:t>
            </w:r>
          </w:p>
        </w:tc>
        <w:tc>
          <w:tcPr>
            <w:tcW w:type="dxa" w:w="1063"/>
          </w:tcPr>
          <w:p>
            <w:pPr>
              <w:keepNext/>
            </w:pPr>
            <w:r>
              <w:rPr>
                <w:sz w:val="17"/>
              </w:rPr>
              <w:t>Baja</w:t>
            </w:r>
          </w:p>
        </w:tc>
      </w:tr>
      <w:tr>
        <w:trPr>
          <w:cantSplit/>
        </w:trPr>
        <w:tc>
          <w:tcPr>
            <w:tcW w:type="dxa" w:w="2598"/>
            <w:shd w:val="clear" w:color="auto" w:fill="F5F5F5"/>
          </w:tcPr>
          <w:p>
            <w:r>
              <w:rPr>
                <w:sz w:val="17"/>
              </w:rPr>
              <w:t>Pendiente: nada se probó en Windows ni en el laboratorio</w:t>
            </w:r>
          </w:p>
        </w:tc>
        <w:tc>
          <w:tcPr>
            <w:tcW w:type="dxa" w:w="1653"/>
            <w:shd w:val="clear" w:color="auto" w:fill="F5F5F5"/>
          </w:tcPr>
          <w:p>
            <w:r>
              <w:rPr>
                <w:sz w:val="17"/>
              </w:rPr>
              <w:t>Tabla 17.6</w:t>
            </w:r>
          </w:p>
        </w:tc>
        <w:tc>
          <w:tcPr>
            <w:tcW w:type="dxa" w:w="1890"/>
            <w:shd w:val="clear" w:color="auto" w:fill="F5F5F5"/>
          </w:tcPr>
          <w:p>
            <w:r>
              <w:rPr>
                <w:sz w:val="17"/>
              </w:rPr>
              <w:t>El entorno de construcción es Linux</w:t>
            </w:r>
          </w:p>
        </w:tc>
        <w:tc>
          <w:tcPr>
            <w:tcW w:type="dxa" w:w="2598"/>
            <w:shd w:val="clear" w:color="auto" w:fill="F5F5F5"/>
          </w:tcPr>
          <w:p>
            <w:r>
              <w:rPr>
                <w:sz w:val="17"/>
              </w:rPr>
              <w:t>Prueba de campo con la ficha de entorno</w:t>
            </w:r>
          </w:p>
        </w:tc>
        <w:tc>
          <w:tcPr>
            <w:tcW w:type="dxa" w:w="1063"/>
            <w:shd w:val="clear" w:color="auto" w:fill="F5F5F5"/>
          </w:tcPr>
          <w:p>
            <w:r>
              <w:rPr>
                <w:sz w:val="17"/>
              </w:rPr>
              <w:t>Alta</w:t>
            </w:r>
          </w:p>
        </w:tc>
      </w:tr>
    </w:tbl>
    <w:p>
      <w:pPr>
        <w:spacing w:after="40"/>
      </w:pPr>
    </w:p>
    <w:p>
      <w:pPr>
        <w:spacing w:before="0" w:after="80"/>
        <w:jc w:val="both"/>
      </w:pPr>
      <w:r>
        <w:rPr>
          <w:b w:val="0"/>
          <w:i/>
          <w:sz w:val="19"/>
        </w:rPr>
        <w:t>La retrospectiva del equipo modelo es una simulación del libro, armada con sus límites reales. La de tu equipo sale de tu bitácora y de tus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18.3: de una opinión a una mejora justificada</w:t>
            </w:r>
          </w:p>
          <w:p>
            <w:pPr>
              <w:keepNext/>
              <w:jc w:val="both"/>
            </w:pPr>
            <w:r>
              <w:rPr>
                <w:sz w:val="20"/>
              </w:rPr>
              <w:t>Opinión: «habría que hacer el sistema más lindo».</w:t>
            </w:r>
          </w:p>
        </w:tc>
      </w:tr>
      <w:tr>
        <w:trPr>
          <w:cantSplit/>
        </w:trPr>
        <w:tc>
          <w:tcPr>
            <w:tcW w:type="dxa" w:w="9803"/>
            <w:shd w:val="clear" w:color="auto" w:fill="E8F5E9"/>
          </w:tcPr>
          <w:p>
            <w:pPr>
              <w:keepNext/>
              <w:jc w:val="both"/>
            </w:pPr>
            <w:r>
              <w:rPr>
                <w:sz w:val="20"/>
              </w:rPr>
              <w:t>Pregunta: ¿qué evidencia hay? En la sesión S1 (Tabla 15.3), la bibliotecaria escribió el código del lector dos veces.</w:t>
            </w:r>
          </w:p>
        </w:tc>
      </w:tr>
      <w:tr>
        <w:trPr>
          <w:cantSplit/>
        </w:trPr>
        <w:tc>
          <w:tcPr>
            <w:tcW w:type="dxa" w:w="9803"/>
            <w:shd w:val="clear" w:color="auto" w:fill="E8F5E9"/>
          </w:tcPr>
          <w:p>
            <w:pPr>
              <w:jc w:val="both"/>
            </w:pPr>
            <w:r>
              <w:rPr>
                <w:sz w:val="20"/>
              </w:rPr>
              <w:t>Mejora justificada: que el formulario de préstamo conserve el lector después de un préstamo, para el segundo libro. Requisito: RNF-01. Prioridad: media. Prueba: dos préstamos seguidos al mismo lector.</w:t>
            </w:r>
          </w:p>
        </w:tc>
      </w:tr>
    </w:tbl>
    <w:p>
      <w:pPr>
        <w:spacing w:after="40"/>
      </w:pPr>
    </w:p>
    <w:p>
      <w:pPr>
        <w:pStyle w:val="Heading3"/>
      </w:pPr>
      <w:r>
        <w:t>Actividades del Encuentro 36</w:t>
      </w:r>
    </w:p>
    <w:p>
      <w:pPr>
        <w:keepNext/>
      </w:pPr>
      <w:r>
        <w:rPr>
          <w:b/>
          <w:color w:val="2E7D32"/>
          <w:sz w:val="21"/>
        </w:rPr>
        <w:t>Ejercitá</w:t>
      </w:r>
    </w:p>
    <w:p>
      <w:pPr>
        <w:keepNext/>
        <w:spacing w:before="0" w:after="80"/>
        <w:ind w:left="283"/>
        <w:jc w:val="both"/>
      </w:pPr>
      <w:r>
        <w:rPr>
          <w:b w:val="0"/>
          <w:i w:val="0"/>
          <w:sz w:val="20"/>
        </w:rPr>
        <w:t>1. Clasificá cada anotación de una retrospectiva como hecho con evidencia u opinión:</w:t>
      </w:r>
    </w:p>
    <w:p>
      <w:pPr>
        <w:keepNext/>
        <w:spacing w:before="0" w:after="20"/>
        <w:ind w:left="567"/>
        <w:jc w:val="both"/>
      </w:pPr>
      <w:r>
        <w:rPr>
          <w:b w:val="0"/>
          <w:i w:val="0"/>
          <w:sz w:val="20"/>
        </w:rPr>
        <w:t>(a) «la regresión encontró un error antes de entregar»; (b) «el proyecto fue difícil»; (c) «la restauración no se probó en el laboratorio».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retrospectiva de tu equipo como la Tabla 18.6, con al menos tres mejoras justificadas.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2"/>
      </w:pPr>
      <w:r>
        <w:t>Evaluación integradora de la segunda etapa y cierre del proyecto</w:t>
      </w:r>
    </w:p>
    <w:p>
      <w:pPr>
        <w:spacing w:before="0" w:after="80"/>
        <w:jc w:val="both"/>
      </w:pPr>
      <w:r>
        <w:rPr>
          <w:b w:val="0"/>
          <w:i w:val="0"/>
          <w:sz w:val="21"/>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1"/>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1"/>
        </w:rPr>
        <w:t>Es una propuesta editorial. La conversión a calificación y el régimen de promoción son de la institución. La ausencia de evidencia se registra aparte y no se confunde con un nivel Inicial; un pendiente del entorno no es una falla del equipo.</w:t>
      </w:r>
    </w:p>
    <w:p>
      <w:pPr>
        <w:keepNext/>
        <w:spacing w:before="0" w:after="80"/>
        <w:jc w:val="both"/>
      </w:pPr>
      <w:r>
        <w:rPr>
          <w:b/>
          <w:i w:val="0"/>
          <w:color w:val="1B5E20"/>
          <w:sz w:val="20"/>
        </w:rPr>
        <w:t>Tabla 18.7 — Rúbrica de producto final: aspectos y ponderación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945"/>
        <w:gridCol w:w="4724"/>
        <w:gridCol w:w="1535"/>
      </w:tblGrid>
      <w:tr>
        <w:trPr>
          <w:cantSplit/>
          <w:tblHeader/>
        </w:trPr>
        <w:tc>
          <w:tcPr>
            <w:tcW w:type="dxa" w:w="2598"/>
            <w:shd w:val="clear" w:color="auto" w:fill="2E7D32"/>
          </w:tcPr>
          <w:p>
            <w:pPr>
              <w:keepNext/>
            </w:pPr>
            <w:r>
              <w:rPr>
                <w:b/>
                <w:color w:val="FFFFFF"/>
                <w:sz w:val="18"/>
              </w:rPr>
              <w:t>Aspecto</w:t>
            </w:r>
          </w:p>
        </w:tc>
        <w:tc>
          <w:tcPr>
            <w:tcW w:type="dxa" w:w="945"/>
            <w:shd w:val="clear" w:color="auto" w:fill="2E7D32"/>
          </w:tcPr>
          <w:p>
            <w:pPr>
              <w:keepNext/>
            </w:pPr>
            <w:r>
              <w:rPr>
                <w:b/>
                <w:color w:val="FFFFFF"/>
                <w:sz w:val="18"/>
              </w:rPr>
              <w:t>Peso</w:t>
            </w:r>
          </w:p>
        </w:tc>
        <w:tc>
          <w:tcPr>
            <w:tcW w:type="dxa" w:w="4724"/>
            <w:shd w:val="clear" w:color="auto" w:fill="2E7D32"/>
          </w:tcPr>
          <w:p>
            <w:pPr>
              <w:keepNext/>
            </w:pPr>
            <w:r>
              <w:rPr>
                <w:b/>
                <w:color w:val="FFFFFF"/>
                <w:sz w:val="18"/>
              </w:rPr>
              <w:t>Evidencia principal</w:t>
            </w:r>
          </w:p>
        </w:tc>
        <w:tc>
          <w:tcPr>
            <w:tcW w:type="dxa" w:w="1535"/>
            <w:shd w:val="clear" w:color="auto" w:fill="2E7D32"/>
          </w:tcPr>
          <w:p>
            <w:pPr>
              <w:keepNext/>
            </w:pPr>
            <w:r>
              <w:rPr>
                <w:b/>
                <w:color w:val="FFFFFF"/>
                <w:sz w:val="18"/>
              </w:rPr>
              <w:t>Capítulos</w:t>
            </w:r>
          </w:p>
        </w:tc>
      </w:tr>
      <w:tr>
        <w:trPr>
          <w:cantSplit/>
        </w:trPr>
        <w:tc>
          <w:tcPr>
            <w:tcW w:type="dxa" w:w="2598"/>
          </w:tcPr>
          <w:p>
            <w:pPr>
              <w:keepNext/>
            </w:pPr>
            <w:r>
              <w:rPr>
                <w:sz w:val="18"/>
              </w:rPr>
              <w:t>Problema y relevamiento</w:t>
            </w:r>
          </w:p>
        </w:tc>
        <w:tc>
          <w:tcPr>
            <w:tcW w:type="dxa" w:w="945"/>
          </w:tcPr>
          <w:p>
            <w:pPr>
              <w:keepNext/>
            </w:pPr>
            <w:r>
              <w:rPr>
                <w:sz w:val="18"/>
              </w:rPr>
              <w:t>15 %</w:t>
            </w:r>
          </w:p>
        </w:tc>
        <w:tc>
          <w:tcPr>
            <w:tcW w:type="dxa" w:w="4724"/>
          </w:tcPr>
          <w:p>
            <w:pPr>
              <w:keepNext/>
            </w:pPr>
            <w:r>
              <w:rPr>
                <w:sz w:val="18"/>
              </w:rPr>
              <w:t>Dossier, alcance y H1</w:t>
            </w:r>
          </w:p>
        </w:tc>
        <w:tc>
          <w:tcPr>
            <w:tcW w:type="dxa" w:w="1535"/>
          </w:tcPr>
          <w:p>
            <w:pPr>
              <w:keepNext/>
            </w:pPr>
            <w:r>
              <w:rPr>
                <w:sz w:val="18"/>
              </w:rPr>
              <w:t>1 a 3</w:t>
            </w:r>
          </w:p>
        </w:tc>
      </w:tr>
      <w:tr>
        <w:trPr>
          <w:cantSplit/>
        </w:trPr>
        <w:tc>
          <w:tcPr>
            <w:tcW w:type="dxa" w:w="2598"/>
            <w:shd w:val="clear" w:color="auto" w:fill="F5F5F5"/>
          </w:tcPr>
          <w:p>
            <w:pPr>
              <w:keepNext/>
            </w:pPr>
            <w:r>
              <w:rPr>
                <w:sz w:val="18"/>
              </w:rPr>
              <w:t>Requisitos y trazabilidad</w:t>
            </w:r>
          </w:p>
        </w:tc>
        <w:tc>
          <w:tcPr>
            <w:tcW w:type="dxa" w:w="945"/>
            <w:shd w:val="clear" w:color="auto" w:fill="F5F5F5"/>
          </w:tcPr>
          <w:p>
            <w:pPr>
              <w:keepNext/>
            </w:pPr>
            <w:r>
              <w:rPr>
                <w:sz w:val="18"/>
              </w:rPr>
              <w:t>20 %</w:t>
            </w:r>
          </w:p>
        </w:tc>
        <w:tc>
          <w:tcPr>
            <w:tcW w:type="dxa" w:w="4724"/>
            <w:shd w:val="clear" w:color="auto" w:fill="F5F5F5"/>
          </w:tcPr>
          <w:p>
            <w:pPr>
              <w:keepNext/>
            </w:pPr>
            <w:r>
              <w:rPr>
                <w:sz w:val="18"/>
              </w:rPr>
              <w:t>Catálogo, matriz requisito-modelo-prueba y H2</w:t>
            </w:r>
          </w:p>
        </w:tc>
        <w:tc>
          <w:tcPr>
            <w:tcW w:type="dxa" w:w="1535"/>
            <w:shd w:val="clear" w:color="auto" w:fill="F5F5F5"/>
          </w:tcPr>
          <w:p>
            <w:pPr>
              <w:keepNext/>
            </w:pPr>
            <w:r>
              <w:rPr>
                <w:sz w:val="18"/>
              </w:rPr>
              <w:t>4 a 6</w:t>
            </w:r>
          </w:p>
        </w:tc>
      </w:tr>
      <w:tr>
        <w:trPr>
          <w:cantSplit/>
        </w:trPr>
        <w:tc>
          <w:tcPr>
            <w:tcW w:type="dxa" w:w="2598"/>
          </w:tcPr>
          <w:p>
            <w:r>
              <w:rPr>
                <w:sz w:val="18"/>
              </w:rPr>
              <w:t>Modelos y diseño</w:t>
            </w:r>
          </w:p>
        </w:tc>
        <w:tc>
          <w:tcPr>
            <w:tcW w:type="dxa" w:w="945"/>
          </w:tcPr>
          <w:p>
            <w:r>
              <w:rPr>
                <w:sz w:val="18"/>
              </w:rPr>
              <w:t>20 %</w:t>
            </w:r>
          </w:p>
        </w:tc>
        <w:tc>
          <w:tcPr>
            <w:tcW w:type="dxa" w:w="4724"/>
          </w:tcPr>
          <w:p>
            <w:r>
              <w:rPr>
                <w:sz w:val="18"/>
              </w:rPr>
              <w:t>Modelo de datos, pantallas, contratos y H3</w:t>
            </w:r>
          </w:p>
        </w:tc>
        <w:tc>
          <w:tcPr>
            <w:tcW w:type="dxa" w:w="1535"/>
          </w:tcPr>
          <w:p>
            <w:r>
              <w:rPr>
                <w:sz w:val="18"/>
              </w:rPr>
              <w:t>7 a 9</w:t>
            </w:r>
          </w:p>
        </w:tc>
      </w:tr>
      <w:tr>
        <w:trPr>
          <w:cantSplit/>
        </w:trPr>
        <w:tc>
          <w:tcPr>
            <w:tcW w:type="dxa" w:w="2598"/>
            <w:shd w:val="clear" w:color="auto" w:fill="F5F5F5"/>
          </w:tcPr>
          <w:p>
            <w:r>
              <w:rPr>
                <w:sz w:val="18"/>
              </w:rPr>
              <w:t>Prototipo e integración</w:t>
            </w:r>
          </w:p>
        </w:tc>
        <w:tc>
          <w:tcPr>
            <w:tcW w:type="dxa" w:w="945"/>
            <w:shd w:val="clear" w:color="auto" w:fill="F5F5F5"/>
          </w:tcPr>
          <w:p>
            <w:r>
              <w:rPr>
                <w:sz w:val="18"/>
              </w:rPr>
              <w:t>20 %</w:t>
            </w:r>
          </w:p>
        </w:tc>
        <w:tc>
          <w:tcPr>
            <w:tcW w:type="dxa" w:w="4724"/>
            <w:shd w:val="clear" w:color="auto" w:fill="F5F5F5"/>
          </w:tcPr>
          <w:p>
            <w:r>
              <w:rPr>
                <w:sz w:val="18"/>
              </w:rPr>
              <w:t>Circuito funcional, persistencia y H4</w:t>
            </w:r>
          </w:p>
        </w:tc>
        <w:tc>
          <w:tcPr>
            <w:tcW w:type="dxa" w:w="1535"/>
            <w:shd w:val="clear" w:color="auto" w:fill="F5F5F5"/>
          </w:tcPr>
          <w:p>
            <w:r>
              <w:rPr>
                <w:sz w:val="18"/>
              </w:rPr>
              <w:t>10 a 13</w:t>
            </w:r>
          </w:p>
        </w:tc>
      </w:tr>
      <w:tr>
        <w:trPr>
          <w:cantSplit/>
        </w:trPr>
        <w:tc>
          <w:tcPr>
            <w:tcW w:type="dxa" w:w="2598"/>
          </w:tcPr>
          <w:p>
            <w:pPr>
              <w:keepNext/>
            </w:pPr>
            <w:r>
              <w:rPr>
                <w:sz w:val="18"/>
              </w:rPr>
              <w:t>Pruebas y mejora</w:t>
            </w:r>
          </w:p>
        </w:tc>
        <w:tc>
          <w:tcPr>
            <w:tcW w:type="dxa" w:w="945"/>
          </w:tcPr>
          <w:p>
            <w:pPr>
              <w:keepNext/>
            </w:pPr>
            <w:r>
              <w:rPr>
                <w:sz w:val="18"/>
              </w:rPr>
              <w:t>15 %</w:t>
            </w:r>
          </w:p>
        </w:tc>
        <w:tc>
          <w:tcPr>
            <w:tcW w:type="dxa" w:w="4724"/>
          </w:tcPr>
          <w:p>
            <w:pPr>
              <w:keepNext/>
            </w:pPr>
            <w:r>
              <w:rPr>
                <w:sz w:val="18"/>
              </w:rPr>
              <w:t>Matriz, regresión, límites y H5</w:t>
            </w:r>
          </w:p>
        </w:tc>
        <w:tc>
          <w:tcPr>
            <w:tcW w:type="dxa" w:w="1535"/>
          </w:tcPr>
          <w:p>
            <w:pPr>
              <w:keepNext/>
            </w:pPr>
            <w:r>
              <w:rPr>
                <w:sz w:val="18"/>
              </w:rPr>
              <w:t>14 a 16</w:t>
            </w:r>
          </w:p>
        </w:tc>
      </w:tr>
      <w:tr>
        <w:trPr>
          <w:cantSplit/>
        </w:trPr>
        <w:tc>
          <w:tcPr>
            <w:tcW w:type="dxa" w:w="2598"/>
            <w:shd w:val="clear" w:color="auto" w:fill="F5F5F5"/>
          </w:tcPr>
          <w:p>
            <w:r>
              <w:rPr>
                <w:sz w:val="18"/>
              </w:rPr>
              <w:t>Documentación y defensa</w:t>
            </w:r>
          </w:p>
        </w:tc>
        <w:tc>
          <w:tcPr>
            <w:tcW w:type="dxa" w:w="945"/>
            <w:shd w:val="clear" w:color="auto" w:fill="F5F5F5"/>
          </w:tcPr>
          <w:p>
            <w:r>
              <w:rPr>
                <w:sz w:val="18"/>
              </w:rPr>
              <w:t>10 %</w:t>
            </w:r>
          </w:p>
        </w:tc>
        <w:tc>
          <w:tcPr>
            <w:tcW w:type="dxa" w:w="4724"/>
            <w:shd w:val="clear" w:color="auto" w:fill="F5F5F5"/>
          </w:tcPr>
          <w:p>
            <w:r>
              <w:rPr>
                <w:sz w:val="18"/>
              </w:rPr>
              <w:t>Paquete de entrega, H6, demostración y defensa</w:t>
            </w:r>
          </w:p>
        </w:tc>
        <w:tc>
          <w:tcPr>
            <w:tcW w:type="dxa" w:w="1535"/>
            <w:shd w:val="clear" w:color="auto" w:fill="F5F5F5"/>
          </w:tcPr>
          <w:p>
            <w:r>
              <w:rPr>
                <w:sz w:val="18"/>
              </w:rPr>
              <w:t>17 y 18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Cierre del proyecto</w:t>
            </w:r>
          </w:p>
          <w:p>
            <w:pPr>
              <w:keepNext/>
              <w:jc w:val="both"/>
            </w:pPr>
            <w:r>
              <w:rPr>
                <w:sz w:val="20"/>
              </w:rPr>
              <w:t>El cierre registra la versión final del paquete, la bitácora completa con los aportes de cada integrante y la propuesta de continuidad.</w:t>
            </w:r>
          </w:p>
        </w:tc>
      </w:tr>
      <w:tr>
        <w:trPr>
          <w:cantSplit/>
        </w:trPr>
        <w:tc>
          <w:tcPr>
            <w:tcW w:type="dxa" w:w="9803"/>
            <w:shd w:val="clear" w:color="auto" w:fill="E8F5E9"/>
          </w:tcPr>
          <w:p>
            <w:pPr>
              <w:jc w:val="both"/>
            </w:pPr>
            <w:r>
              <w:rPr>
                <w:sz w:val="20"/>
              </w:rPr>
              <w:t>El material y el sistema siguen siendo un prototipo educativo con datos ficticios: lo que no se probó en el laboratorio queda escrito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demostración sigue un guion por requisitos y evidencias, con tiempo fijo; si algo falla, se dice y se muestra lo registrado.</w:t>
            </w:r>
          </w:p>
        </w:tc>
      </w:tr>
      <w:tr>
        <w:trPr>
          <w:cantSplit/>
        </w:trPr>
        <w:tc>
          <w:tcPr>
            <w:tcW w:type="dxa" w:w="9803"/>
            <w:shd w:val="clear" w:color="auto" w:fill="E8F5E9"/>
          </w:tcPr>
          <w:p>
            <w:pPr>
              <w:keepNext/>
              <w:jc w:val="both"/>
            </w:pPr>
            <w:r>
              <w:rPr>
                <w:sz w:val="20"/>
              </w:rPr>
              <w:t>En la defensa, cada estudiante explica una decisión y una prueba, y resuelve una variante sin programarla.</w:t>
            </w:r>
          </w:p>
        </w:tc>
      </w:tr>
      <w:tr>
        <w:trPr>
          <w:cantSplit/>
        </w:trPr>
        <w:tc>
          <w:tcPr>
            <w:tcW w:type="dxa" w:w="9803"/>
            <w:shd w:val="clear" w:color="auto" w:fill="E8F5E9"/>
          </w:tcPr>
          <w:p>
            <w:pPr>
              <w:keepNext/>
              <w:jc w:val="both"/>
            </w:pPr>
            <w:r>
              <w:rPr>
                <w:sz w:val="20"/>
              </w:rPr>
              <w:t>La recuperación sigue una prioridad; lo que no se recupera no se declara aprobado.</w:t>
            </w:r>
          </w:p>
        </w:tc>
      </w:tr>
      <w:tr>
        <w:trPr>
          <w:cantSplit/>
        </w:trPr>
        <w:tc>
          <w:tcPr>
            <w:tcW w:type="dxa" w:w="9803"/>
            <w:shd w:val="clear" w:color="auto" w:fill="E8F5E9"/>
          </w:tcPr>
          <w:p>
            <w:pPr>
              <w:keepNext/>
              <w:jc w:val="both"/>
            </w:pPr>
            <w:r>
              <w:rPr>
                <w:sz w:val="20"/>
              </w:rPr>
              <w:t>La retrospectiva separa hechos de opiniones, y cada mejora se apoya en una evidencia.</w:t>
            </w:r>
          </w:p>
        </w:tc>
      </w:tr>
      <w:tr>
        <w:trPr>
          <w:cantSplit/>
        </w:trPr>
        <w:tc>
          <w:tcPr>
            <w:tcW w:type="dxa" w:w="9803"/>
            <w:shd w:val="clear" w:color="auto" w:fill="E8F5E9"/>
          </w:tcPr>
          <w:p>
            <w:pPr>
              <w:jc w:val="both"/>
            </w:pPr>
            <w:r>
              <w:rPr>
                <w:sz w:val="20"/>
              </w:rPr>
              <w:t>La evaluación integradora combina el H6, el producto final y la defensa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35 y 36 pasan a ser el 27 y el 28, sin cambios.</w:t>
            </w:r>
          </w:p>
        </w:tc>
      </w:tr>
      <w:tr>
        <w:trPr>
          <w:cantSplit/>
        </w:trPr>
        <w:tc>
          <w:tcPr>
            <w:tcW w:type="dxa" w:w="9803"/>
            <w:shd w:val="clear" w:color="auto" w:fill="E8F5E9"/>
          </w:tcPr>
          <w:p>
            <w:pPr>
              <w:jc w:val="both"/>
            </w:pPr>
            <w:r>
              <w:rPr>
                <w:sz w:val="20"/>
              </w:rPr>
              <w:t>El Encuentro 28 recibe también las recuperaciones técnicas de la Unidad V, que en esa versión no tienen encuentro de reserva. Se ordenan por la misma prioridad: condiciones mínimas, evidencias ausentes y nivel Inicial. La retrospectiva se condensa en la ficha del equipo; la defensa individual no se reduce.</w:t>
            </w:r>
          </w:p>
        </w:tc>
      </w:tr>
    </w:tbl>
    <w:sectPr w:rsidR="00FC693F" w:rsidRPr="0006063C" w:rsidSect="00034616">
      <w:footerReference w:type="default" r:id="rId11"/>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