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b/>
          <w:color w:val="1F3A5F"/>
          <w:sz w:val="52"/>
        </w:rPr>
        <w:t>PLANES DE CLASE</w:t>
      </w:r>
    </w:p>
    <w:p>
      <w:pPr>
        <w:spacing w:after="200"/>
        <w:jc w:val="center"/>
      </w:pPr>
      <w:r>
        <w:rPr>
          <w:b/>
          <w:color w:val="1F3A5F"/>
          <w:sz w:val="36"/>
        </w:rPr>
        <w:t>Historia y Geografía · 7.º grado</w:t>
      </w:r>
    </w:p>
    <w:p>
      <w:pPr>
        <w:spacing w:after="200"/>
        <w:jc w:val="center"/>
      </w:pPr>
      <w:r>
        <w:rPr>
          <w:b w:val="0"/>
          <w:color w:val="1F3A5F"/>
          <w:sz w:val="26"/>
        </w:rPr>
        <w:t>Educación Escolar Básica · Tercer Ciclo</w:t>
      </w:r>
    </w:p>
    <w:p>
      <w:pPr>
        <w:spacing w:after="200"/>
        <w:jc w:val="center"/>
      </w:pPr>
      <w:r>
        <w:rPr>
          <w:b w:val="0"/>
          <w:color w:val="1F3A5F"/>
          <w:sz w:val="24"/>
        </w:rPr>
        <w:t>Bloque II · encuentros 10 a 18</w:t>
      </w:r>
    </w:p>
    <w:p/>
    <w:p/>
    <w:p/>
    <w:p>
      <w:pPr>
        <w:spacing w:after="240"/>
        <w:jc w:val="center"/>
      </w:pPr>
      <w:r>
        <w:rPr>
          <w:sz w:val="24"/>
        </w:rPr>
        <w:t>Programa de Estudio: Historia y Geografía, 7.º grado (MEC, 2014)</w:t>
      </w:r>
    </w:p>
    <w:p>
      <w:pPr>
        <w:spacing w:after="240"/>
        <w:jc w:val="center"/>
      </w:pPr>
      <w:r>
        <w:rPr>
          <w:sz w:val="24"/>
        </w:rPr>
        <w:t>Carga horaria: 3 horas cátedra semanales de 40 minutos · 36 encuentros de 120 minutos</w:t>
      </w:r>
    </w:p>
    <w:p>
      <w:pPr>
        <w:spacing w:after="240"/>
        <w:jc w:val="center"/>
      </w:pPr>
      <w:r>
        <w:rPr>
          <w:sz w:val="24"/>
        </w:rPr>
        <w:t>Institución: ______________________________________</w:t>
      </w:r>
    </w:p>
    <w:p>
      <w:pPr>
        <w:spacing w:after="240"/>
        <w:jc w:val="center"/>
      </w:pPr>
      <w:r>
        <w:rPr>
          <w:sz w:val="24"/>
        </w:rPr>
        <w:t>Docente: ______________________________________</w:t>
      </w:r>
    </w:p>
    <w:p>
      <w:pPr>
        <w:spacing w:after="240"/>
        <w:jc w:val="center"/>
      </w:pPr>
      <w:r>
        <w:rPr>
          <w:sz w:val="24"/>
        </w:rPr>
        <w:t>Año lectivo: ____________</w:t>
      </w:r>
    </w:p>
    <w:p>
      <w:pPr>
        <w:pageBreakBefore/>
        <w:spacing w:after="240"/>
      </w:pPr>
      <w:r>
        <w:rPr>
          <w:b/>
          <w:color w:val="1F3A5F"/>
          <w:sz w:val="32"/>
        </w:rPr>
        <w:t>Índice</w:t>
      </w:r>
    </w:p>
    <w:p>
      <w:pPr>
        <w:tabs>
          <w:tab w:pos="9638" w:val="right" w:leader="dot"/>
        </w:tabs>
        <w:spacing w:after="120"/>
      </w:pPr>
      <w:r>
        <w:rPr>
          <w:sz w:val="22"/>
        </w:rPr>
        <w:t>Plan de Clase N.º 10 — Clase 6 — Los avances náuticos y la llegada de los europeos</w:t>
        <w:tab/>
        <w:t>3</w:t>
      </w:r>
    </w:p>
    <w:p>
      <w:pPr>
        <w:tabs>
          <w:tab w:pos="9638" w:val="right" w:leader="dot"/>
        </w:tabs>
        <w:spacing w:after="120"/>
      </w:pPr>
      <w:r>
        <w:rPr>
          <w:sz w:val="22"/>
        </w:rPr>
        <w:t>Plan de Clase N.º 11 — Clase 7 — El reparto de América y el gobierno colonial</w:t>
        <w:tab/>
        <w:t>5</w:t>
      </w:r>
    </w:p>
    <w:p>
      <w:pPr>
        <w:tabs>
          <w:tab w:pos="9638" w:val="right" w:leader="dot"/>
        </w:tabs>
        <w:spacing w:after="120"/>
      </w:pPr>
      <w:r>
        <w:rPr>
          <w:sz w:val="22"/>
        </w:rPr>
        <w:t>Plan de Clase N.º 12 — Clase 8 — La conquista del Río de la Plata y la fundación de Asunción</w:t>
        <w:tab/>
        <w:t>7</w:t>
      </w:r>
    </w:p>
    <w:p>
      <w:pPr>
        <w:tabs>
          <w:tab w:pos="9638" w:val="right" w:leader="dot"/>
        </w:tabs>
        <w:spacing w:after="120"/>
      </w:pPr>
      <w:r>
        <w:rPr>
          <w:sz w:val="22"/>
        </w:rPr>
        <w:t>Plan de Clase N.º 13 — Continuación C — Rutas, decisiones y alianzas en el Río de la Plata</w:t>
        <w:tab/>
        <w:t>9</w:t>
      </w:r>
    </w:p>
    <w:p>
      <w:pPr>
        <w:tabs>
          <w:tab w:pos="9638" w:val="right" w:leader="dot"/>
        </w:tabs>
        <w:spacing w:after="120"/>
      </w:pPr>
      <w:r>
        <w:rPr>
          <w:sz w:val="22"/>
        </w:rPr>
        <w:t>Plan de Clase N.º 14 — Clase 9 — Mestizaje, resistencia y vida de los indígenas en el siglo XVI</w:t>
        <w:tab/>
        <w:t>11</w:t>
      </w:r>
    </w:p>
    <w:p>
      <w:pPr>
        <w:tabs>
          <w:tab w:pos="9638" w:val="right" w:leader="dot"/>
        </w:tabs>
        <w:spacing w:after="120"/>
      </w:pPr>
      <w:r>
        <w:rPr>
          <w:sz w:val="22"/>
        </w:rPr>
        <w:t>Plan de Clase N.º 15 — Clase 10 — La Real Provisión de 1537 y las instituciones coloniales</w:t>
        <w:tab/>
        <w:t>13</w:t>
      </w:r>
    </w:p>
    <w:p>
      <w:pPr>
        <w:tabs>
          <w:tab w:pos="9638" w:val="right" w:leader="dot"/>
        </w:tabs>
        <w:spacing w:after="120"/>
      </w:pPr>
      <w:r>
        <w:rPr>
          <w:sz w:val="22"/>
        </w:rPr>
        <w:t>Plan de Clase N.º 16 — Continuación D — La autonomía y sus límites: de 1537 a 1544</w:t>
        <w:tab/>
        <w:t>15</w:t>
      </w:r>
    </w:p>
    <w:p>
      <w:pPr>
        <w:tabs>
          <w:tab w:pos="9638" w:val="right" w:leader="dot"/>
        </w:tabs>
        <w:spacing w:after="120"/>
      </w:pPr>
      <w:r>
        <w:rPr>
          <w:sz w:val="22"/>
        </w:rPr>
        <w:t>Plan de Clase N.º 17 — Evaluación de la Unidad 3 — El Paraguay y América en el siglo XVI</w:t>
        <w:tab/>
        <w:t>17</w:t>
      </w:r>
    </w:p>
    <w:p>
      <w:pPr>
        <w:tabs>
          <w:tab w:pos="9638" w:val="right" w:leader="dot"/>
        </w:tabs>
        <w:spacing w:after="120"/>
      </w:pPr>
      <w:r>
        <w:rPr>
          <w:sz w:val="22"/>
        </w:rPr>
        <w:t>Plan de Clase N.º 18 — Evaluación Integradora de la 1.ª etapa — Unidades 1 a 3</w:t>
        <w:tab/>
        <w:t>19</w:t>
      </w:r>
    </w:p>
    <w:p>
      <w:pPr>
        <w:keepNext/>
        <w:pageBreakBefore/>
        <w:spacing w:after="40"/>
      </w:pPr>
      <w:r>
        <w:rPr>
          <w:b/>
          <w:color w:val="1F3A5F"/>
          <w:sz w:val="30"/>
        </w:rPr>
        <w:t>Plan de Clase N.º 10</w:t>
      </w:r>
    </w:p>
    <w:p>
      <w:pPr>
        <w:keepNext/>
        <w:spacing w:after="120"/>
      </w:pPr>
      <w:r>
        <w:rPr>
          <w:b/>
          <w:sz w:val="25"/>
        </w:rPr>
        <w:t>Clase 6 — Los avances náuticos y la llegada de los europeos</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10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6 (Figuras 6.1 y 6.2); planisferio o globo terráqueo; la Evaluación de la Unidad 2 corregida para la devolución</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Identifica los hechos relevantes del siglo XVI que incidieron en las transformaciones del contexto americano.</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56);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Importancia de los avances tecnológicos que permitieron aumentar los conocimientos geográficos. Llegada de los europeos a América. Causas y consecuencias. Mentalidad del conquistador europeo.</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qué avances técnicos permitieron navegar mar adentro y ampliar el conocimiento geográfico.</w:t>
            </w:r>
          </w:p>
          <w:p>
            <w:pPr>
              <w:spacing w:after="20"/>
              <w:ind w:left="198" w:hanging="198"/>
            </w:pPr>
            <w:r>
              <w:rPr>
                <w:sz w:val="20"/>
              </w:rPr>
              <w:t>• Distingue causas y consecuencias de la llegada de los europeos a América.</w:t>
            </w:r>
          </w:p>
          <w:p>
            <w:pPr>
              <w:spacing w:after="20"/>
              <w:ind w:left="198" w:hanging="198"/>
            </w:pPr>
            <w:r>
              <w:rPr>
                <w:sz w:val="20"/>
              </w:rPr>
              <w:t>• Describe la mentalidad del conquistador a partir de una fuente de la época.</w:t>
            </w:r>
          </w:p>
          <w:p>
            <w:pPr>
              <w:spacing w:after="20"/>
              <w:ind w:left="198" w:hanging="198"/>
            </w:pPr>
            <w:r>
              <w:rPr>
                <w:sz w:val="20"/>
              </w:rPr>
              <w:t>• Ubica en un mapa y en el tiempo los principales viajes de exploración.</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expliquen cómo y por qué los europeos llegaron a América y reconozcan las consecuencias de ese proceso desde distintos puntos de vista.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fuente (preguntas 1 a 3); Ubicate; actividades 1, 2, 3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4, 5, 8 y 9 (en clase si alcanza; si no, en casa, con revisión breve al abrir el encuentro 11).</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6,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(27 min)</w:t>
            </w:r>
          </w:p>
        </w:tc>
      </w:tr>
      <w:tr>
        <w:trPr>
          <w:cantSplit/>
        </w:trPr>
        <w:tc>
          <w:tcPr>
            <w:tcW w:type="dxa" w:w="964"/>
          </w:tcPr>
          <w:p>
            <w:pPr>
              <w:spacing w:after="0"/>
              <w:jc w:val="center"/>
            </w:pPr>
            <w:r>
              <w:rPr>
                <w:b w:val="0"/>
                <w:sz w:val="20"/>
              </w:rPr>
              <w:t>0–20</w:t>
            </w:r>
          </w:p>
        </w:tc>
        <w:tc>
          <w:tcPr>
            <w:tcW w:type="dxa" w:w="3572"/>
          </w:tcPr>
          <w:p>
            <w:pPr>
              <w:spacing w:after="0"/>
            </w:pPr>
            <w:r>
              <w:rPr>
                <w:b w:val="0"/>
                <w:sz w:val="20"/>
              </w:rPr>
              <w:t>Devolución de la Evaluación de la Unidad 2: entrega las pruebas, explica las claves y los criterios de la Parte E, y comenta los errores más frecuentes.</w:t>
            </w:r>
          </w:p>
        </w:tc>
        <w:tc>
          <w:tcPr>
            <w:tcW w:type="dxa" w:w="3005"/>
          </w:tcPr>
          <w:p>
            <w:pPr>
              <w:spacing w:after="0"/>
            </w:pPr>
            <w:r>
              <w:rPr>
                <w:b w:val="0"/>
                <w:sz w:val="20"/>
              </w:rPr>
              <w:t>Revisan su prueba y anotan en qué deben mejorar.</w:t>
            </w:r>
          </w:p>
        </w:tc>
        <w:tc>
          <w:tcPr>
            <w:tcW w:type="dxa" w:w="2098"/>
          </w:tcPr>
          <w:p>
            <w:pPr>
              <w:spacing w:after="0"/>
            </w:pPr>
            <w:r>
              <w:rPr>
                <w:b w:val="0"/>
                <w:sz w:val="20"/>
              </w:rPr>
              <w:t>Devolución de la evaluación.</w:t>
            </w:r>
          </w:p>
        </w:tc>
      </w:tr>
      <w:tr>
        <w:trPr>
          <w:cantSplit/>
        </w:trPr>
        <w:tc>
          <w:tcPr>
            <w:tcW w:type="dxa" w:w="964"/>
          </w:tcPr>
          <w:p>
            <w:pPr>
              <w:spacing w:after="0"/>
              <w:jc w:val="center"/>
            </w:pPr>
            <w:r>
              <w:rPr>
                <w:b w:val="0"/>
                <w:sz w:val="20"/>
              </w:rPr>
              <w:t>20–27</w:t>
            </w:r>
          </w:p>
        </w:tc>
        <w:tc>
          <w:tcPr>
            <w:tcW w:type="dxa" w:w="3572"/>
          </w:tcPr>
          <w:p>
            <w:pPr>
              <w:spacing w:after="0"/>
            </w:pPr>
            <w:r>
              <w:rPr>
                <w:b w:val="0"/>
                <w:sz w:val="20"/>
              </w:rPr>
              <w:t>Pregunta: «¿Qué necesitarías para cruzar un océano sin ver la costa durante semanas?».</w:t>
            </w:r>
          </w:p>
        </w:tc>
        <w:tc>
          <w:tcPr>
            <w:tcW w:type="dxa" w:w="3005"/>
          </w:tcPr>
          <w:p>
            <w:pPr>
              <w:spacing w:after="0"/>
            </w:pPr>
            <w:r>
              <w:rPr>
                <w:b w:val="0"/>
                <w:sz w:val="20"/>
              </w:rPr>
              <w:t>Proponen ideas.</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(73 min)</w:t>
            </w:r>
          </w:p>
        </w:tc>
      </w:tr>
      <w:tr>
        <w:trPr>
          <w:cantSplit/>
        </w:trPr>
        <w:tc>
          <w:tcPr>
            <w:tcW w:type="dxa" w:w="964"/>
          </w:tcPr>
          <w:p>
            <w:pPr>
              <w:spacing w:after="0"/>
              <w:jc w:val="center"/>
            </w:pPr>
            <w:r>
              <w:rPr>
                <w:b w:val="0"/>
                <w:sz w:val="20"/>
              </w:rPr>
              <w:t>27–40</w:t>
            </w:r>
          </w:p>
        </w:tc>
        <w:tc>
          <w:tcPr>
            <w:tcW w:type="dxa" w:w="3572"/>
          </w:tcPr>
          <w:p>
            <w:pPr>
              <w:spacing w:after="0"/>
            </w:pPr>
            <w:r>
              <w:rPr>
                <w:b w:val="0"/>
                <w:sz w:val="20"/>
              </w:rPr>
              <w:t>Lectura de «Europa busca nuevas rutas» y de los avances náuticos con la Figura 6.1.</w:t>
            </w:r>
          </w:p>
        </w:tc>
        <w:tc>
          <w:tcPr>
            <w:tcW w:type="dxa" w:w="3005"/>
          </w:tcPr>
          <w:p>
            <w:pPr>
              <w:spacing w:after="0"/>
            </w:pPr>
            <w:r>
              <w:rPr>
                <w:b w:val="0"/>
                <w:sz w:val="20"/>
              </w:rPr>
              <w:t>Resuelven la actividad 1 y empiezan la columna de causas de la actividad 11.</w:t>
            </w:r>
          </w:p>
        </w:tc>
        <w:tc>
          <w:tcPr>
            <w:tcW w:type="dxa" w:w="2098"/>
          </w:tcPr>
          <w:p>
            <w:pPr>
              <w:spacing w:after="0"/>
            </w:pPr>
            <w:r>
              <w:rPr>
                <w:b w:val="0"/>
                <w:sz w:val="20"/>
              </w:rPr>
              <w:t>Actividad 1 (esencial).</w:t>
            </w:r>
          </w:p>
        </w:tc>
      </w:tr>
      <w:tr>
        <w:trPr>
          <w:cantSplit/>
        </w:trPr>
        <w:tc>
          <w:tcPr>
            <w:tcW w:type="dxa" w:w="964"/>
          </w:tcPr>
          <w:p>
            <w:pPr>
              <w:spacing w:after="0"/>
              <w:jc w:val="center"/>
            </w:pPr>
            <w:r>
              <w:rPr>
                <w:b w:val="0"/>
                <w:sz w:val="20"/>
              </w:rPr>
              <w:t>40–55</w:t>
            </w:r>
          </w:p>
        </w:tc>
        <w:tc>
          <w:tcPr>
            <w:tcW w:type="dxa" w:w="3572"/>
          </w:tcPr>
          <w:p>
            <w:pPr>
              <w:spacing w:after="0"/>
            </w:pPr>
            <w:r>
              <w:rPr>
                <w:b w:val="0"/>
                <w:sz w:val="20"/>
              </w:rPr>
              <w:t>Lectura de «Los viajes de Portugal y de Castilla» con el planisferio y la Figura 6.2.</w:t>
            </w:r>
          </w:p>
        </w:tc>
        <w:tc>
          <w:tcPr>
            <w:tcW w:type="dxa" w:w="3005"/>
          </w:tcPr>
          <w:p>
            <w:pPr>
              <w:spacing w:after="0"/>
            </w:pPr>
            <w:r>
              <w:rPr>
                <w:b w:val="0"/>
                <w:sz w:val="20"/>
              </w:rPr>
              <w:t>Resuelven el «Ubicate» y la actividad 2.</w:t>
            </w:r>
          </w:p>
        </w:tc>
        <w:tc>
          <w:tcPr>
            <w:tcW w:type="dxa" w:w="2098"/>
          </w:tcPr>
          <w:p>
            <w:pPr>
              <w:spacing w:after="0"/>
            </w:pPr>
            <w:r>
              <w:rPr>
                <w:b w:val="0"/>
                <w:sz w:val="20"/>
              </w:rPr>
              <w:t>Ubicate y actividad 2 (esenciales).</w:t>
            </w:r>
          </w:p>
        </w:tc>
      </w:tr>
      <w:tr>
        <w:trPr>
          <w:cantSplit/>
        </w:trPr>
        <w:tc>
          <w:tcPr>
            <w:tcW w:type="dxa" w:w="964"/>
          </w:tcPr>
          <w:p>
            <w:pPr>
              <w:spacing w:after="0"/>
              <w:jc w:val="center"/>
            </w:pPr>
            <w:r>
              <w:rPr>
                <w:b w:val="0"/>
                <w:sz w:val="20"/>
              </w:rPr>
              <w:t>55–70</w:t>
            </w:r>
          </w:p>
        </w:tc>
        <w:tc>
          <w:tcPr>
            <w:tcW w:type="dxa" w:w="3572"/>
          </w:tcPr>
          <w:p>
            <w:pPr>
              <w:spacing w:after="0"/>
            </w:pPr>
            <w:r>
              <w:rPr>
                <w:b w:val="0"/>
                <w:sz w:val="20"/>
              </w:rPr>
              <w:t>Lectura de la conquista y de las consecuencias, con el cuadro y el Concepto clave.</w:t>
            </w:r>
          </w:p>
        </w:tc>
        <w:tc>
          <w:tcPr>
            <w:tcW w:type="dxa" w:w="3005"/>
          </w:tcPr>
          <w:p>
            <w:pPr>
              <w:spacing w:after="0"/>
            </w:pPr>
            <w:r>
              <w:rPr>
                <w:b w:val="0"/>
                <w:sz w:val="20"/>
              </w:rPr>
              <w:t>Resuelven la actividad 3 y completan la actividad 11.</w:t>
            </w:r>
          </w:p>
        </w:tc>
        <w:tc>
          <w:tcPr>
            <w:tcW w:type="dxa" w:w="2098"/>
          </w:tcPr>
          <w:p>
            <w:pPr>
              <w:spacing w:after="0"/>
            </w:pPr>
            <w:r>
              <w:rPr>
                <w:b w:val="0"/>
                <w:sz w:val="20"/>
              </w:rPr>
              <w:t>Actividades 3 y 11 (esenciales).</w:t>
            </w:r>
          </w:p>
        </w:tc>
      </w:tr>
      <w:tr>
        <w:trPr>
          <w:cantSplit/>
        </w:trPr>
        <w:tc>
          <w:tcPr>
            <w:tcW w:type="dxa" w:w="964"/>
          </w:tcPr>
          <w:p>
            <w:pPr>
              <w:spacing w:after="0"/>
              <w:jc w:val="center"/>
            </w:pPr>
            <w:r>
              <w:rPr>
                <w:b w:val="0"/>
                <w:sz w:val="20"/>
              </w:rPr>
              <w:t>70–88</w:t>
            </w:r>
          </w:p>
        </w:tc>
        <w:tc>
          <w:tcPr>
            <w:tcW w:type="dxa" w:w="3572"/>
          </w:tcPr>
          <w:p>
            <w:pPr>
              <w:spacing w:after="0"/>
            </w:pPr>
            <w:r>
              <w:rPr>
                <w:b w:val="0"/>
                <w:sz w:val="20"/>
              </w:rPr>
              <w:t>Lectura de «La mentalidad del conquistador» y del fragmento de Colón; explica por qué lo conocemos por un resumen.</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88–100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4, 5,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Debate breve: «¿descubrimiento o encuentro?». Retoma los errores frecuentes, lee los criterios de la actividad 12 y asigna la tarea.</w:t>
            </w:r>
          </w:p>
        </w:tc>
        <w:tc>
          <w:tcPr>
            <w:tcW w:type="dxa" w:w="3005"/>
          </w:tcPr>
          <w:p>
            <w:pPr>
              <w:spacing w:after="0"/>
            </w:pPr>
            <w:r>
              <w:rPr>
                <w:b w:val="0"/>
                <w:sz w:val="20"/>
              </w:rPr>
              <w:t>Dan argumentos y anotan la tarea.</w:t>
            </w:r>
          </w:p>
        </w:tc>
        <w:tc>
          <w:tcPr>
            <w:tcW w:type="dxa" w:w="2098"/>
          </w:tcPr>
          <w:p>
            <w:pPr>
              <w:spacing w:after="0"/>
            </w:pPr>
            <w:r>
              <w:rPr>
                <w:b w:val="0"/>
                <w:sz w:val="20"/>
              </w:rPr>
              <w:t>Argumentos orales.</w:t>
            </w:r>
          </w:p>
        </w:tc>
      </w:tr>
    </w:tbl>
    <w:p>
      <w:pPr>
        <w:keepNext/>
        <w:spacing w:before="160" w:after="60"/>
      </w:pPr>
      <w:r>
        <w:rPr>
          <w:b/>
          <w:color w:val="1F3A5F"/>
          <w:sz w:val="22"/>
        </w:rPr>
        <w:t>Atención a la diversidad</w:t>
      </w:r>
    </w:p>
    <w:p>
      <w:pPr>
        <w:pStyle w:val="ListBullet"/>
      </w:pPr>
      <w:r>
        <w:t>Apoyo en la lectura del mapa: el docente traza con colores los viajes en un planisferio grande.</w:t>
      </w:r>
    </w:p>
    <w:p>
      <w:pPr>
        <w:pStyle w:val="ListBullet"/>
      </w:pPr>
      <w:r>
        <w:t>Apoyo en la fuente: dos opciones por pregunta en la pizarra (2: «servidores» / «conquistadores»; 3: «quería conocerlos» / «pensaba en usarlos y convertirlos»).</w:t>
      </w:r>
    </w:p>
    <w:p>
      <w:pPr>
        <w:pStyle w:val="ListBullet"/>
      </w:pPr>
      <w:r>
        <w:t>Ajuste de cantidad: quien necesita más tiempo hace solo las esenciales en clase (ver «Actividades según su función»).</w:t>
      </w:r>
    </w:p>
    <w:p>
      <w:pPr>
        <w:pStyle w:val="ListBullet"/>
      </w:pPr>
      <w:r>
        <w:t>Desafío: averiguar qué productos americanos (papa, maíz, tomate, cacao) cambiaron la alimentación de Europa.</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 análisis de fuente; esquema causa-consecuencia.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cuatro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Explica la función de al menos dos avances náuticos.</w:t>
            </w:r>
          </w:p>
          <w:p>
            <w:pPr>
              <w:spacing w:after="20"/>
              <w:ind w:left="198" w:hanging="198"/>
            </w:pPr>
            <w:r>
              <w:rPr>
                <w:sz w:val="20"/>
              </w:rPr>
              <w:t>• Distingue causas de consecuencias.</w:t>
            </w:r>
          </w:p>
          <w:p>
            <w:pPr>
              <w:spacing w:after="20"/>
              <w:ind w:left="198" w:hanging="198"/>
            </w:pPr>
            <w:r>
              <w:rPr>
                <w:sz w:val="20"/>
              </w:rPr>
              <w:t>• Reconoce en la fuente la intención de dominar y convertir.</w:t>
            </w:r>
          </w:p>
          <w:p>
            <w:pPr>
              <w:spacing w:after="20"/>
              <w:ind w:left="198" w:hanging="198"/>
            </w:pPr>
            <w:r>
              <w:rPr>
                <w:sz w:val="20"/>
              </w:rPr>
              <w:t>• Ubica los viajes de Dias, Da Gama, Colón y Magallanes-Elcano.</w:t>
            </w:r>
          </w:p>
        </w:tc>
      </w:tr>
    </w:tbl>
    <w:p>
      <w:pPr>
        <w:keepNext/>
        <w:spacing w:before="160" w:after="60"/>
      </w:pPr>
      <w:r>
        <w:rPr>
          <w:b/>
          <w:color w:val="1F3A5F"/>
          <w:sz w:val="22"/>
        </w:rPr>
        <w:t>Precisiones para el docente</w:t>
      </w:r>
    </w:p>
    <w:p>
      <w:pPr>
        <w:pStyle w:val="ListBullet"/>
      </w:pPr>
      <w:r>
        <w:t>En 1492 no existía «España» como Estado unificado: el viaje fue de la Corona de Castilla.</w:t>
      </w:r>
    </w:p>
    <w:p>
      <w:pPr>
        <w:pStyle w:val="ListBullet"/>
      </w:pPr>
      <w:r>
        <w:t>El fragmento de Colón se conoce por el resumen de Las Casas y está en versión modernizada: es parte del análisis.</w:t>
      </w:r>
    </w:p>
    <w:p>
      <w:pPr>
        <w:keepNext/>
        <w:spacing w:before="160" w:after="60"/>
      </w:pPr>
      <w:r>
        <w:rPr>
          <w:b/>
          <w:color w:val="1F3A5F"/>
          <w:sz w:val="22"/>
        </w:rPr>
        <w:t>Tarea</w:t>
      </w:r>
    </w:p>
    <w:p>
      <w:r>
        <w:t>Actividades 6, 7, 10 y 12 de la Clase 6.</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11</w:t>
      </w:r>
    </w:p>
    <w:p>
      <w:pPr>
        <w:keepNext/>
        <w:spacing w:after="120"/>
      </w:pPr>
      <w:r>
        <w:rPr>
          <w:b/>
          <w:sz w:val="25"/>
        </w:rPr>
        <w:t>Clase 7 — El reparto de América y el gobierno colonial</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11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7 (Figuras 7.1 y 7.2); planisferio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Identifica los hechos relevantes del siglo XVI que incidieron en las transformaciones del contexto americano.</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56);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Distribución de los territorios americanos entre las potencias europeas. Características del colonialismo español. Repercusión entre los naturales. Estados europeos con gobierno absolutista y su proyección en las colonias americanas. Autoridades políticas residentes en América. Adaptación de los naturales a las autoridades españolas. Pertenencia política del Paraguay al Virreinato del Perú.</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cómo se repartieron los territorios americanos España y Portugal y por qué otras potencias no lo aceptaron.</w:t>
            </w:r>
          </w:p>
          <w:p>
            <w:pPr>
              <w:spacing w:after="20"/>
              <w:ind w:left="198" w:hanging="198"/>
            </w:pPr>
            <w:r>
              <w:rPr>
                <w:sz w:val="20"/>
              </w:rPr>
              <w:t>• Describe características del colonialismo español y su repercusión en los pueblos indígenas.</w:t>
            </w:r>
          </w:p>
          <w:p>
            <w:pPr>
              <w:spacing w:after="20"/>
              <w:ind w:left="198" w:hanging="198"/>
            </w:pPr>
            <w:r>
              <w:rPr>
                <w:sz w:val="20"/>
              </w:rPr>
              <w:t>• Explica qué era el gobierno absolutista y cómo se proyectaba en América a través de sus autoridades.</w:t>
            </w:r>
          </w:p>
          <w:p>
            <w:pPr>
              <w:spacing w:after="20"/>
              <w:ind w:left="198" w:hanging="198"/>
            </w:pPr>
            <w:r>
              <w:rPr>
                <w:sz w:val="20"/>
              </w:rPr>
              <w:t>• Ubica al Paraguay dentro del Virreinato del Perú.</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expliquen el reparto de América, el absolutismo y la organización del gobierno colonial, y reconozcan sus efectos sobre los pueblos indígenas.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fuente (preguntas 1 a 3); Ubicate; actividades 1, 2, 3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4, 5, 8 y 9 (en clase si alcanza; si no, en casa, con revisión breve al abrir el encuentro 12).</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6,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6. Pregunta: «¿Quién decidió de quién eran las tierras americanas?».</w:t>
            </w:r>
          </w:p>
        </w:tc>
        <w:tc>
          <w:tcPr>
            <w:tcW w:type="dxa" w:w="3005"/>
          </w:tcPr>
          <w:p>
            <w:pPr>
              <w:spacing w:after="0"/>
            </w:pPr>
            <w:r>
              <w:rPr>
                <w:b w:val="0"/>
                <w:sz w:val="20"/>
              </w:rPr>
              <w:t>Responden y discuten.</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10–28</w:t>
            </w:r>
          </w:p>
        </w:tc>
        <w:tc>
          <w:tcPr>
            <w:tcW w:type="dxa" w:w="3572"/>
          </w:tcPr>
          <w:p>
            <w:pPr>
              <w:spacing w:after="0"/>
            </w:pPr>
            <w:r>
              <w:rPr>
                <w:b w:val="0"/>
                <w:sz w:val="20"/>
              </w:rPr>
              <w:t>Lectura de «Un mundo repartido en dos» con la Figura 7.1 y la fuente resumida del tratado.</w:t>
            </w:r>
          </w:p>
        </w:tc>
        <w:tc>
          <w:tcPr>
            <w:tcW w:type="dxa" w:w="3005"/>
          </w:tcPr>
          <w:p>
            <w:pPr>
              <w:spacing w:after="0"/>
            </w:pPr>
            <w:r>
              <w:rPr>
                <w:b w:val="0"/>
                <w:sz w:val="20"/>
              </w:rPr>
              <w:t>Resuelven el «Ubicate», la actividad 1 y las preguntas 1 a 3 de la fuente.</w:t>
            </w:r>
          </w:p>
        </w:tc>
        <w:tc>
          <w:tcPr>
            <w:tcW w:type="dxa" w:w="2098"/>
          </w:tcPr>
          <w:p>
            <w:pPr>
              <w:spacing w:after="0"/>
            </w:pPr>
            <w:r>
              <w:rPr>
                <w:b w:val="0"/>
                <w:sz w:val="20"/>
              </w:rPr>
              <w:t>Ubicate, actividad 1 y fuente (esenciales).</w:t>
            </w:r>
          </w:p>
        </w:tc>
      </w:tr>
      <w:tr>
        <w:trPr>
          <w:cantSplit/>
        </w:trPr>
        <w:tc>
          <w:tcPr>
            <w:tcW w:type="dxa" w:w="964"/>
          </w:tcPr>
          <w:p>
            <w:pPr>
              <w:spacing w:after="0"/>
              <w:jc w:val="center"/>
            </w:pPr>
            <w:r>
              <w:rPr>
                <w:b w:val="0"/>
                <w:sz w:val="20"/>
              </w:rPr>
              <w:t>28–45</w:t>
            </w:r>
          </w:p>
        </w:tc>
        <w:tc>
          <w:tcPr>
            <w:tcW w:type="dxa" w:w="3572"/>
          </w:tcPr>
          <w:p>
            <w:pPr>
              <w:spacing w:after="0"/>
            </w:pPr>
            <w:r>
              <w:rPr>
                <w:b w:val="0"/>
                <w:sz w:val="20"/>
              </w:rPr>
              <w:t>Explica el absolutismo con el Concepto clave y lo compara con la división de poderes actual.</w:t>
            </w:r>
          </w:p>
        </w:tc>
        <w:tc>
          <w:tcPr>
            <w:tcW w:type="dxa" w:w="3005"/>
          </w:tcPr>
          <w:p>
            <w:pPr>
              <w:spacing w:after="0"/>
            </w:pPr>
            <w:r>
              <w:rPr>
                <w:b w:val="0"/>
                <w:sz w:val="20"/>
              </w:rPr>
              <w:t>Resuelven la actividad 2.</w:t>
            </w:r>
          </w:p>
        </w:tc>
        <w:tc>
          <w:tcPr>
            <w:tcW w:type="dxa" w:w="2098"/>
          </w:tcPr>
          <w:p>
            <w:pPr>
              <w:spacing w:after="0"/>
            </w:pPr>
            <w:r>
              <w:rPr>
                <w:b w:val="0"/>
                <w:sz w:val="20"/>
              </w:rPr>
              <w:t>Actividad 2 (esencial).</w:t>
            </w:r>
          </w:p>
        </w:tc>
      </w:tr>
      <w:tr>
        <w:trPr>
          <w:cantSplit/>
        </w:trPr>
        <w:tc>
          <w:tcPr>
            <w:tcW w:type="dxa" w:w="964"/>
          </w:tcPr>
          <w:p>
            <w:pPr>
              <w:spacing w:after="0"/>
              <w:jc w:val="center"/>
            </w:pPr>
            <w:r>
              <w:rPr>
                <w:b w:val="0"/>
                <w:sz w:val="20"/>
              </w:rPr>
              <w:t>45–65</w:t>
            </w:r>
          </w:p>
        </w:tc>
        <w:tc>
          <w:tcPr>
            <w:tcW w:type="dxa" w:w="3572"/>
          </w:tcPr>
          <w:p>
            <w:pPr>
              <w:spacing w:after="0"/>
            </w:pPr>
            <w:r>
              <w:rPr>
                <w:b w:val="0"/>
                <w:sz w:val="20"/>
              </w:rPr>
              <w:t>Explica las autoridades con la Figura 7.2 y la caja «En Paraguay».</w:t>
            </w:r>
          </w:p>
        </w:tc>
        <w:tc>
          <w:tcPr>
            <w:tcW w:type="dxa" w:w="3005"/>
          </w:tcPr>
          <w:p>
            <w:pPr>
              <w:spacing w:after="0"/>
            </w:pPr>
            <w:r>
              <w:rPr>
                <w:b w:val="0"/>
                <w:sz w:val="20"/>
              </w:rPr>
              <w:t>Resuelven las actividades 3 y 11.</w:t>
            </w:r>
          </w:p>
        </w:tc>
        <w:tc>
          <w:tcPr>
            <w:tcW w:type="dxa" w:w="2098"/>
          </w:tcPr>
          <w:p>
            <w:pPr>
              <w:spacing w:after="0"/>
            </w:pPr>
            <w:r>
              <w:rPr>
                <w:b w:val="0"/>
                <w:sz w:val="20"/>
              </w:rPr>
              <w:t>Actividades 3 y 11 (esenciales).</w:t>
            </w:r>
          </w:p>
        </w:tc>
      </w:tr>
      <w:tr>
        <w:trPr>
          <w:cantSplit/>
        </w:trPr>
        <w:tc>
          <w:tcPr>
            <w:tcW w:type="dxa" w:w="964"/>
          </w:tcPr>
          <w:p>
            <w:pPr>
              <w:spacing w:after="0"/>
              <w:jc w:val="center"/>
            </w:pPr>
            <w:r>
              <w:rPr>
                <w:b w:val="0"/>
                <w:sz w:val="20"/>
              </w:rPr>
              <w:t>65–85</w:t>
            </w:r>
          </w:p>
        </w:tc>
        <w:tc>
          <w:tcPr>
            <w:tcW w:type="dxa" w:w="3572"/>
          </w:tcPr>
          <w:p>
            <w:pPr>
              <w:spacing w:after="0"/>
            </w:pPr>
            <w:r>
              <w:rPr>
                <w:b w:val="0"/>
                <w:sz w:val="20"/>
              </w:rPr>
              <w:t>Lectura de «El colonialismo español y los pueblos indígenas».</w:t>
            </w:r>
          </w:p>
        </w:tc>
        <w:tc>
          <w:tcPr>
            <w:tcW w:type="dxa" w:w="3005"/>
          </w:tcPr>
          <w:p>
            <w:pPr>
              <w:spacing w:after="0"/>
            </w:pPr>
            <w:r>
              <w:rPr>
                <w:b w:val="0"/>
                <w:sz w:val="20"/>
              </w:rPr>
              <w:t>En parejas anotan dos formas de resistencia o adaptación indígena.</w:t>
            </w:r>
          </w:p>
        </w:tc>
        <w:tc>
          <w:tcPr>
            <w:tcW w:type="dxa" w:w="2098"/>
          </w:tcPr>
          <w:p>
            <w:pPr>
              <w:spacing w:after="0"/>
            </w:pPr>
            <w:r>
              <w:rPr>
                <w:b w:val="0"/>
                <w:sz w:val="20"/>
              </w:rPr>
              <w:t>Lista de formas de resistencia y adaptación.</w:t>
            </w:r>
          </w:p>
        </w:tc>
      </w:tr>
      <w:tr>
        <w:trPr>
          <w:cantSplit/>
        </w:trPr>
        <w:tc>
          <w:tcPr>
            <w:tcW w:type="dxa" w:w="964"/>
          </w:tcPr>
          <w:p>
            <w:pPr>
              <w:spacing w:after="0"/>
              <w:jc w:val="center"/>
            </w:pPr>
            <w:r>
              <w:rPr>
                <w:b w:val="0"/>
                <w:sz w:val="20"/>
              </w:rPr>
              <w:t>85–100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4, 5,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Revisa los errores frecuentes (virreinato, audiencia, absolutismo), lee los criterios de la actividad 12 y asigna la tarea.</w:t>
            </w:r>
          </w:p>
        </w:tc>
        <w:tc>
          <w:tcPr>
            <w:tcW w:type="dxa" w:w="3005"/>
          </w:tcPr>
          <w:p>
            <w:pPr>
              <w:spacing w:after="0"/>
            </w:pPr>
            <w:r>
              <w:rPr>
                <w:b w:val="0"/>
                <w:sz w:val="20"/>
              </w:rPr>
              <w:t>Corrigen con otro color lo que haga falta.</w:t>
            </w:r>
          </w:p>
        </w:tc>
        <w:tc>
          <w:tcPr>
            <w:tcW w:type="dxa" w:w="2098"/>
          </w:tcPr>
          <w:p>
            <w:pPr>
              <w:spacing w:after="0"/>
            </w:pPr>
            <w:r>
              <w:rPr>
                <w:b w:val="0"/>
                <w:sz w:val="20"/>
              </w:rPr>
              <w:t>Errores frecuentes corregidos.</w:t>
            </w:r>
          </w:p>
        </w:tc>
      </w:tr>
    </w:tbl>
    <w:p>
      <w:pPr>
        <w:keepNext/>
        <w:spacing w:before="160" w:after="60"/>
      </w:pPr>
      <w:r>
        <w:rPr>
          <w:b/>
          <w:color w:val="1F3A5F"/>
          <w:sz w:val="22"/>
        </w:rPr>
        <w:t>Atención a la diversidad</w:t>
      </w:r>
    </w:p>
    <w:p>
      <w:pPr>
        <w:pStyle w:val="ListBullet"/>
      </w:pPr>
      <w:r>
        <w:t>Apoyo en la Figura 7.2: tarjetas con el nombre de cada autoridad para ordenar sobre el banco antes de escribir la actividad 11.</w:t>
      </w:r>
    </w:p>
    <w:p>
      <w:pPr>
        <w:pStyle w:val="ListBullet"/>
      </w:pPr>
      <w:r>
        <w:t>Apoyo en la fuente: el docente dibuja en la pizarra el Atlántico, Cabo Verde y la línea, y marca «oeste» y «este».</w:t>
      </w:r>
    </w:p>
    <w:p>
      <w:pPr>
        <w:pStyle w:val="ListBullet"/>
      </w:pPr>
      <w:r>
        <w:t>Ajuste de cantidad: quien necesita más tiempo hace solo las esenciales en clase (ver «Actividades según su función»).</w:t>
      </w:r>
    </w:p>
    <w:p>
      <w:pPr>
        <w:pStyle w:val="ListBullet"/>
      </w:pPr>
      <w:r>
        <w:t>Desafío: investigar qué fueron las Leyes Nuevas de 1542 y por qué muchos encomenderos se opusieron.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 análisis de fuente; organización jerárquica de autoridades.</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cuatro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Explica el reparto de Tordesillas y su consecuencia para el Brasil.</w:t>
            </w:r>
          </w:p>
          <w:p>
            <w:pPr>
              <w:spacing w:after="20"/>
              <w:ind w:left="198" w:hanging="198"/>
            </w:pPr>
            <w:r>
              <w:rPr>
                <w:sz w:val="20"/>
              </w:rPr>
              <w:t>• Define el absolutismo sin contradecir el Concepto clave.</w:t>
            </w:r>
          </w:p>
          <w:p>
            <w:pPr>
              <w:spacing w:after="20"/>
              <w:ind w:left="198" w:hanging="198"/>
            </w:pPr>
            <w:r>
              <w:rPr>
                <w:sz w:val="20"/>
              </w:rPr>
              <w:t>• Ordena las autoridades y ubica al Paraguay en el Virreinato del Perú.</w:t>
            </w:r>
          </w:p>
          <w:p>
            <w:pPr>
              <w:spacing w:after="20"/>
              <w:ind w:left="198" w:hanging="198"/>
            </w:pPr>
            <w:r>
              <w:rPr>
                <w:sz w:val="20"/>
              </w:rPr>
              <w:t>• Nombra efectos del colonialismo y formas de respuesta indígena.</w:t>
            </w:r>
          </w:p>
        </w:tc>
      </w:tr>
    </w:tbl>
    <w:p>
      <w:pPr>
        <w:keepNext/>
        <w:spacing w:before="160" w:after="60"/>
      </w:pPr>
      <w:r>
        <w:rPr>
          <w:b/>
          <w:color w:val="1F3A5F"/>
          <w:sz w:val="22"/>
        </w:rPr>
        <w:t>Precisiones para el docente</w:t>
      </w:r>
    </w:p>
    <w:p>
      <w:pPr>
        <w:pStyle w:val="ListBullet"/>
      </w:pPr>
      <w:r>
        <w:t>El maestro tenía una opción múltiple con dos respuestas posibles (Perú y Río de la Plata): el Virreinato del Río de la Plata se creó recién en 1776, fuera del alcance del año.</w:t>
      </w:r>
    </w:p>
    <w:p>
      <w:pPr>
        <w:pStyle w:val="ListBullet"/>
      </w:pPr>
      <w:r>
        <w:t>La fuente del tratado es una versión resumida, no textual.</w:t>
      </w:r>
    </w:p>
    <w:p>
      <w:pPr>
        <w:keepNext/>
        <w:spacing w:before="160" w:after="60"/>
      </w:pPr>
      <w:r>
        <w:rPr>
          <w:b/>
          <w:color w:val="1F3A5F"/>
          <w:sz w:val="22"/>
        </w:rPr>
        <w:t>Tarea</w:t>
      </w:r>
    </w:p>
    <w:p>
      <w:r>
        <w:t>Actividades 6, 7, 10 y 12 de la Clase 7.</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12</w:t>
      </w:r>
    </w:p>
    <w:p>
      <w:pPr>
        <w:keepNext/>
        <w:spacing w:after="120"/>
      </w:pPr>
      <w:r>
        <w:rPr>
          <w:b/>
          <w:sz w:val="25"/>
        </w:rPr>
        <w:t>Clase 8 — La conquista del Río de la Plata y la fundación de Asunción</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12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8 (Figuras 8.1 y 8.2); mapa de América del Sur</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Investiga los principales acontecimientos que caracterizan la realidad paraguaya del siglo XVI.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Trascendencia de la expedición de Alejo García y de Sebastián Gaboto. Características de la conquista en el Río de la Plata. Asunción como centro de la conquista del Río de la Plata.</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la trascendencia de las expediciones de Alejo García y de Sebastián Gaboto.</w:t>
            </w:r>
          </w:p>
          <w:p>
            <w:pPr>
              <w:spacing w:after="20"/>
              <w:ind w:left="198" w:hanging="198"/>
            </w:pPr>
            <w:r>
              <w:rPr>
                <w:sz w:val="20"/>
              </w:rPr>
              <w:t>• Ordena en el tiempo y ubica en el mapa las expediciones al Río de la Plata.</w:t>
            </w:r>
          </w:p>
          <w:p>
            <w:pPr>
              <w:spacing w:after="20"/>
              <w:ind w:left="198" w:hanging="198"/>
            </w:pPr>
            <w:r>
              <w:rPr>
                <w:sz w:val="20"/>
              </w:rPr>
              <w:t>• Describe las características de la conquista en el Río de la Plata.</w:t>
            </w:r>
          </w:p>
          <w:p>
            <w:pPr>
              <w:spacing w:after="20"/>
              <w:ind w:left="198" w:hanging="198"/>
            </w:pPr>
            <w:r>
              <w:rPr>
                <w:sz w:val="20"/>
              </w:rPr>
              <w:t>• Explica por qué Asunción se convirtió en el centro de la conquista.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reconstruyan cómo llegaron los europeos al Río de la Plata y expliquen por qué Asunción fue el centro de la conquista.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Ubicate; fuente (preguntas 1 a 3);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8 y 9 (en clase si alcanza; si no, en casa, con revisión breve al abrir el encuentro 13).</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7. Pregunta: «¿Por qué el río se llama de la Plata si casi no tiene plata?».</w:t>
            </w:r>
          </w:p>
        </w:tc>
        <w:tc>
          <w:tcPr>
            <w:tcW w:type="dxa" w:w="3005"/>
          </w:tcPr>
          <w:p>
            <w:pPr>
              <w:spacing w:after="0"/>
            </w:pPr>
            <w:r>
              <w:rPr>
                <w:b w:val="0"/>
                <w:sz w:val="20"/>
              </w:rPr>
              <w:t>Proponen hipótesis.</w:t>
            </w:r>
          </w:p>
        </w:tc>
        <w:tc>
          <w:tcPr>
            <w:tcW w:type="dxa" w:w="2098"/>
          </w:tcPr>
          <w:p>
            <w:pPr>
              <w:spacing w:after="0"/>
            </w:pPr>
            <w:r>
              <w:rPr>
                <w:b w:val="0"/>
                <w:sz w:val="20"/>
              </w:rPr>
              <w:t>Hipótesis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10–30</w:t>
            </w:r>
          </w:p>
        </w:tc>
        <w:tc>
          <w:tcPr>
            <w:tcW w:type="dxa" w:w="3572"/>
          </w:tcPr>
          <w:p>
            <w:pPr>
              <w:spacing w:after="0"/>
            </w:pPr>
            <w:r>
              <w:rPr>
                <w:b w:val="0"/>
                <w:sz w:val="20"/>
              </w:rPr>
              <w:t>Lectura de Solís, Alejo García y Gaboto con la Figura 8.1.</w:t>
            </w:r>
          </w:p>
        </w:tc>
        <w:tc>
          <w:tcPr>
            <w:tcW w:type="dxa" w:w="3005"/>
          </w:tcPr>
          <w:p>
            <w:pPr>
              <w:spacing w:after="0"/>
            </w:pPr>
            <w:r>
              <w:rPr>
                <w:b w:val="0"/>
                <w:sz w:val="20"/>
              </w:rPr>
              <w:t>Resuelven el «Ubicate» y las actividades 1 y 2.</w:t>
            </w:r>
          </w:p>
        </w:tc>
        <w:tc>
          <w:tcPr>
            <w:tcW w:type="dxa" w:w="2098"/>
          </w:tcPr>
          <w:p>
            <w:pPr>
              <w:spacing w:after="0"/>
            </w:pPr>
            <w:r>
              <w:rPr>
                <w:b w:val="0"/>
                <w:sz w:val="20"/>
              </w:rPr>
              <w:t>Ubicate y actividades 1 y 2 (esenciales).</w:t>
            </w:r>
          </w:p>
        </w:tc>
      </w:tr>
      <w:tr>
        <w:trPr>
          <w:cantSplit/>
        </w:trPr>
        <w:tc>
          <w:tcPr>
            <w:tcW w:type="dxa" w:w="964"/>
          </w:tcPr>
          <w:p>
            <w:pPr>
              <w:spacing w:after="0"/>
              <w:jc w:val="center"/>
            </w:pPr>
            <w:r>
              <w:rPr>
                <w:b w:val="0"/>
                <w:sz w:val="20"/>
              </w:rPr>
              <w:t>30–50</w:t>
            </w:r>
          </w:p>
        </w:tc>
        <w:tc>
          <w:tcPr>
            <w:tcW w:type="dxa" w:w="3572"/>
          </w:tcPr>
          <w:p>
            <w:pPr>
              <w:spacing w:after="0"/>
            </w:pPr>
            <w:r>
              <w:rPr>
                <w:b w:val="0"/>
                <w:sz w:val="20"/>
              </w:rPr>
              <w:t>Lectura de «Pedro de Mendoza y la fundación de Asunción» con la Figura 8.2.</w:t>
            </w:r>
          </w:p>
        </w:tc>
        <w:tc>
          <w:tcPr>
            <w:tcW w:type="dxa" w:w="3005"/>
          </w:tcPr>
          <w:p>
            <w:pPr>
              <w:spacing w:after="0"/>
            </w:pPr>
            <w:r>
              <w:rPr>
                <w:b w:val="0"/>
                <w:sz w:val="20"/>
              </w:rPr>
              <w:t>Resuelven la actividad 3.</w:t>
            </w:r>
          </w:p>
        </w:tc>
        <w:tc>
          <w:tcPr>
            <w:tcW w:type="dxa" w:w="2098"/>
          </w:tcPr>
          <w:p>
            <w:pPr>
              <w:spacing w:after="0"/>
            </w:pPr>
            <w:r>
              <w:rPr>
                <w:b w:val="0"/>
                <w:sz w:val="20"/>
              </w:rPr>
              <w:t>Actividad 3 (esencial).</w:t>
            </w:r>
          </w:p>
        </w:tc>
      </w:tr>
      <w:tr>
        <w:trPr>
          <w:cantSplit/>
        </w:trPr>
        <w:tc>
          <w:tcPr>
            <w:tcW w:type="dxa" w:w="964"/>
          </w:tcPr>
          <w:p>
            <w:pPr>
              <w:spacing w:after="0"/>
              <w:jc w:val="center"/>
            </w:pPr>
            <w:r>
              <w:rPr>
                <w:b w:val="0"/>
                <w:sz w:val="20"/>
              </w:rPr>
              <w:t>50–68</w:t>
            </w:r>
          </w:p>
        </w:tc>
        <w:tc>
          <w:tcPr>
            <w:tcW w:type="dxa" w:w="3572"/>
          </w:tcPr>
          <w:p>
            <w:pPr>
              <w:spacing w:after="0"/>
            </w:pPr>
            <w:r>
              <w:rPr>
                <w:b w:val="0"/>
                <w:sz w:val="20"/>
              </w:rPr>
              <w:t>Lectura de «Asunción, centro de la conquista» y del Concepto clave.</w:t>
            </w:r>
          </w:p>
        </w:tc>
        <w:tc>
          <w:tcPr>
            <w:tcW w:type="dxa" w:w="3005"/>
          </w:tcPr>
          <w:p>
            <w:pPr>
              <w:spacing w:after="0"/>
            </w:pPr>
            <w:r>
              <w:rPr>
                <w:b w:val="0"/>
                <w:sz w:val="20"/>
              </w:rPr>
              <w:t>Resuelven las actividades 4 y 11.</w:t>
            </w:r>
          </w:p>
        </w:tc>
        <w:tc>
          <w:tcPr>
            <w:tcW w:type="dxa" w:w="2098"/>
          </w:tcPr>
          <w:p>
            <w:pPr>
              <w:spacing w:after="0"/>
            </w:pPr>
            <w:r>
              <w:rPr>
                <w:b w:val="0"/>
                <w:sz w:val="20"/>
              </w:rPr>
              <w:t>Actividades 4 y 11 (esenciales).</w:t>
            </w:r>
          </w:p>
        </w:tc>
      </w:tr>
      <w:tr>
        <w:trPr>
          <w:cantSplit/>
        </w:trPr>
        <w:tc>
          <w:tcPr>
            <w:tcW w:type="dxa" w:w="964"/>
          </w:tcPr>
          <w:p>
            <w:pPr>
              <w:spacing w:after="0"/>
              <w:jc w:val="center"/>
            </w:pPr>
            <w:r>
              <w:rPr>
                <w:b w:val="0"/>
                <w:sz w:val="20"/>
              </w:rPr>
              <w:t>68–85</w:t>
            </w:r>
          </w:p>
        </w:tc>
        <w:tc>
          <w:tcPr>
            <w:tcW w:type="dxa" w:w="3572"/>
          </w:tcPr>
          <w:p>
            <w:pPr>
              <w:spacing w:after="0"/>
            </w:pPr>
            <w:r>
              <w:rPr>
                <w:b w:val="0"/>
                <w:sz w:val="20"/>
              </w:rPr>
              <w:t>Presenta la lista de ciudades y aclara que es una fuente secundaria.</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85–100</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5, 6,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100–120</w:t>
            </w:r>
          </w:p>
        </w:tc>
        <w:tc>
          <w:tcPr>
            <w:tcW w:type="dxa" w:w="3572"/>
          </w:tcPr>
          <w:p>
            <w:pPr>
              <w:spacing w:after="0"/>
            </w:pPr>
            <w:r>
              <w:rPr>
                <w:b w:val="0"/>
                <w:sz w:val="20"/>
              </w:rPr>
              <w:t>Puesta en común de la actividad 11; retoma errores (quién fundó Asunción, fechas). Lee los criterios de la actividad 12 y asigna la tarea.</w:t>
            </w:r>
          </w:p>
        </w:tc>
        <w:tc>
          <w:tcPr>
            <w:tcW w:type="dxa" w:w="3005"/>
          </w:tcPr>
          <w:p>
            <w:pPr>
              <w:spacing w:after="0"/>
            </w:pPr>
            <w:r>
              <w:rPr>
                <w:b w:val="0"/>
                <w:sz w:val="20"/>
              </w:rPr>
              <w:t>Corrigen con otro color.</w:t>
            </w:r>
          </w:p>
        </w:tc>
        <w:tc>
          <w:tcPr>
            <w:tcW w:type="dxa" w:w="2098"/>
          </w:tcPr>
          <w:p>
            <w:pPr>
              <w:spacing w:after="0"/>
            </w:pPr>
            <w:r>
              <w:rPr>
                <w:b w:val="0"/>
                <w:sz w:val="20"/>
              </w:rPr>
              <w:t>Actividad 11 revisada.</w:t>
            </w:r>
          </w:p>
        </w:tc>
      </w:tr>
    </w:tbl>
    <w:p>
      <w:pPr>
        <w:keepNext/>
        <w:spacing w:before="160" w:after="60"/>
      </w:pPr>
      <w:r>
        <w:rPr>
          <w:b/>
          <w:color w:val="1F3A5F"/>
          <w:sz w:val="22"/>
        </w:rPr>
        <w:t>Atención a la diversidad</w:t>
      </w:r>
    </w:p>
    <w:p>
      <w:pPr>
        <w:pStyle w:val="ListBullet"/>
      </w:pPr>
      <w:r>
        <w:t>Apoyo en el mapa: el docente traza con tiza de colores cada recorrido en un mapa grande, en el mismo orden de la Figura 8.2.</w:t>
      </w:r>
    </w:p>
    <w:p>
      <w:pPr>
        <w:pStyle w:val="ListBullet"/>
      </w:pPr>
      <w:r>
        <w:t>Apoyo en la escritura de la actividad 11: comienzo dado «Asunción fue el centro porque…».</w:t>
      </w:r>
    </w:p>
    <w:p>
      <w:pPr>
        <w:pStyle w:val="ListBullet"/>
      </w:pPr>
      <w:r>
        <w:t>Ajuste de cantidad: quien necesita más tiempo hace solo las esenciales en clase (ver «Actividades según su función»).</w:t>
      </w:r>
    </w:p>
    <w:p>
      <w:pPr>
        <w:pStyle w:val="ListBullet"/>
      </w:pPr>
      <w:r>
        <w:t>Desafío: averiguar quiénes fueron los payaguáes y qué papel tuvieron en la muerte de Ayolas.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mapa y de línea de tiempo; análisis de fuente secundaria;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cuatro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Explica la importancia de García y de Gaboto.</w:t>
            </w:r>
          </w:p>
          <w:p>
            <w:pPr>
              <w:spacing w:after="20"/>
              <w:ind w:left="198" w:hanging="198"/>
            </w:pPr>
            <w:r>
              <w:rPr>
                <w:sz w:val="20"/>
              </w:rPr>
              <w:t>• Ordena las expediciones de 1516 a 1541.</w:t>
            </w:r>
          </w:p>
          <w:p>
            <w:pPr>
              <w:spacing w:after="20"/>
              <w:ind w:left="198" w:hanging="198"/>
            </w:pPr>
            <w:r>
              <w:rPr>
                <w:sz w:val="20"/>
              </w:rPr>
              <w:t>• Caracteriza la conquista del Río de la Plata.</w:t>
            </w:r>
          </w:p>
          <w:p>
            <w:pPr>
              <w:spacing w:after="20"/>
              <w:ind w:left="198" w:hanging="198"/>
            </w:pPr>
            <w:r>
              <w:rPr>
                <w:sz w:val="20"/>
              </w:rPr>
              <w:t>• Da dos razones de la centralidad de Asunción.</w:t>
            </w:r>
          </w:p>
        </w:tc>
      </w:tr>
    </w:tbl>
    <w:p>
      <w:pPr>
        <w:keepNext/>
        <w:spacing w:before="160" w:after="60"/>
      </w:pPr>
      <w:r>
        <w:rPr>
          <w:b/>
          <w:color w:val="1F3A5F"/>
          <w:sz w:val="22"/>
        </w:rPr>
        <w:t>Precisiones para el docente</w:t>
      </w:r>
    </w:p>
    <w:p>
      <w:pPr>
        <w:pStyle w:val="ListBullet"/>
      </w:pPr>
      <w:r>
        <w:t>Las fechas del viaje de Alejo García son aproximadas (hacia 1524-1525).</w:t>
      </w:r>
    </w:p>
    <w:p>
      <w:pPr>
        <w:pStyle w:val="ListBullet"/>
      </w:pPr>
      <w:r>
        <w:t>Asunción no tiene un acta de fundación conservada: se recuerda el 15 de agosto de 1537 por la casa fuerte de Salazar y Espinosa.</w:t>
      </w:r>
    </w:p>
    <w:p>
      <w:pPr>
        <w:keepNext/>
        <w:spacing w:before="160" w:after="60"/>
      </w:pPr>
      <w:r>
        <w:rPr>
          <w:b/>
          <w:color w:val="1F3A5F"/>
          <w:sz w:val="22"/>
        </w:rPr>
        <w:t>Tarea</w:t>
      </w:r>
    </w:p>
    <w:p>
      <w:r>
        <w:t>Actividades 7, 10 y 12 de la Clase 8.</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13</w:t>
      </w:r>
    </w:p>
    <w:p>
      <w:pPr>
        <w:keepNext/>
        <w:spacing w:after="120"/>
      </w:pPr>
      <w:r>
        <w:rPr>
          <w:b/>
          <w:sz w:val="25"/>
        </w:rPr>
        <w:t>Continuación C — Rutas, decisiones y alianzas en el Río de la Plata</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13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Continuación C; Ficha reproducible C (una por pareja, preparada antes del encuentro); Figuras 8.1 y 8.2; lápices de tres colores</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Investiga los principales acontecimientos que caracterizan la realidad paraguaya del siglo XVI.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Trascendencia de la expedición de Alejo García y de Sebastián Gaboto. Características de la conquista en el Río de la Plata. Asunción como centro de la conquista del Río de la Plata.</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Representa en un mapa histórico las expediciones de García, Gaboto y Mendoza-Ayolas, con leyenda.</w:t>
            </w:r>
          </w:p>
          <w:p>
            <w:pPr>
              <w:spacing w:after="20"/>
              <w:ind w:left="198" w:hanging="198"/>
            </w:pPr>
            <w:r>
              <w:rPr>
                <w:sz w:val="20"/>
              </w:rPr>
              <w:t>• Compara Buenos Aires y Asunción como bases de la conquista con datos de ubicación, recursos y alianzas.</w:t>
            </w:r>
          </w:p>
          <w:p>
            <w:pPr>
              <w:spacing w:after="20"/>
              <w:ind w:left="198" w:hanging="198"/>
            </w:pPr>
            <w:r>
              <w:rPr>
                <w:sz w:val="20"/>
              </w:rPr>
              <w:t>• Explica las causas y consecuencias de las decisiones de los conquistadores entre 1524 y 1541.</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organicen en un mapa, un cuadro y una cadena de decisiones lo estudiado sobre la conquista del Río de la Plata y expliquen con causas la centralidad de Asunción.</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consignas 1, 2 y 4 del taller; Ficha C.</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Consigna 3 y autoevaluación del taller (en clase si alcanza; si no, en casa, con revisión breve al abrir el encuentro 14).</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Pasar en limpio el comentario causal si quedó en borrador (optativo).</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8. Pregunta: «¿Qué necesitaba un grupo de españoles para sobrevivir lejos del mar?».</w:t>
            </w:r>
          </w:p>
        </w:tc>
        <w:tc>
          <w:tcPr>
            <w:tcW w:type="dxa" w:w="3005"/>
          </w:tcPr>
          <w:p>
            <w:pPr>
              <w:spacing w:after="0"/>
            </w:pPr>
            <w:r>
              <w:rPr>
                <w:b w:val="0"/>
                <w:sz w:val="20"/>
              </w:rPr>
              <w:t>Responden con lo estudiado.</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10–20</w:t>
            </w:r>
          </w:p>
        </w:tc>
        <w:tc>
          <w:tcPr>
            <w:tcW w:type="dxa" w:w="3572"/>
          </w:tcPr>
          <w:p>
            <w:pPr>
              <w:spacing w:after="0"/>
            </w:pPr>
            <w:r>
              <w:rPr>
                <w:b w:val="0"/>
                <w:sz w:val="20"/>
              </w:rPr>
              <w:t>Lee el cuadro de datos y el Concepto clave de alianza.</w:t>
            </w:r>
          </w:p>
        </w:tc>
        <w:tc>
          <w:tcPr>
            <w:tcW w:type="dxa" w:w="3005"/>
          </w:tcPr>
          <w:p>
            <w:pPr>
              <w:spacing w:after="0"/>
            </w:pPr>
            <w:r>
              <w:rPr>
                <w:b w:val="0"/>
                <w:sz w:val="20"/>
              </w:rPr>
              <w:t>Subrayan en cada fila el recorrido y el resultado.</w:t>
            </w:r>
          </w:p>
        </w:tc>
        <w:tc>
          <w:tcPr>
            <w:tcW w:type="dxa" w:w="2098"/>
          </w:tcPr>
          <w:p>
            <w:pPr>
              <w:spacing w:after="0"/>
            </w:pPr>
            <w:r>
              <w:rPr>
                <w:b w:val="0"/>
                <w:sz w:val="20"/>
              </w:rPr>
              <w:t>Datos subrayados.</w:t>
            </w:r>
          </w:p>
        </w:tc>
      </w:tr>
      <w:tr>
        <w:trPr>
          <w:cantSplit/>
        </w:trPr>
        <w:tc>
          <w:tcPr>
            <w:tcW w:type="dxa" w:w="964"/>
          </w:tcPr>
          <w:p>
            <w:pPr>
              <w:spacing w:after="0"/>
              <w:jc w:val="center"/>
            </w:pPr>
            <w:r>
              <w:rPr>
                <w:b w:val="0"/>
                <w:sz w:val="20"/>
              </w:rPr>
              <w:t>20–48</w:t>
            </w:r>
          </w:p>
        </w:tc>
        <w:tc>
          <w:tcPr>
            <w:tcW w:type="dxa" w:w="3572"/>
          </w:tcPr>
          <w:p>
            <w:pPr>
              <w:spacing w:after="0"/>
            </w:pPr>
            <w:r>
              <w:rPr>
                <w:b w:val="0"/>
                <w:sz w:val="20"/>
              </w:rPr>
              <w:t>Entrega la Ficha C y modela con tiza el primer tramo del recorrido de García.</w:t>
            </w:r>
          </w:p>
        </w:tc>
        <w:tc>
          <w:tcPr>
            <w:tcW w:type="dxa" w:w="3005"/>
          </w:tcPr>
          <w:p>
            <w:pPr>
              <w:spacing w:after="0"/>
            </w:pPr>
            <w:r>
              <w:rPr>
                <w:b w:val="0"/>
                <w:sz w:val="20"/>
              </w:rPr>
              <w:t>Resuelven la consigna 1 en parejas.</w:t>
            </w:r>
          </w:p>
        </w:tc>
        <w:tc>
          <w:tcPr>
            <w:tcW w:type="dxa" w:w="2098"/>
          </w:tcPr>
          <w:p>
            <w:pPr>
              <w:spacing w:after="0"/>
            </w:pPr>
            <w:r>
              <w:rPr>
                <w:b w:val="0"/>
                <w:sz w:val="20"/>
              </w:rPr>
              <w:t>Ficha C (esencial).</w:t>
            </w:r>
          </w:p>
        </w:tc>
      </w:tr>
      <w:tr>
        <w:trPr>
          <w:cantSplit/>
        </w:trPr>
        <w:tc>
          <w:tcPr>
            <w:tcW w:type="dxa" w:w="964"/>
          </w:tcPr>
          <w:p>
            <w:pPr>
              <w:spacing w:after="0"/>
              <w:jc w:val="center"/>
            </w:pPr>
            <w:r>
              <w:rPr>
                <w:b w:val="0"/>
                <w:sz w:val="20"/>
              </w:rPr>
              <w:t>48–68</w:t>
            </w:r>
          </w:p>
        </w:tc>
        <w:tc>
          <w:tcPr>
            <w:tcW w:type="dxa" w:w="3572"/>
          </w:tcPr>
          <w:p>
            <w:pPr>
              <w:spacing w:after="0"/>
            </w:pPr>
            <w:r>
              <w:rPr>
                <w:b w:val="0"/>
                <w:sz w:val="20"/>
              </w:rPr>
              <w:t>Acompaña el cuadro comparativo; recuerda usar las Figuras 8.1 y 8.2.</w:t>
            </w:r>
          </w:p>
        </w:tc>
        <w:tc>
          <w:tcPr>
            <w:tcW w:type="dxa" w:w="3005"/>
          </w:tcPr>
          <w:p>
            <w:pPr>
              <w:spacing w:after="0"/>
            </w:pPr>
            <w:r>
              <w:rPr>
                <w:b w:val="0"/>
                <w:sz w:val="20"/>
              </w:rPr>
              <w:t>Resuelven la consigna 2.</w:t>
            </w:r>
          </w:p>
        </w:tc>
        <w:tc>
          <w:tcPr>
            <w:tcW w:type="dxa" w:w="2098"/>
          </w:tcPr>
          <w:p>
            <w:pPr>
              <w:spacing w:after="0"/>
            </w:pPr>
            <w:r>
              <w:rPr>
                <w:b w:val="0"/>
                <w:sz w:val="20"/>
              </w:rPr>
              <w:t>Cuadro comparativo (esencial).</w:t>
            </w:r>
          </w:p>
        </w:tc>
      </w:tr>
      <w:tr>
        <w:trPr>
          <w:cantSplit/>
        </w:trPr>
        <w:tc>
          <w:tcPr>
            <w:tcW w:type="dxa" w:w="964"/>
          </w:tcPr>
          <w:p>
            <w:pPr>
              <w:spacing w:after="0"/>
              <w:jc w:val="center"/>
            </w:pPr>
            <w:r>
              <w:rPr>
                <w:b w:val="0"/>
                <w:sz w:val="20"/>
              </w:rPr>
              <w:t>68–80</w:t>
            </w:r>
          </w:p>
        </w:tc>
        <w:tc>
          <w:tcPr>
            <w:tcW w:type="dxa" w:w="3572"/>
          </w:tcPr>
          <w:p>
            <w:pPr>
              <w:spacing w:after="0"/>
            </w:pPr>
            <w:r>
              <w:rPr>
                <w:b w:val="0"/>
                <w:sz w:val="20"/>
              </w:rPr>
              <w:t>Explica con la primera fila cómo se arma una cadena de decisiones.</w:t>
            </w:r>
          </w:p>
        </w:tc>
        <w:tc>
          <w:tcPr>
            <w:tcW w:type="dxa" w:w="3005"/>
          </w:tcPr>
          <w:p>
            <w:pPr>
              <w:spacing w:after="0"/>
            </w:pPr>
            <w:r>
              <w:rPr>
                <w:b w:val="0"/>
                <w:sz w:val="20"/>
              </w:rPr>
              <w:t>Resuelven la consigna 3.</w:t>
            </w:r>
          </w:p>
        </w:tc>
        <w:tc>
          <w:tcPr>
            <w:tcW w:type="dxa" w:w="2098"/>
          </w:tcPr>
          <w:p>
            <w:pPr>
              <w:spacing w:after="0"/>
            </w:pPr>
            <w:r>
              <w:rPr>
                <w:b w:val="0"/>
                <w:sz w:val="20"/>
              </w:rPr>
              <w:t>Consigna 3 (consolidación).</w:t>
            </w:r>
          </w:p>
        </w:tc>
      </w:tr>
      <w:tr>
        <w:trPr>
          <w:cantSplit/>
        </w:trPr>
        <w:tc>
          <w:tcPr>
            <w:tcW w:type="dxa" w:w="964"/>
          </w:tcPr>
          <w:p>
            <w:pPr>
              <w:spacing w:after="0"/>
              <w:jc w:val="center"/>
            </w:pPr>
            <w:r>
              <w:rPr>
                <w:b w:val="0"/>
                <w:sz w:val="20"/>
              </w:rPr>
              <w:t>80–100</w:t>
            </w:r>
          </w:p>
        </w:tc>
        <w:tc>
          <w:tcPr>
            <w:tcW w:type="dxa" w:w="3572"/>
          </w:tcPr>
          <w:p>
            <w:pPr>
              <w:spacing w:after="0"/>
            </w:pPr>
            <w:r>
              <w:rPr>
                <w:b w:val="0"/>
                <w:sz w:val="20"/>
              </w:rPr>
              <w:t>Lee los criterios de la consigna 4 y acompaña la escritura.</w:t>
            </w:r>
          </w:p>
        </w:tc>
        <w:tc>
          <w:tcPr>
            <w:tcW w:type="dxa" w:w="3005"/>
          </w:tcPr>
          <w:p>
            <w:pPr>
              <w:spacing w:after="0"/>
            </w:pPr>
            <w:r>
              <w:rPr>
                <w:b w:val="0"/>
                <w:sz w:val="20"/>
              </w:rPr>
              <w:t>Escriben el comentario.</w:t>
            </w:r>
          </w:p>
        </w:tc>
        <w:tc>
          <w:tcPr>
            <w:tcW w:type="dxa" w:w="2098"/>
          </w:tcPr>
          <w:p>
            <w:pPr>
              <w:spacing w:after="0"/>
            </w:pPr>
            <w:r>
              <w:rPr>
                <w:b w:val="0"/>
                <w:sz w:val="20"/>
              </w:rPr>
              <w:t>Consigna 4 (esencial).</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100–113</w:t>
            </w:r>
          </w:p>
        </w:tc>
        <w:tc>
          <w:tcPr>
            <w:tcW w:type="dxa" w:w="3572"/>
          </w:tcPr>
          <w:p>
            <w:pPr>
              <w:spacing w:after="0"/>
            </w:pPr>
            <w:r>
              <w:rPr>
                <w:b w:val="0"/>
                <w:sz w:val="20"/>
              </w:rPr>
              <w:t>Organiza la revisión entre pares del mapa y la lectura de dos comentarios; el grupo comprueba causas y conectores.</w:t>
            </w:r>
          </w:p>
        </w:tc>
        <w:tc>
          <w:tcPr>
            <w:tcW w:type="dxa" w:w="3005"/>
          </w:tcPr>
          <w:p>
            <w:pPr>
              <w:spacing w:after="0"/>
            </w:pPr>
            <w:r>
              <w:rPr>
                <w:b w:val="0"/>
                <w:sz w:val="20"/>
              </w:rPr>
              <w:t>Revisan el mapa de otra pareja y corrigen el propio.</w:t>
            </w:r>
          </w:p>
        </w:tc>
        <w:tc>
          <w:tcPr>
            <w:tcW w:type="dxa" w:w="2098"/>
          </w:tcPr>
          <w:p>
            <w:pPr>
              <w:spacing w:after="0"/>
            </w:pPr>
            <w:r>
              <w:rPr>
                <w:b w:val="0"/>
                <w:sz w:val="20"/>
              </w:rPr>
              <w:t>Revisión entre pares; comentarios revisados.</w:t>
            </w:r>
          </w:p>
        </w:tc>
      </w:tr>
      <w:tr>
        <w:trPr>
          <w:cantSplit/>
        </w:trPr>
        <w:tc>
          <w:tcPr>
            <w:tcW w:type="dxa" w:w="964"/>
          </w:tcPr>
          <w:p>
            <w:pPr>
              <w:spacing w:after="0"/>
              <w:jc w:val="center"/>
            </w:pPr>
            <w:r>
              <w:rPr>
                <w:b w:val="0"/>
                <w:sz w:val="20"/>
              </w:rPr>
              <w:t>113–120</w:t>
            </w:r>
          </w:p>
        </w:tc>
        <w:tc>
          <w:tcPr>
            <w:tcW w:type="dxa" w:w="3572"/>
          </w:tcPr>
          <w:p>
            <w:pPr>
              <w:spacing w:after="0"/>
            </w:pPr>
            <w:r>
              <w:rPr>
                <w:b w:val="0"/>
                <w:sz w:val="20"/>
              </w:rPr>
              <w:t>Explica la autoevaluación y asigna lo que quedó pendiente.</w:t>
            </w:r>
          </w:p>
        </w:tc>
        <w:tc>
          <w:tcPr>
            <w:tcW w:type="dxa" w:w="3005"/>
          </w:tcPr>
          <w:p>
            <w:pPr>
              <w:spacing w:after="0"/>
            </w:pPr>
            <w:r>
              <w:rPr>
                <w:b w:val="0"/>
                <w:sz w:val="20"/>
              </w:rPr>
              <w:t>Completan la autoevaluación.</w:t>
            </w:r>
          </w:p>
        </w:tc>
        <w:tc>
          <w:tcPr>
            <w:tcW w:type="dxa" w:w="2098"/>
          </w:tcPr>
          <w:p>
            <w:pPr>
              <w:spacing w:after="0"/>
            </w:pPr>
            <w:r>
              <w:rPr>
                <w:b w:val="0"/>
                <w:sz w:val="20"/>
              </w:rPr>
              <w:t>Autoevaluación.</w:t>
            </w:r>
          </w:p>
        </w:tc>
      </w:tr>
    </w:tbl>
    <w:p>
      <w:pPr>
        <w:keepNext/>
        <w:spacing w:before="160" w:after="60"/>
      </w:pPr>
      <w:r>
        <w:rPr>
          <w:b/>
          <w:color w:val="1F3A5F"/>
          <w:sz w:val="22"/>
        </w:rPr>
        <w:t>Atención a la diversidad</w:t>
      </w:r>
    </w:p>
    <w:p>
      <w:pPr>
        <w:pStyle w:val="ListBullet"/>
      </w:pPr>
      <w:r>
        <w:t>Apoyo en el mapa: algunas copias de la Ficha C llevan marcados con un punto los cinco lugares; el estudiante escribe los nombres.</w:t>
      </w:r>
    </w:p>
    <w:p>
      <w:pPr>
        <w:pStyle w:val="ListBullet"/>
      </w:pPr>
      <w:r>
        <w:t>Apoyo en el comentario: comienzo dado «Asunción se convirtió en el centro porque…, en cambio Buenos Aires…».</w:t>
      </w:r>
    </w:p>
    <w:p>
      <w:pPr>
        <w:pStyle w:val="ListBullet"/>
      </w:pPr>
      <w:r>
        <w:t>Ajuste de cantidad: quien necesita más tiempo hace solo las esenciales en clase (ver «Actividades según su función»).</w:t>
      </w:r>
    </w:p>
    <w:p>
      <w:pPr>
        <w:pStyle w:val="ListBullet"/>
      </w:pPr>
      <w:r>
        <w:t>Desafío: agregar al mapa el recorrido de Cabeza de Vaca en 1541-1542 desde la costa del Brasil hasta Asunción.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 con producto.</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Mapa histórico; cuadro comparativo; cadena de decisiones; comentario causal.</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Ficha C; revisión entre pares; autoevaluación; consigna 4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El mapa tiene título, cinco lugares, tres recorridos diferenciados y leyenda.</w:t>
            </w:r>
          </w:p>
          <w:p>
            <w:pPr>
              <w:spacing w:after="20"/>
              <w:ind w:left="198" w:hanging="198"/>
            </w:pPr>
            <w:r>
              <w:rPr>
                <w:sz w:val="20"/>
              </w:rPr>
              <w:t>• El cuadro compara las dos ciudades con datos correctos.</w:t>
            </w:r>
          </w:p>
          <w:p>
            <w:pPr>
              <w:spacing w:after="20"/>
              <w:ind w:left="198" w:hanging="198"/>
            </w:pPr>
            <w:r>
              <w:rPr>
                <w:sz w:val="20"/>
              </w:rPr>
              <w:t>• El comentario da dos causas, una consecuencia y usa conectores de causa.</w:t>
            </w:r>
          </w:p>
        </w:tc>
      </w:tr>
    </w:tbl>
    <w:p>
      <w:pPr>
        <w:keepNext/>
        <w:spacing w:before="160" w:after="60"/>
      </w:pPr>
      <w:r>
        <w:rPr>
          <w:b/>
          <w:color w:val="1F3A5F"/>
          <w:sz w:val="22"/>
        </w:rPr>
        <w:t>Precisiones para el docente</w:t>
      </w:r>
    </w:p>
    <w:p>
      <w:pPr>
        <w:pStyle w:val="ListBullet"/>
      </w:pPr>
      <w:r>
        <w:t>Los recorridos que dibujan los estudiantes son aproximados, como los de la Figura 8.1; no se evalúa precisión del trazado.</w:t>
      </w:r>
    </w:p>
    <w:p>
      <w:pPr>
        <w:pStyle w:val="ListBullet"/>
      </w:pPr>
      <w:r>
        <w:t>La alianza con los carios se presenta como desigual: no idealizarla como amistad ni reducirla a sometimiento.</w:t>
      </w:r>
    </w:p>
    <w:p>
      <w:pPr>
        <w:keepNext/>
        <w:spacing w:before="160" w:after="60"/>
      </w:pPr>
      <w:r>
        <w:rPr>
          <w:b/>
          <w:color w:val="1F3A5F"/>
          <w:sz w:val="22"/>
        </w:rPr>
        <w:t>Tarea</w:t>
      </w:r>
    </w:p>
    <w:p>
      <w:r>
        <w:t>Terminar la consigna 3 y la autoevaluación si quedaron pendientes.</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14</w:t>
      </w:r>
    </w:p>
    <w:p>
      <w:pPr>
        <w:keepNext/>
        <w:spacing w:after="120"/>
      </w:pPr>
      <w:r>
        <w:rPr>
          <w:b/>
          <w:sz w:val="25"/>
        </w:rPr>
        <w:t>Clase 9 — Mestizaje, resistencia y vida de los indígenas en el siglo XVI</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14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9 (Figura 9.1); Figura 8.1 de la Clase 8</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Investiga los principales acontecimientos que caracterizan la realidad paraguaya del siglo XVI.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Mestizaje hispano guaraní. Formas de resistencia indígena. Situación general de los indígenas y de la mujer guaraní.</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el origen del mestizaje hispano-guaraní a partir de la alianza y del parentesco.</w:t>
            </w:r>
          </w:p>
          <w:p>
            <w:pPr>
              <w:spacing w:after="20"/>
              <w:ind w:left="198" w:hanging="198"/>
            </w:pPr>
            <w:r>
              <w:rPr>
                <w:sz w:val="20"/>
              </w:rPr>
              <w:t>• Describe la situación de los indígenas y de la mujer guaraní en la sociedad colonial del siglo XVI.</w:t>
            </w:r>
          </w:p>
          <w:p>
            <w:pPr>
              <w:spacing w:after="20"/>
              <w:ind w:left="198" w:hanging="198"/>
            </w:pPr>
            <w:r>
              <w:rPr>
                <w:sz w:val="20"/>
              </w:rPr>
              <w:t>• Reconoce formas armadas y no armadas de resistencia indígena.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expliquen el mestizaje desde el parentesco guaraní, reconozcan la situación de los indígenas y de la mujer guaraní y distingan formas de resistencia.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fuente (preguntas 1 a 3); Ubicate; actividades 1, 2, 3, 4 y 11.</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6, 8 y 9 (en clase si alcanza; si no, en casa, con revisión breve al abrir el encuentro 15).</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7, 10 y 12.</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Continuación C. Pregunta: «En el Paraguay, ¿por qué tanta gente habla guaraní y castellano?».</w:t>
            </w:r>
          </w:p>
        </w:tc>
        <w:tc>
          <w:tcPr>
            <w:tcW w:type="dxa" w:w="3005"/>
          </w:tcPr>
          <w:p>
            <w:pPr>
              <w:spacing w:after="0"/>
            </w:pPr>
            <w:r>
              <w:rPr>
                <w:b w:val="0"/>
                <w:sz w:val="20"/>
              </w:rPr>
              <w:t>Proponen hipótesis.</w:t>
            </w:r>
          </w:p>
        </w:tc>
        <w:tc>
          <w:tcPr>
            <w:tcW w:type="dxa" w:w="2098"/>
          </w:tcPr>
          <w:p>
            <w:pPr>
              <w:spacing w:after="0"/>
            </w:pPr>
            <w:r>
              <w:rPr>
                <w:b w:val="0"/>
                <w:sz w:val="20"/>
              </w:rPr>
              <w:t>Hipótesis en la pizarra.</w:t>
            </w:r>
          </w:p>
        </w:tc>
      </w:tr>
      <w:tr>
        <w:trPr>
          <w:cantSplit/>
        </w:trPr>
        <w:tc>
          <w:tcPr>
            <w:tcW w:type="dxa" w:w="2098"/>
            <w:gridSpan w:val="4"/>
            <w:shd w:val="clear" w:color="auto" w:fill="E8EDF3"/>
          </w:tcPr>
          <w:p>
            <w:pPr>
              <w:keepNext/>
              <w:spacing w:after="0"/>
            </w:pPr>
            <w:r>
              <w:rPr>
                <w:b/>
                <w:sz w:val="20"/>
              </w:rPr>
              <w:t>Desarrollo (88 min)</w:t>
            </w:r>
          </w:p>
        </w:tc>
      </w:tr>
      <w:tr>
        <w:trPr>
          <w:cantSplit/>
        </w:trPr>
        <w:tc>
          <w:tcPr>
            <w:tcW w:type="dxa" w:w="964"/>
          </w:tcPr>
          <w:p>
            <w:pPr>
              <w:spacing w:after="0"/>
              <w:jc w:val="center"/>
            </w:pPr>
            <w:r>
              <w:rPr>
                <w:b w:val="0"/>
                <w:sz w:val="20"/>
              </w:rPr>
              <w:t>10–28</w:t>
            </w:r>
          </w:p>
        </w:tc>
        <w:tc>
          <w:tcPr>
            <w:tcW w:type="dxa" w:w="3572"/>
          </w:tcPr>
          <w:p>
            <w:pPr>
              <w:spacing w:after="0"/>
            </w:pPr>
            <w:r>
              <w:rPr>
                <w:b w:val="0"/>
                <w:sz w:val="20"/>
              </w:rPr>
              <w:t>Lectura de «Una alianza basada en el parentesco» y de «El mestizaje hispano-guaraní», con la Figura 9.1.</w:t>
            </w:r>
          </w:p>
        </w:tc>
        <w:tc>
          <w:tcPr>
            <w:tcW w:type="dxa" w:w="3005"/>
          </w:tcPr>
          <w:p>
            <w:pPr>
              <w:spacing w:after="0"/>
            </w:pPr>
            <w:r>
              <w:rPr>
                <w:b w:val="0"/>
                <w:sz w:val="20"/>
              </w:rPr>
              <w:t>Resuelven el «Ubicate» y las actividades 1 y 2.</w:t>
            </w:r>
          </w:p>
        </w:tc>
        <w:tc>
          <w:tcPr>
            <w:tcW w:type="dxa" w:w="2098"/>
          </w:tcPr>
          <w:p>
            <w:pPr>
              <w:spacing w:after="0"/>
            </w:pPr>
            <w:r>
              <w:rPr>
                <w:b w:val="0"/>
                <w:sz w:val="20"/>
              </w:rPr>
              <w:t>Ubicate y actividades 1 y 2 (esenciales).</w:t>
            </w:r>
          </w:p>
        </w:tc>
      </w:tr>
      <w:tr>
        <w:trPr>
          <w:cantSplit/>
        </w:trPr>
        <w:tc>
          <w:tcPr>
            <w:tcW w:type="dxa" w:w="964"/>
          </w:tcPr>
          <w:p>
            <w:pPr>
              <w:spacing w:after="0"/>
              <w:jc w:val="center"/>
            </w:pPr>
            <w:r>
              <w:rPr>
                <w:b w:val="0"/>
                <w:sz w:val="20"/>
              </w:rPr>
              <w:t>28–45</w:t>
            </w:r>
          </w:p>
        </w:tc>
        <w:tc>
          <w:tcPr>
            <w:tcW w:type="dxa" w:w="3572"/>
          </w:tcPr>
          <w:p>
            <w:pPr>
              <w:spacing w:after="0"/>
            </w:pPr>
            <w:r>
              <w:rPr>
                <w:b w:val="0"/>
                <w:sz w:val="20"/>
              </w:rPr>
              <w:t>Lectura de «La situación de los indígenas» y de «La mujer guaraní».</w:t>
            </w:r>
          </w:p>
        </w:tc>
        <w:tc>
          <w:tcPr>
            <w:tcW w:type="dxa" w:w="3005"/>
          </w:tcPr>
          <w:p>
            <w:pPr>
              <w:spacing w:after="0"/>
            </w:pPr>
            <w:r>
              <w:rPr>
                <w:b w:val="0"/>
                <w:sz w:val="20"/>
              </w:rPr>
              <w:t>Resuelven las actividades 3 y 11.</w:t>
            </w:r>
          </w:p>
        </w:tc>
        <w:tc>
          <w:tcPr>
            <w:tcW w:type="dxa" w:w="2098"/>
          </w:tcPr>
          <w:p>
            <w:pPr>
              <w:spacing w:after="0"/>
            </w:pPr>
            <w:r>
              <w:rPr>
                <w:b w:val="0"/>
                <w:sz w:val="20"/>
              </w:rPr>
              <w:t>Actividades 3 y 11 (esenciales).</w:t>
            </w:r>
          </w:p>
        </w:tc>
      </w:tr>
      <w:tr>
        <w:trPr>
          <w:cantSplit/>
        </w:trPr>
        <w:tc>
          <w:tcPr>
            <w:tcW w:type="dxa" w:w="964"/>
          </w:tcPr>
          <w:p>
            <w:pPr>
              <w:spacing w:after="0"/>
              <w:jc w:val="center"/>
            </w:pPr>
            <w:r>
              <w:rPr>
                <w:b w:val="0"/>
                <w:sz w:val="20"/>
              </w:rPr>
              <w:t>45–60</w:t>
            </w:r>
          </w:p>
        </w:tc>
        <w:tc>
          <w:tcPr>
            <w:tcW w:type="dxa" w:w="3572"/>
          </w:tcPr>
          <w:p>
            <w:pPr>
              <w:spacing w:after="0"/>
            </w:pPr>
            <w:r>
              <w:rPr>
                <w:b w:val="0"/>
                <w:sz w:val="20"/>
              </w:rPr>
              <w:t>Lectura de «Formas de resistencia indígena» y del Concepto clave.</w:t>
            </w:r>
          </w:p>
        </w:tc>
        <w:tc>
          <w:tcPr>
            <w:tcW w:type="dxa" w:w="3005"/>
          </w:tcPr>
          <w:p>
            <w:pPr>
              <w:spacing w:after="0"/>
            </w:pPr>
            <w:r>
              <w:rPr>
                <w:b w:val="0"/>
                <w:sz w:val="20"/>
              </w:rPr>
              <w:t>Clasifican en el cuaderno las resistencias en armadas y no armadas y resuelven la actividad 4.</w:t>
            </w:r>
          </w:p>
        </w:tc>
        <w:tc>
          <w:tcPr>
            <w:tcW w:type="dxa" w:w="2098"/>
          </w:tcPr>
          <w:p>
            <w:pPr>
              <w:spacing w:after="0"/>
            </w:pPr>
            <w:r>
              <w:rPr>
                <w:b w:val="0"/>
                <w:sz w:val="20"/>
              </w:rPr>
              <w:t>Clasificación; actividad 4 (esencial).</w:t>
            </w:r>
          </w:p>
        </w:tc>
      </w:tr>
      <w:tr>
        <w:trPr>
          <w:cantSplit/>
        </w:trPr>
        <w:tc>
          <w:tcPr>
            <w:tcW w:type="dxa" w:w="964"/>
          </w:tcPr>
          <w:p>
            <w:pPr>
              <w:spacing w:after="0"/>
              <w:jc w:val="center"/>
            </w:pPr>
            <w:r>
              <w:rPr>
                <w:b w:val="0"/>
                <w:sz w:val="20"/>
              </w:rPr>
              <w:t>60–80</w:t>
            </w:r>
          </w:p>
        </w:tc>
        <w:tc>
          <w:tcPr>
            <w:tcW w:type="dxa" w:w="3572"/>
          </w:tcPr>
          <w:p>
            <w:pPr>
              <w:spacing w:after="0"/>
            </w:pPr>
            <w:r>
              <w:rPr>
                <w:b w:val="0"/>
                <w:sz w:val="20"/>
              </w:rPr>
              <w:t>Presenta el testamento de Irala y aclara que es una versión resumida, no una cita textual.</w:t>
            </w:r>
          </w:p>
        </w:tc>
        <w:tc>
          <w:tcPr>
            <w:tcW w:type="dxa" w:w="3005"/>
          </w:tcPr>
          <w:p>
            <w:pPr>
              <w:spacing w:after="0"/>
            </w:pPr>
            <w:r>
              <w:rPr>
                <w:b w:val="0"/>
                <w:sz w:val="20"/>
              </w:rPr>
              <w:t>Responden las preguntas 1 a 3 de la fuente.</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80–98</w:t>
            </w:r>
          </w:p>
        </w:tc>
        <w:tc>
          <w:tcPr>
            <w:tcW w:type="dxa" w:w="3572"/>
          </w:tcPr>
          <w:p>
            <w:pPr>
              <w:spacing w:after="0"/>
            </w:pPr>
            <w:r>
              <w:rPr>
                <w:b w:val="0"/>
                <w:sz w:val="20"/>
              </w:rPr>
              <w:t>Acompaña; quien termina antes sigue con la consolidación.</w:t>
            </w:r>
          </w:p>
        </w:tc>
        <w:tc>
          <w:tcPr>
            <w:tcW w:type="dxa" w:w="3005"/>
          </w:tcPr>
          <w:p>
            <w:pPr>
              <w:spacing w:after="0"/>
            </w:pPr>
            <w:r>
              <w:rPr>
                <w:b w:val="0"/>
                <w:sz w:val="20"/>
              </w:rPr>
              <w:t>Resuelven las actividades 5, 6, 8 y 9.</w:t>
            </w:r>
          </w:p>
        </w:tc>
        <w:tc>
          <w:tcPr>
            <w:tcW w:type="dxa" w:w="2098"/>
          </w:tcPr>
          <w:p>
            <w:pPr>
              <w:spacing w:after="0"/>
            </w:pPr>
            <w:r>
              <w:rPr>
                <w:b w:val="0"/>
                <w:sz w:val="20"/>
              </w:rPr>
              <w:t>Actividades de consolidación.</w:t>
            </w:r>
          </w:p>
        </w:tc>
      </w:tr>
      <w:tr>
        <w:trPr>
          <w:cantSplit/>
        </w:trPr>
        <w:tc>
          <w:tcPr>
            <w:tcW w:type="dxa" w:w="2098"/>
            <w:gridSpan w:val="4"/>
            <w:shd w:val="clear" w:color="auto" w:fill="E8EDF3"/>
          </w:tcPr>
          <w:p>
            <w:pPr>
              <w:keepNext/>
              <w:spacing w:after="0"/>
            </w:pPr>
            <w:r>
              <w:rPr>
                <w:b/>
                <w:sz w:val="20"/>
              </w:rPr>
              <w:t>Cierre (22 min)</w:t>
            </w:r>
          </w:p>
        </w:tc>
      </w:tr>
      <w:tr>
        <w:trPr>
          <w:cantSplit/>
        </w:trPr>
        <w:tc>
          <w:tcPr>
            <w:tcW w:type="dxa" w:w="964"/>
          </w:tcPr>
          <w:p>
            <w:pPr>
              <w:spacing w:after="0"/>
              <w:jc w:val="center"/>
            </w:pPr>
            <w:r>
              <w:rPr>
                <w:b w:val="0"/>
                <w:sz w:val="20"/>
              </w:rPr>
              <w:t>98–120</w:t>
            </w:r>
          </w:p>
        </w:tc>
        <w:tc>
          <w:tcPr>
            <w:tcW w:type="dxa" w:w="3572"/>
          </w:tcPr>
          <w:p>
            <w:pPr>
              <w:spacing w:after="0"/>
            </w:pPr>
            <w:r>
              <w:rPr>
                <w:b w:val="0"/>
                <w:sz w:val="20"/>
              </w:rPr>
              <w:t>Puesta en común de la pregunta 3 de la fuente y de la actividad 11: qué voces faltan y por qué importa. Lee los criterios de la actividad 12 y asigna la tarea.</w:t>
            </w:r>
          </w:p>
        </w:tc>
        <w:tc>
          <w:tcPr>
            <w:tcW w:type="dxa" w:w="3005"/>
          </w:tcPr>
          <w:p>
            <w:pPr>
              <w:spacing w:after="0"/>
            </w:pPr>
            <w:r>
              <w:rPr>
                <w:b w:val="0"/>
                <w:sz w:val="20"/>
              </w:rPr>
              <w:t>Corrigen con otro color y comentan.</w:t>
            </w:r>
          </w:p>
        </w:tc>
        <w:tc>
          <w:tcPr>
            <w:tcW w:type="dxa" w:w="2098"/>
          </w:tcPr>
          <w:p>
            <w:pPr>
              <w:spacing w:after="0"/>
            </w:pPr>
            <w:r>
              <w:rPr>
                <w:b w:val="0"/>
                <w:sz w:val="20"/>
              </w:rPr>
              <w:t>Fuente y actividad 11 revisadas.</w:t>
            </w:r>
          </w:p>
        </w:tc>
      </w:tr>
    </w:tbl>
    <w:p>
      <w:pPr>
        <w:keepNext/>
        <w:spacing w:before="160" w:after="60"/>
      </w:pPr>
      <w:r>
        <w:rPr>
          <w:b/>
          <w:color w:val="1F3A5F"/>
          <w:sz w:val="22"/>
        </w:rPr>
        <w:t>Atención a la diversidad</w:t>
      </w:r>
    </w:p>
    <w:p>
      <w:pPr>
        <w:pStyle w:val="ListBullet"/>
      </w:pPr>
      <w:r>
        <w:t>Apoyo en la lectura: glosario en la pizarra (cuñadazgo, tovaja, mancebos, rancheada, karai).</w:t>
      </w:r>
    </w:p>
    <w:p>
      <w:pPr>
        <w:pStyle w:val="ListBullet"/>
      </w:pPr>
      <w:r>
        <w:t>Apoyo en la actividad 11: dos ejemplos escritos en la pizarra para elegir y completar («enseñó la lengua…», «cultivaba…»).</w:t>
      </w:r>
    </w:p>
    <w:p>
      <w:pPr>
        <w:pStyle w:val="ListBullet"/>
      </w:pPr>
      <w:r>
        <w:t>Ajuste de cantidad: quien necesita más tiempo hace solo las esenciales en clase (ver «Actividades según su función»).</w:t>
      </w:r>
    </w:p>
    <w:p>
      <w:pPr>
        <w:pStyle w:val="ListBullet"/>
      </w:pPr>
      <w:r>
        <w:t>Desafío: averiguar qué significa hoy la palabra «mestizo» en el censo y compararla con su sentido en el siglo XVI.</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de esquema; análisis de fuente con sus límites; clasificación;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indicadores; actividad 12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Explica el mestizaje a partir del parentesco y de la alianza.</w:t>
            </w:r>
          </w:p>
          <w:p>
            <w:pPr>
              <w:spacing w:after="20"/>
              <w:ind w:left="198" w:hanging="198"/>
            </w:pPr>
            <w:r>
              <w:rPr>
                <w:sz w:val="20"/>
              </w:rPr>
              <w:t>• Describe la situación de los indígenas y de la mujer guaraní sin idealizar ni omitir los abusos.</w:t>
            </w:r>
          </w:p>
          <w:p>
            <w:pPr>
              <w:spacing w:after="20"/>
              <w:ind w:left="198" w:hanging="198"/>
            </w:pPr>
            <w:r>
              <w:rPr>
                <w:sz w:val="20"/>
              </w:rPr>
              <w:t>• Distingue resistencias armadas y no armadas con un ejemplo de cada una.</w:t>
            </w:r>
          </w:p>
        </w:tc>
      </w:tr>
    </w:tbl>
    <w:p>
      <w:pPr>
        <w:keepNext/>
        <w:spacing w:before="160" w:after="60"/>
      </w:pPr>
      <w:r>
        <w:rPr>
          <w:b/>
          <w:color w:val="1F3A5F"/>
          <w:sz w:val="22"/>
        </w:rPr>
        <w:t>Precisiones para el docente</w:t>
      </w:r>
    </w:p>
    <w:p>
      <w:pPr>
        <w:pStyle w:val="ListBullet"/>
      </w:pPr>
      <w:r>
        <w:t>El tema exige tratar la violencia contra las mujeres guaraníes con respeto: nombrarla sin detalles innecesarios.</w:t>
      </w:r>
    </w:p>
    <w:p>
      <w:pPr>
        <w:pStyle w:val="ListBullet"/>
      </w:pPr>
      <w:r>
        <w:t>El testamento de Irala se presenta como versión escolar resumida; no leerlo como cita textual.</w:t>
      </w:r>
    </w:p>
    <w:p>
      <w:pPr>
        <w:pStyle w:val="ListBullet"/>
      </w:pPr>
      <w:r>
        <w:t>Levantamientos de Aracaré y Tabaré: 1542-1543; la rebelión de Tabaré se fecha en 1543 (Roulet). Oberá y Overá son variantes del mismo nombre en la bibliografía.</w:t>
      </w:r>
    </w:p>
    <w:p>
      <w:pPr>
        <w:keepNext/>
        <w:spacing w:before="160" w:after="60"/>
      </w:pPr>
      <w:r>
        <w:rPr>
          <w:b/>
          <w:color w:val="1F3A5F"/>
          <w:sz w:val="22"/>
        </w:rPr>
        <w:t>Tarea</w:t>
      </w:r>
    </w:p>
    <w:p>
      <w:r>
        <w:t>Actividades 7, 10 y 12 de la Clase 9.</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15</w:t>
      </w:r>
    </w:p>
    <w:p>
      <w:pPr>
        <w:keepNext/>
        <w:spacing w:after="120"/>
      </w:pPr>
      <w:r>
        <w:rPr>
          <w:b/>
          <w:sz w:val="25"/>
        </w:rPr>
        <w:t>Clase 10 — La Real Provisión de 1537 y las instituciones coloniales</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15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Clase 10 (Figuras 10.1 y 10.2); planisferio o mapamundi del aula (para la distancia entre España y el Río de la Plata)</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Investiga los principales acontecimientos que caracterizan la realidad paraguaya del siglo XVI.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Ejercicio del derecho a la autonomía (Real Provisión del 12 de septiembre de 1537). Instituciones coloniales: Cabildo (tipos e importancia). Obispado. Encomienda (tipos y características).</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en qué situación la Real Provisión de 1537 autorizaba elegir un gobernador y quiénes podían hacerlo.</w:t>
            </w:r>
          </w:p>
          <w:p>
            <w:pPr>
              <w:spacing w:after="20"/>
              <w:ind w:left="198" w:hanging="198"/>
            </w:pPr>
            <w:r>
              <w:rPr>
                <w:sz w:val="20"/>
              </w:rPr>
              <w:t>• Diferencia la elección colonial de 1537 de una elección democrática actual.</w:t>
            </w:r>
          </w:p>
          <w:p>
            <w:pPr>
              <w:spacing w:after="20"/>
              <w:ind w:left="198" w:hanging="198"/>
            </w:pPr>
            <w:r>
              <w:rPr>
                <w:sz w:val="20"/>
              </w:rPr>
              <w:t>• Reconoce las funciones del gobernador, el Cabildo y el Obispado, y los tipos de encomienda.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lean un documento de época, entiendan qué autonomía tenían los vecinos de Asunción y sus límites, y distingan el gobierno de la encomienda.</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fuente (preguntas 1 a 3); Ubicate; actividades 1, 2, 3, 4, 7, 13 y 15.</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Actividades 5, 8, 9 y 10, en casa, con revisión breve al abrir el encuentro 16.</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Actividades 6, 11, 12 y 14 (repaso breve), actividad 16 (párrafo) y autoevaluación de la clase.</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9. Plantea un problema: «Si la dirección de la escuela queda vacía y no llega nadie de afuera, ¿quién decide? ¿Con qué límites?».</w:t>
            </w:r>
          </w:p>
        </w:tc>
        <w:tc>
          <w:tcPr>
            <w:tcW w:type="dxa" w:w="3005"/>
          </w:tcPr>
          <w:p>
            <w:pPr>
              <w:spacing w:after="0"/>
            </w:pPr>
            <w:r>
              <w:rPr>
                <w:b w:val="0"/>
                <w:sz w:val="20"/>
              </w:rPr>
              <w:t>Proponen respuestas y discuten los límites de esa decisión.</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(86 min)</w:t>
            </w:r>
          </w:p>
        </w:tc>
      </w:tr>
      <w:tr>
        <w:trPr>
          <w:cantSplit/>
        </w:trPr>
        <w:tc>
          <w:tcPr>
            <w:tcW w:type="dxa" w:w="964"/>
          </w:tcPr>
          <w:p>
            <w:pPr>
              <w:spacing w:after="0"/>
              <w:jc w:val="center"/>
            </w:pPr>
            <w:r>
              <w:rPr>
                <w:b w:val="0"/>
                <w:sz w:val="20"/>
              </w:rPr>
              <w:t>10–23</w:t>
            </w:r>
          </w:p>
        </w:tc>
        <w:tc>
          <w:tcPr>
            <w:tcW w:type="dxa" w:w="3572"/>
          </w:tcPr>
          <w:p>
            <w:pPr>
              <w:spacing w:after="0"/>
            </w:pPr>
            <w:r>
              <w:rPr>
                <w:b w:val="0"/>
                <w:sz w:val="20"/>
              </w:rPr>
              <w:t>Lectura guiada de «Una provincia lejana y sin gobernador». Muestra en el planisferio la distancia entre España, Buenos Aires y Asunción.</w:t>
            </w:r>
          </w:p>
        </w:tc>
        <w:tc>
          <w:tcPr>
            <w:tcW w:type="dxa" w:w="3005"/>
          </w:tcPr>
          <w:p>
            <w:pPr>
              <w:spacing w:after="0"/>
            </w:pPr>
            <w:r>
              <w:rPr>
                <w:b w:val="0"/>
                <w:sz w:val="20"/>
              </w:rPr>
              <w:t>En parejas escriben en dos líneas cuál era el problema de la provincia en 1537.</w:t>
            </w:r>
          </w:p>
        </w:tc>
        <w:tc>
          <w:tcPr>
            <w:tcW w:type="dxa" w:w="2098"/>
          </w:tcPr>
          <w:p>
            <w:pPr>
              <w:spacing w:after="0"/>
            </w:pPr>
            <w:r>
              <w:rPr>
                <w:b w:val="0"/>
                <w:sz w:val="20"/>
              </w:rPr>
              <w:t>Problema escrito.</w:t>
            </w:r>
          </w:p>
        </w:tc>
      </w:tr>
      <w:tr>
        <w:trPr>
          <w:cantSplit/>
        </w:trPr>
        <w:tc>
          <w:tcPr>
            <w:tcW w:type="dxa" w:w="964"/>
          </w:tcPr>
          <w:p>
            <w:pPr>
              <w:spacing w:after="0"/>
              <w:jc w:val="center"/>
            </w:pPr>
            <w:r>
              <w:rPr>
                <w:b w:val="0"/>
                <w:sz w:val="20"/>
              </w:rPr>
              <w:t>23–33</w:t>
            </w:r>
          </w:p>
        </w:tc>
        <w:tc>
          <w:tcPr>
            <w:tcW w:type="dxa" w:w="3572"/>
          </w:tcPr>
          <w:p>
            <w:pPr>
              <w:spacing w:after="0"/>
            </w:pPr>
            <w:r>
              <w:rPr>
                <w:b w:val="0"/>
                <w:sz w:val="20"/>
              </w:rPr>
              <w:t>Lectura de «Qué decía la Real Provisión» y de «Después de 1537»: destaca las tres condiciones y explica que los historiadores discuten cómo llegó Irala al cargo.</w:t>
            </w:r>
          </w:p>
        </w:tc>
        <w:tc>
          <w:tcPr>
            <w:tcW w:type="dxa" w:w="3005"/>
          </w:tcPr>
          <w:p>
            <w:pPr>
              <w:spacing w:after="0"/>
            </w:pPr>
            <w:r>
              <w:rPr>
                <w:b w:val="0"/>
                <w:sz w:val="20"/>
              </w:rPr>
              <w:t>Subrayan las tres condiciones de la provisión.</w:t>
            </w:r>
          </w:p>
        </w:tc>
        <w:tc>
          <w:tcPr>
            <w:tcW w:type="dxa" w:w="2098"/>
          </w:tcPr>
          <w:p>
            <w:pPr>
              <w:spacing w:after="0"/>
            </w:pPr>
            <w:r>
              <w:rPr>
                <w:b w:val="0"/>
                <w:sz w:val="20"/>
              </w:rPr>
              <w:t>Texto subrayado.</w:t>
            </w:r>
          </w:p>
        </w:tc>
      </w:tr>
      <w:tr>
        <w:trPr>
          <w:cantSplit/>
        </w:trPr>
        <w:tc>
          <w:tcPr>
            <w:tcW w:type="dxa" w:w="964"/>
          </w:tcPr>
          <w:p>
            <w:pPr>
              <w:spacing w:after="0"/>
              <w:jc w:val="center"/>
            </w:pPr>
            <w:r>
              <w:rPr>
                <w:b w:val="0"/>
                <w:sz w:val="20"/>
              </w:rPr>
              <w:t>33–48</w:t>
            </w:r>
          </w:p>
        </w:tc>
        <w:tc>
          <w:tcPr>
            <w:tcW w:type="dxa" w:w="3572"/>
          </w:tcPr>
          <w:p>
            <w:pPr>
              <w:spacing w:after="0"/>
            </w:pPr>
            <w:r>
              <w:rPr>
                <w:b w:val="0"/>
                <w:sz w:val="20"/>
              </w:rPr>
              <w:t>Lee en voz alta los dos fragmentos de «Trabajá con la fuente», explica el vocabulario y muestra cómo se lee la referencia de la fuente.</w:t>
            </w:r>
          </w:p>
        </w:tc>
        <w:tc>
          <w:tcPr>
            <w:tcW w:type="dxa" w:w="3005"/>
          </w:tcPr>
          <w:p>
            <w:pPr>
              <w:spacing w:after="0"/>
            </w:pPr>
            <w:r>
              <w:rPr>
                <w:b w:val="0"/>
                <w:sz w:val="20"/>
              </w:rPr>
              <w:t>Responden individualmente las preguntas 1 a 3 de la fuente, en los renglones del recuadro.</w:t>
            </w:r>
          </w:p>
        </w:tc>
        <w:tc>
          <w:tcPr>
            <w:tcW w:type="dxa" w:w="2098"/>
          </w:tcPr>
          <w:p>
            <w:pPr>
              <w:spacing w:after="0"/>
            </w:pPr>
            <w:r>
              <w:rPr>
                <w:b w:val="0"/>
                <w:sz w:val="20"/>
              </w:rPr>
              <w:t>Fuente (esencial).</w:t>
            </w:r>
          </w:p>
        </w:tc>
      </w:tr>
      <w:tr>
        <w:trPr>
          <w:cantSplit/>
        </w:trPr>
        <w:tc>
          <w:tcPr>
            <w:tcW w:type="dxa" w:w="964"/>
          </w:tcPr>
          <w:p>
            <w:pPr>
              <w:spacing w:after="0"/>
              <w:jc w:val="center"/>
            </w:pPr>
            <w:r>
              <w:rPr>
                <w:b w:val="0"/>
                <w:sz w:val="20"/>
              </w:rPr>
              <w:t>48–60</w:t>
            </w:r>
          </w:p>
        </w:tc>
        <w:tc>
          <w:tcPr>
            <w:tcW w:type="dxa" w:w="3572"/>
          </w:tcPr>
          <w:p>
            <w:pPr>
              <w:spacing w:after="0"/>
            </w:pPr>
            <w:r>
              <w:rPr>
                <w:b w:val="0"/>
                <w:sz w:val="20"/>
              </w:rPr>
              <w:t>Presenta la Figura 10.1 (línea de tiempo) y modela cómo contar los días entre dos fechas.</w:t>
            </w:r>
          </w:p>
        </w:tc>
        <w:tc>
          <w:tcPr>
            <w:tcW w:type="dxa" w:w="3005"/>
          </w:tcPr>
          <w:p>
            <w:pPr>
              <w:spacing w:after="0"/>
            </w:pPr>
            <w:r>
              <w:rPr>
                <w:b w:val="0"/>
                <w:sz w:val="20"/>
              </w:rPr>
              <w:t>Resuelven el «Ubicate» y la actividad 7 (ordenar hechos).</w:t>
            </w:r>
          </w:p>
        </w:tc>
        <w:tc>
          <w:tcPr>
            <w:tcW w:type="dxa" w:w="2098"/>
          </w:tcPr>
          <w:p>
            <w:pPr>
              <w:spacing w:after="0"/>
            </w:pPr>
            <w:r>
              <w:rPr>
                <w:b w:val="0"/>
                <w:sz w:val="20"/>
              </w:rPr>
              <w:t>Ubicate y actividad 7 (esenciales).</w:t>
            </w:r>
          </w:p>
        </w:tc>
      </w:tr>
      <w:tr>
        <w:trPr>
          <w:cantSplit/>
        </w:trPr>
        <w:tc>
          <w:tcPr>
            <w:tcW w:type="dxa" w:w="964"/>
          </w:tcPr>
          <w:p>
            <w:pPr>
              <w:spacing w:after="0"/>
              <w:jc w:val="center"/>
            </w:pPr>
            <w:r>
              <w:rPr>
                <w:b w:val="0"/>
                <w:sz w:val="20"/>
              </w:rPr>
              <w:t>60–76</w:t>
            </w:r>
          </w:p>
        </w:tc>
        <w:tc>
          <w:tcPr>
            <w:tcW w:type="dxa" w:w="3572"/>
          </w:tcPr>
          <w:p>
            <w:pPr>
              <w:spacing w:after="0"/>
            </w:pPr>
            <w:r>
              <w:rPr>
                <w:b w:val="0"/>
                <w:sz w:val="20"/>
              </w:rPr>
              <w:t>Organiza grupos de 4 para analizar el cuadro «Elegir en 1537 y elegir hoy» y lee el Concepto clave sobre autonomía.</w:t>
            </w:r>
          </w:p>
        </w:tc>
        <w:tc>
          <w:tcPr>
            <w:tcW w:type="dxa" w:w="3005"/>
          </w:tcPr>
          <w:p>
            <w:pPr>
              <w:spacing w:after="0"/>
            </w:pPr>
            <w:r>
              <w:rPr>
                <w:b w:val="0"/>
                <w:sz w:val="20"/>
              </w:rPr>
              <w:t>Cada grupo escribe en el cuaderno una fila nueva para el cuadro y resuelve las actividades 1, 2 y 3.</w:t>
            </w:r>
          </w:p>
        </w:tc>
        <w:tc>
          <w:tcPr>
            <w:tcW w:type="dxa" w:w="2098"/>
          </w:tcPr>
          <w:p>
            <w:pPr>
              <w:spacing w:after="0"/>
            </w:pPr>
            <w:r>
              <w:rPr>
                <w:b w:val="0"/>
                <w:sz w:val="20"/>
              </w:rPr>
              <w:t>Fila agregada; actividades 1 a 3 (esenciales).</w:t>
            </w:r>
          </w:p>
        </w:tc>
      </w:tr>
      <w:tr>
        <w:trPr>
          <w:cantSplit/>
        </w:trPr>
        <w:tc>
          <w:tcPr>
            <w:tcW w:type="dxa" w:w="964"/>
          </w:tcPr>
          <w:p>
            <w:pPr>
              <w:spacing w:after="0"/>
              <w:jc w:val="center"/>
            </w:pPr>
            <w:r>
              <w:rPr>
                <w:b w:val="0"/>
                <w:sz w:val="20"/>
              </w:rPr>
              <w:t>76–96</w:t>
            </w:r>
          </w:p>
        </w:tc>
        <w:tc>
          <w:tcPr>
            <w:tcW w:type="dxa" w:w="3572"/>
          </w:tcPr>
          <w:p>
            <w:pPr>
              <w:spacing w:after="0"/>
            </w:pPr>
            <w:r>
              <w:rPr>
                <w:b w:val="0"/>
                <w:sz w:val="20"/>
              </w:rPr>
              <w:t>Explica las autoridades con la Figura 10.2, el Cabildo (tipos), el Obispado y la encomienda (tipos).</w:t>
            </w:r>
          </w:p>
        </w:tc>
        <w:tc>
          <w:tcPr>
            <w:tcW w:type="dxa" w:w="3005"/>
          </w:tcPr>
          <w:p>
            <w:pPr>
              <w:spacing w:after="0"/>
            </w:pPr>
            <w:r>
              <w:rPr>
                <w:b w:val="0"/>
                <w:sz w:val="20"/>
              </w:rPr>
              <w:t>Resuelven las actividades 4 y 13.</w:t>
            </w:r>
          </w:p>
        </w:tc>
        <w:tc>
          <w:tcPr>
            <w:tcW w:type="dxa" w:w="2098"/>
          </w:tcPr>
          <w:p>
            <w:pPr>
              <w:spacing w:after="0"/>
            </w:pPr>
            <w:r>
              <w:rPr>
                <w:b w:val="0"/>
                <w:sz w:val="20"/>
              </w:rPr>
              <w:t>Actividades 4 y 13 (esenciales).</w:t>
            </w:r>
          </w:p>
        </w:tc>
      </w:tr>
      <w:tr>
        <w:trPr>
          <w:cantSplit/>
        </w:trPr>
        <w:tc>
          <w:tcPr>
            <w:tcW w:type="dxa" w:w="2098"/>
            <w:gridSpan w:val="4"/>
            <w:shd w:val="clear" w:color="auto" w:fill="E8EDF3"/>
          </w:tcPr>
          <w:p>
            <w:pPr>
              <w:keepNext/>
              <w:spacing w:after="0"/>
            </w:pPr>
            <w:r>
              <w:rPr>
                <w:b/>
                <w:sz w:val="20"/>
              </w:rPr>
              <w:t>Cierre (24 min)</w:t>
            </w:r>
          </w:p>
        </w:tc>
      </w:tr>
      <w:tr>
        <w:trPr>
          <w:cantSplit/>
        </w:trPr>
        <w:tc>
          <w:tcPr>
            <w:tcW w:type="dxa" w:w="964"/>
          </w:tcPr>
          <w:p>
            <w:pPr>
              <w:spacing w:after="0"/>
              <w:jc w:val="center"/>
            </w:pPr>
            <w:r>
              <w:rPr>
                <w:b w:val="0"/>
                <w:sz w:val="20"/>
              </w:rPr>
              <w:t>96–110</w:t>
            </w:r>
          </w:p>
        </w:tc>
        <w:tc>
          <w:tcPr>
            <w:tcW w:type="dxa" w:w="3572"/>
          </w:tcPr>
          <w:p>
            <w:pPr>
              <w:spacing w:after="0"/>
            </w:pPr>
            <w:r>
              <w:rPr>
                <w:b w:val="0"/>
                <w:sz w:val="20"/>
              </w:rPr>
              <w:t>Retoma solo los errores frecuentes de las esenciales, que se comprobaron por parejas al cerrar cada bloque.</w:t>
            </w:r>
          </w:p>
        </w:tc>
        <w:tc>
          <w:tcPr>
            <w:tcW w:type="dxa" w:w="3005"/>
          </w:tcPr>
          <w:p>
            <w:pPr>
              <w:spacing w:after="0"/>
            </w:pPr>
            <w:r>
              <w:rPr>
                <w:b w:val="0"/>
                <w:sz w:val="20"/>
              </w:rPr>
              <w:t>Corrigen con otro color lo que haga falta.</w:t>
            </w:r>
          </w:p>
        </w:tc>
        <w:tc>
          <w:tcPr>
            <w:tcW w:type="dxa" w:w="2098"/>
          </w:tcPr>
          <w:p>
            <w:pPr>
              <w:spacing w:after="0"/>
            </w:pPr>
            <w:r>
              <w:rPr>
                <w:b w:val="0"/>
                <w:sz w:val="20"/>
              </w:rPr>
              <w:t>Errores frecuentes corregidos.</w:t>
            </w:r>
          </w:p>
        </w:tc>
      </w:tr>
      <w:tr>
        <w:trPr>
          <w:cantSplit/>
        </w:trPr>
        <w:tc>
          <w:tcPr>
            <w:tcW w:type="dxa" w:w="964"/>
          </w:tcPr>
          <w:p>
            <w:pPr>
              <w:spacing w:after="0"/>
              <w:jc w:val="center"/>
            </w:pPr>
            <w:r>
              <w:rPr>
                <w:b w:val="0"/>
                <w:sz w:val="20"/>
              </w:rPr>
              <w:t>110–120</w:t>
            </w:r>
          </w:p>
        </w:tc>
        <w:tc>
          <w:tcPr>
            <w:tcW w:type="dxa" w:w="3572"/>
          </w:tcPr>
          <w:p>
            <w:pPr>
              <w:spacing w:after="0"/>
            </w:pPr>
            <w:r>
              <w:rPr>
                <w:b w:val="0"/>
                <w:sz w:val="20"/>
              </w:rPr>
              <w:t>Boleto de salida con la actividad 15. Asigna la consolidación y la tarea, y lee los criterios de la actividad 16.</w:t>
            </w:r>
          </w:p>
        </w:tc>
        <w:tc>
          <w:tcPr>
            <w:tcW w:type="dxa" w:w="3005"/>
          </w:tcPr>
          <w:p>
            <w:pPr>
              <w:spacing w:after="0"/>
            </w:pPr>
            <w:r>
              <w:rPr>
                <w:b w:val="0"/>
                <w:sz w:val="20"/>
              </w:rPr>
              <w:t>Escriben la actividad 15 y la entregan.</w:t>
            </w:r>
          </w:p>
        </w:tc>
        <w:tc>
          <w:tcPr>
            <w:tcW w:type="dxa" w:w="2098"/>
          </w:tcPr>
          <w:p>
            <w:pPr>
              <w:spacing w:after="0"/>
            </w:pPr>
            <w:r>
              <w:rPr>
                <w:b w:val="0"/>
                <w:sz w:val="20"/>
              </w:rPr>
              <w:t>Actividad 15 (esencial).</w:t>
            </w:r>
          </w:p>
        </w:tc>
      </w:tr>
    </w:tbl>
    <w:p>
      <w:pPr>
        <w:keepNext/>
        <w:spacing w:before="160" w:after="60"/>
      </w:pPr>
      <w:r>
        <w:rPr>
          <w:b/>
          <w:color w:val="1F3A5F"/>
          <w:sz w:val="22"/>
        </w:rPr>
        <w:t>Atención a la diversidad</w:t>
      </w:r>
    </w:p>
    <w:p>
      <w:pPr>
        <w:pStyle w:val="ListBullet"/>
      </w:pPr>
      <w:r>
        <w:t>Apoyo para la lectura: el docente lee los fragmentos en voz alta y deja un glosario en la pizarra (capitulación, adelantado, cabildo, encomienda, mita, yanacona).</w:t>
      </w:r>
    </w:p>
    <w:p>
      <w:pPr>
        <w:pStyle w:val="ListBullet"/>
      </w:pPr>
      <w:r>
        <w:t>Apoyo en la fuente: las preguntas 1 a 3 pueden responderse eligiendo entre dos opciones escritas en la pizarra (1: al rey / a los vecinos; 2: que fuera el más capaz / que fuera el más rico; 3: por su cuenta / en nombre del rey), con la misma exigencia de citar la frase.</w:t>
      </w:r>
    </w:p>
    <w:p>
      <w:pPr>
        <w:pStyle w:val="ListBullet"/>
      </w:pPr>
      <w:r>
        <w:t>Ajuste de cantidad: quien necesita más tiempo hace solo las esenciales en clase (ver «Actividades según su función»).</w:t>
      </w:r>
    </w:p>
    <w:p>
      <w:pPr>
        <w:pStyle w:val="ListBullet"/>
      </w:pPr>
      <w:r>
        <w:t>Desafío: comparar cómo llegó Irala al gobierno en 1539 y en 1544, y por qué los historiadores no coinciden.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Análisis de fuente; cuadro comparativo; ordenamiento cronológico; boleto de salida.</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Lista de cotejo con los tres criterios; actividad 16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Nombra las tres condiciones de la Real Provisión: falta de autoridad, electores españoles y gobierno en nombre del rey.</w:t>
            </w:r>
          </w:p>
          <w:p>
            <w:pPr>
              <w:spacing w:after="20"/>
              <w:ind w:left="198" w:hanging="198"/>
            </w:pPr>
            <w:r>
              <w:rPr>
                <w:sz w:val="20"/>
              </w:rPr>
              <w:t>• Señala al menos dos diferencias entre la elección de 1537 y una elección actual.</w:t>
            </w:r>
          </w:p>
          <w:p>
            <w:pPr>
              <w:spacing w:after="20"/>
              <w:ind w:left="198" w:hanging="198"/>
            </w:pPr>
            <w:r>
              <w:rPr>
                <w:sz w:val="20"/>
              </w:rPr>
              <w:t>• Distingue las instituciones de gobierno (gobernador, Cabildo) de la encomienda y explica sus dos tipos.</w:t>
            </w:r>
          </w:p>
        </w:tc>
      </w:tr>
    </w:tbl>
    <w:p>
      <w:pPr>
        <w:keepNext/>
        <w:spacing w:before="160" w:after="60"/>
      </w:pPr>
      <w:r>
        <w:rPr>
          <w:b/>
          <w:color w:val="1F3A5F"/>
          <w:sz w:val="22"/>
        </w:rPr>
        <w:t>Precisiones para el docente</w:t>
      </w:r>
    </w:p>
    <w:p>
      <w:pPr>
        <w:pStyle w:val="ListBullet"/>
      </w:pPr>
      <w:r>
        <w:t>El programa del MEC dice «Ejercicio del derecho a la autonomía»; el tomo lo explica en el Concepto clave. No presentarlo como democracia ni como independencia.</w:t>
      </w:r>
    </w:p>
    <w:p>
      <w:pPr>
        <w:pStyle w:val="ListBullet"/>
      </w:pPr>
      <w:r>
        <w:t>Los dos fragmentos vienen de la transcripción de Rivarola Paoli; el segundo es una adaptación escolar declarada en el tomo (no es cita literal). Sobre 1539, el tomo presenta el debate sin tomar partido: no afirmar que hubo una elección.</w:t>
      </w:r>
    </w:p>
    <w:p>
      <w:pPr>
        <w:keepNext/>
        <w:spacing w:before="160" w:after="60"/>
      </w:pPr>
      <w:r>
        <w:rPr>
          <w:b/>
          <w:color w:val="1F3A5F"/>
          <w:sz w:val="22"/>
        </w:rPr>
        <w:t>Tarea</w:t>
      </w:r>
    </w:p>
    <w:p>
      <w:r>
        <w:t>Consolidación (actividades 5, 8, 9 y 10), actividades 6, 11, 12 y 14 (repaso breve) y actividad 16 (párrafo con los criterios de la consigna).</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16</w:t>
      </w:r>
    </w:p>
    <w:p>
      <w:pPr>
        <w:keepNext/>
        <w:spacing w:after="120"/>
      </w:pPr>
      <w:r>
        <w:rPr>
          <w:b/>
          <w:sz w:val="25"/>
        </w:rPr>
        <w:t>Continuación D — La autonomía y sus límites: de 1537 a 1544</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16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Continuación D; Clase 10 (fuente, cuadro comparativo y Figura 10.2)</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Investiga los principales acontecimientos que caracterizan la realidad paraguaya del siglo XVI.</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Capacidad literal del programa MEC 2014 (pág. 55); el tema reproduce temas del programa para esa capacidad.</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Ejercicio del derecho a la autonomía (Real Provisión del 12 de septiembre de 1537). Instituciones coloniales: Cabildo (tipos e importancia). Obispado. Encomienda (tipos y características).</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Distingue lo que la Real Provisión de 1537 autorizaba y lo que no autorizaba.</w:t>
            </w:r>
          </w:p>
          <w:p>
            <w:pPr>
              <w:spacing w:after="20"/>
              <w:ind w:left="198" w:hanging="198"/>
            </w:pPr>
            <w:r>
              <w:rPr>
                <w:sz w:val="20"/>
              </w:rPr>
              <w:t>• Argumenta una posición sobre la deposición de Cabeza de Vaca con datos y con la norma de 1537.</w:t>
            </w:r>
          </w:p>
          <w:p>
            <w:pPr>
              <w:spacing w:after="20"/>
              <w:ind w:left="198" w:hanging="198"/>
            </w:pPr>
            <w:r>
              <w:rPr>
                <w:sz w:val="20"/>
              </w:rPr>
              <w:t>• Compara las instituciones coloniales y la elección de 1537 con instituciones y elecciones actuales.</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Que los estudiantes lean la Real Provisión por partes, reconozcan sus límites, argumenten sobre el caso de 1544 y comparen instituciones y elecciones coloniales con las actuales.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Esenciales</w:t>
            </w:r>
          </w:p>
        </w:tc>
        <w:tc>
          <w:tcPr>
            <w:tcW w:type="dxa" w:w="6803"/>
          </w:tcPr>
          <w:p>
            <w:pPr>
              <w:keepNext/>
              <w:spacing w:after="0"/>
            </w:pPr>
            <w:r>
              <w:rPr>
                <w:b w:val="0"/>
                <w:sz w:val="20"/>
              </w:rPr>
              <w:t>En clase: consignas 1, 2, 3 y 5 del taller.</w:t>
            </w:r>
          </w:p>
        </w:tc>
      </w:tr>
      <w:tr>
        <w:trPr>
          <w:cantSplit/>
        </w:trPr>
        <w:tc>
          <w:tcPr>
            <w:tcW w:type="dxa" w:w="2835"/>
            <w:shd w:val="clear" w:color="auto" w:fill="E8EDF3"/>
          </w:tcPr>
          <w:p>
            <w:pPr>
              <w:keepNext/>
              <w:spacing w:after="0"/>
            </w:pPr>
            <w:r>
              <w:rPr>
                <w:b/>
                <w:sz w:val="20"/>
              </w:rPr>
              <w:t>Consolidación</w:t>
            </w:r>
          </w:p>
        </w:tc>
        <w:tc>
          <w:tcPr>
            <w:tcW w:type="dxa" w:w="6803"/>
          </w:tcPr>
          <w:p>
            <w:pPr>
              <w:keepNext/>
              <w:spacing w:after="0"/>
            </w:pPr>
            <w:r>
              <w:rPr>
                <w:b w:val="0"/>
                <w:sz w:val="20"/>
              </w:rPr>
              <w:t>La consigna 4 y la autoevaluación del taller (en clase si alcanza; si no, en casa, con revisión breve al abrir el encuentro 17).</w:t>
            </w:r>
          </w:p>
        </w:tc>
      </w:tr>
      <w:tr>
        <w:trPr>
          <w:cantSplit/>
        </w:trPr>
        <w:tc>
          <w:tcPr>
            <w:tcW w:type="dxa" w:w="2835"/>
            <w:shd w:val="clear" w:color="auto" w:fill="E8EDF3"/>
          </w:tcPr>
          <w:p>
            <w:pPr>
              <w:spacing w:after="0"/>
            </w:pPr>
            <w:r>
              <w:rPr>
                <w:b/>
                <w:sz w:val="20"/>
              </w:rPr>
              <w:t>Complementarias o domiciliarias</w:t>
            </w:r>
          </w:p>
        </w:tc>
        <w:tc>
          <w:tcPr>
            <w:tcW w:type="dxa" w:w="6803"/>
          </w:tcPr>
          <w:p>
            <w:pPr>
              <w:spacing w:after="0"/>
            </w:pPr>
            <w:r>
              <w:rPr>
                <w:b w:val="0"/>
                <w:sz w:val="20"/>
              </w:rPr>
              <w:t>Repasar las Clases 6 a 10 y las Continuaciones C y D para la Evaluación de la Unidad 3.</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Revisa la consolidación de la Clase 10. Pregunta: «¿Una norma puede usarse para algo que no dice?».</w:t>
            </w:r>
          </w:p>
        </w:tc>
        <w:tc>
          <w:tcPr>
            <w:tcW w:type="dxa" w:w="3005"/>
          </w:tcPr>
          <w:p>
            <w:pPr>
              <w:spacing w:after="0"/>
            </w:pPr>
            <w:r>
              <w:rPr>
                <w:b w:val="0"/>
                <w:sz w:val="20"/>
              </w:rPr>
              <w:t>Responden con ejemplos de la escuela.</w:t>
            </w:r>
          </w:p>
        </w:tc>
        <w:tc>
          <w:tcPr>
            <w:tcW w:type="dxa" w:w="2098"/>
          </w:tcPr>
          <w:p>
            <w:pPr>
              <w:spacing w:after="0"/>
            </w:pPr>
            <w:r>
              <w:rPr>
                <w:b w:val="0"/>
                <w:sz w:val="20"/>
              </w:rPr>
              <w:t>Ideas en la pizarra.</w:t>
            </w:r>
          </w:p>
        </w:tc>
      </w:tr>
      <w:tr>
        <w:trPr>
          <w:cantSplit/>
        </w:trPr>
        <w:tc>
          <w:tcPr>
            <w:tcW w:type="dxa" w:w="2098"/>
            <w:gridSpan w:val="4"/>
            <w:shd w:val="clear" w:color="auto" w:fill="E8EDF3"/>
          </w:tcPr>
          <w:p>
            <w:pPr>
              <w:keepNext/>
              <w:spacing w:after="0"/>
            </w:pPr>
            <w:r>
              <w:rPr>
                <w:b/>
                <w:sz w:val="20"/>
              </w:rPr>
              <w:t>Desarrollo (90 min)</w:t>
            </w:r>
          </w:p>
        </w:tc>
      </w:tr>
      <w:tr>
        <w:trPr>
          <w:cantSplit/>
        </w:trPr>
        <w:tc>
          <w:tcPr>
            <w:tcW w:type="dxa" w:w="964"/>
          </w:tcPr>
          <w:p>
            <w:pPr>
              <w:spacing w:after="0"/>
              <w:jc w:val="center"/>
            </w:pPr>
            <w:r>
              <w:rPr>
                <w:b w:val="0"/>
                <w:sz w:val="20"/>
              </w:rPr>
              <w:t>10–22</w:t>
            </w:r>
          </w:p>
        </w:tc>
        <w:tc>
          <w:tcPr>
            <w:tcW w:type="dxa" w:w="3572"/>
          </w:tcPr>
          <w:p>
            <w:pPr>
              <w:spacing w:after="0"/>
            </w:pPr>
            <w:r>
              <w:rPr>
                <w:b w:val="0"/>
                <w:sz w:val="20"/>
              </w:rPr>
              <w:t>Lectura por partes del cuadro de la Real Provisión.</w:t>
            </w:r>
          </w:p>
        </w:tc>
        <w:tc>
          <w:tcPr>
            <w:tcW w:type="dxa" w:w="3005"/>
          </w:tcPr>
          <w:p>
            <w:pPr>
              <w:spacing w:after="0"/>
            </w:pPr>
            <w:r>
              <w:rPr>
                <w:b w:val="0"/>
                <w:sz w:val="20"/>
              </w:rPr>
              <w:t>Explican con sus palabras cada parte.</w:t>
            </w:r>
          </w:p>
        </w:tc>
        <w:tc>
          <w:tcPr>
            <w:tcW w:type="dxa" w:w="2098"/>
          </w:tcPr>
          <w:p>
            <w:pPr>
              <w:spacing w:after="0"/>
            </w:pPr>
            <w:r>
              <w:rPr>
                <w:b w:val="0"/>
                <w:sz w:val="20"/>
              </w:rPr>
              <w:t>Lectura comentada.</w:t>
            </w:r>
          </w:p>
        </w:tc>
      </w:tr>
      <w:tr>
        <w:trPr>
          <w:cantSplit/>
        </w:trPr>
        <w:tc>
          <w:tcPr>
            <w:tcW w:type="dxa" w:w="964"/>
          </w:tcPr>
          <w:p>
            <w:pPr>
              <w:spacing w:after="0"/>
              <w:jc w:val="center"/>
            </w:pPr>
            <w:r>
              <w:rPr>
                <w:b w:val="0"/>
                <w:sz w:val="20"/>
              </w:rPr>
              <w:t>22–40</w:t>
            </w:r>
          </w:p>
        </w:tc>
        <w:tc>
          <w:tcPr>
            <w:tcW w:type="dxa" w:w="3572"/>
          </w:tcPr>
          <w:p>
            <w:pPr>
              <w:spacing w:after="0"/>
            </w:pPr>
            <w:r>
              <w:rPr>
                <w:b w:val="0"/>
                <w:sz w:val="20"/>
              </w:rPr>
              <w:t>Acompaña el cuadro «autorizaba / no autorizaba».</w:t>
            </w:r>
          </w:p>
        </w:tc>
        <w:tc>
          <w:tcPr>
            <w:tcW w:type="dxa" w:w="3005"/>
          </w:tcPr>
          <w:p>
            <w:pPr>
              <w:spacing w:after="0"/>
            </w:pPr>
            <w:r>
              <w:rPr>
                <w:b w:val="0"/>
                <w:sz w:val="20"/>
              </w:rPr>
              <w:t>Resuelven la consigna 1 en grupos.</w:t>
            </w:r>
          </w:p>
        </w:tc>
        <w:tc>
          <w:tcPr>
            <w:tcW w:type="dxa" w:w="2098"/>
          </w:tcPr>
          <w:p>
            <w:pPr>
              <w:spacing w:after="0"/>
            </w:pPr>
            <w:r>
              <w:rPr>
                <w:b w:val="0"/>
                <w:sz w:val="20"/>
              </w:rPr>
              <w:t>Consigna 1 (esencial).</w:t>
            </w:r>
          </w:p>
        </w:tc>
      </w:tr>
      <w:tr>
        <w:trPr>
          <w:cantSplit/>
        </w:trPr>
        <w:tc>
          <w:tcPr>
            <w:tcW w:type="dxa" w:w="964"/>
          </w:tcPr>
          <w:p>
            <w:pPr>
              <w:spacing w:after="0"/>
              <w:jc w:val="center"/>
            </w:pPr>
            <w:r>
              <w:rPr>
                <w:b w:val="0"/>
                <w:sz w:val="20"/>
              </w:rPr>
              <w:t>40–55</w:t>
            </w:r>
          </w:p>
        </w:tc>
        <w:tc>
          <w:tcPr>
            <w:tcW w:type="dxa" w:w="3572"/>
          </w:tcPr>
          <w:p>
            <w:pPr>
              <w:spacing w:after="0"/>
            </w:pPr>
            <w:r>
              <w:rPr>
                <w:b w:val="0"/>
                <w:sz w:val="20"/>
              </w:rPr>
              <w:t>Repasa la Figura 10.2 y acompaña el cuadro de instituciones.</w:t>
            </w:r>
          </w:p>
        </w:tc>
        <w:tc>
          <w:tcPr>
            <w:tcW w:type="dxa" w:w="3005"/>
          </w:tcPr>
          <w:p>
            <w:pPr>
              <w:spacing w:after="0"/>
            </w:pPr>
            <w:r>
              <w:rPr>
                <w:b w:val="0"/>
                <w:sz w:val="20"/>
              </w:rPr>
              <w:t>Resuelven la consigna 2.</w:t>
            </w:r>
          </w:p>
        </w:tc>
        <w:tc>
          <w:tcPr>
            <w:tcW w:type="dxa" w:w="2098"/>
          </w:tcPr>
          <w:p>
            <w:pPr>
              <w:spacing w:after="0"/>
            </w:pPr>
            <w:r>
              <w:rPr>
                <w:b w:val="0"/>
                <w:sz w:val="20"/>
              </w:rPr>
              <w:t>Consigna 2 (esencial).</w:t>
            </w:r>
          </w:p>
        </w:tc>
      </w:tr>
      <w:tr>
        <w:trPr>
          <w:cantSplit/>
        </w:trPr>
        <w:tc>
          <w:tcPr>
            <w:tcW w:type="dxa" w:w="964"/>
          </w:tcPr>
          <w:p>
            <w:pPr>
              <w:spacing w:after="0"/>
              <w:jc w:val="center"/>
            </w:pPr>
            <w:r>
              <w:rPr>
                <w:b w:val="0"/>
                <w:sz w:val="20"/>
              </w:rPr>
              <w:t>55–80</w:t>
            </w:r>
          </w:p>
        </w:tc>
        <w:tc>
          <w:tcPr>
            <w:tcW w:type="dxa" w:w="3572"/>
          </w:tcPr>
          <w:p>
            <w:pPr>
              <w:spacing w:after="0"/>
            </w:pPr>
            <w:r>
              <w:rPr>
                <w:b w:val="0"/>
                <w:sz w:val="20"/>
              </w:rPr>
              <w:t>Lectura del caso de 1544 y del Concepto clave. Coordina el debate: cada grupo expone en dos minutos y escucha a otro.</w:t>
            </w:r>
          </w:p>
        </w:tc>
        <w:tc>
          <w:tcPr>
            <w:tcW w:type="dxa" w:w="3005"/>
          </w:tcPr>
          <w:p>
            <w:pPr>
              <w:spacing w:after="0"/>
            </w:pPr>
            <w:r>
              <w:rPr>
                <w:b w:val="0"/>
                <w:sz w:val="20"/>
              </w:rPr>
              <w:t>Debaten y anotan argumentos (consigna 3).</w:t>
            </w:r>
          </w:p>
        </w:tc>
        <w:tc>
          <w:tcPr>
            <w:tcW w:type="dxa" w:w="2098"/>
          </w:tcPr>
          <w:p>
            <w:pPr>
              <w:spacing w:after="0"/>
            </w:pPr>
            <w:r>
              <w:rPr>
                <w:b w:val="0"/>
                <w:sz w:val="20"/>
              </w:rPr>
              <w:t>Consigna 3 (esencial).</w:t>
            </w:r>
          </w:p>
        </w:tc>
      </w:tr>
      <w:tr>
        <w:trPr>
          <w:cantSplit/>
        </w:trPr>
        <w:tc>
          <w:tcPr>
            <w:tcW w:type="dxa" w:w="964"/>
          </w:tcPr>
          <w:p>
            <w:pPr>
              <w:spacing w:after="0"/>
              <w:jc w:val="center"/>
            </w:pPr>
            <w:r>
              <w:rPr>
                <w:b w:val="0"/>
                <w:sz w:val="20"/>
              </w:rPr>
              <w:t>80–100</w:t>
            </w:r>
          </w:p>
        </w:tc>
        <w:tc>
          <w:tcPr>
            <w:tcW w:type="dxa" w:w="3572"/>
          </w:tcPr>
          <w:p>
            <w:pPr>
              <w:spacing w:after="0"/>
            </w:pPr>
            <w:r>
              <w:rPr>
                <w:b w:val="0"/>
                <w:sz w:val="20"/>
              </w:rPr>
              <w:t>Lee los criterios de la consigna 5 y acompaña la escritura.</w:t>
            </w:r>
          </w:p>
        </w:tc>
        <w:tc>
          <w:tcPr>
            <w:tcW w:type="dxa" w:w="3005"/>
          </w:tcPr>
          <w:p>
            <w:pPr>
              <w:spacing w:after="0"/>
            </w:pPr>
            <w:r>
              <w:rPr>
                <w:b w:val="0"/>
                <w:sz w:val="20"/>
              </w:rPr>
              <w:t>Escriben el texto comparativo.</w:t>
            </w:r>
          </w:p>
        </w:tc>
        <w:tc>
          <w:tcPr>
            <w:tcW w:type="dxa" w:w="2098"/>
          </w:tcPr>
          <w:p>
            <w:pPr>
              <w:spacing w:after="0"/>
            </w:pPr>
            <w:r>
              <w:rPr>
                <w:b w:val="0"/>
                <w:sz w:val="20"/>
              </w:rPr>
              <w:t>Consigna 5 (esencial).</w:t>
            </w:r>
          </w:p>
        </w:tc>
      </w:tr>
      <w:tr>
        <w:trPr>
          <w:cantSplit/>
        </w:trPr>
        <w:tc>
          <w:tcPr>
            <w:tcW w:type="dxa" w:w="2098"/>
            <w:gridSpan w:val="4"/>
            <w:shd w:val="clear" w:color="auto" w:fill="E8EDF3"/>
          </w:tcPr>
          <w:p>
            <w:pPr>
              <w:keepNext/>
              <w:spacing w:after="0"/>
            </w:pPr>
            <w:r>
              <w:rPr>
                <w:b/>
                <w:sz w:val="20"/>
              </w:rPr>
              <w:t>Cierre (20 min)</w:t>
            </w:r>
          </w:p>
        </w:tc>
      </w:tr>
      <w:tr>
        <w:trPr>
          <w:cantSplit/>
        </w:trPr>
        <w:tc>
          <w:tcPr>
            <w:tcW w:type="dxa" w:w="964"/>
          </w:tcPr>
          <w:p>
            <w:pPr>
              <w:spacing w:after="0"/>
              <w:jc w:val="center"/>
            </w:pPr>
            <w:r>
              <w:rPr>
                <w:b w:val="0"/>
                <w:sz w:val="20"/>
              </w:rPr>
              <w:t>100–112</w:t>
            </w:r>
          </w:p>
        </w:tc>
        <w:tc>
          <w:tcPr>
            <w:tcW w:type="dxa" w:w="3572"/>
          </w:tcPr>
          <w:p>
            <w:pPr>
              <w:spacing w:after="0"/>
            </w:pPr>
            <w:r>
              <w:rPr>
                <w:b w:val="0"/>
                <w:sz w:val="20"/>
              </w:rPr>
              <w:t>Puesta en común: dos textos leídos en voz alta y comentados con los criterios.</w:t>
            </w:r>
          </w:p>
        </w:tc>
        <w:tc>
          <w:tcPr>
            <w:tcW w:type="dxa" w:w="3005"/>
          </w:tcPr>
          <w:p>
            <w:pPr>
              <w:spacing w:after="0"/>
            </w:pPr>
            <w:r>
              <w:rPr>
                <w:b w:val="0"/>
                <w:sz w:val="20"/>
              </w:rPr>
              <w:t>Comparan y corrigen.</w:t>
            </w:r>
          </w:p>
        </w:tc>
        <w:tc>
          <w:tcPr>
            <w:tcW w:type="dxa" w:w="2098"/>
          </w:tcPr>
          <w:p>
            <w:pPr>
              <w:spacing w:after="0"/>
            </w:pPr>
            <w:r>
              <w:rPr>
                <w:b w:val="0"/>
                <w:sz w:val="20"/>
              </w:rPr>
              <w:t>Textos revisados.</w:t>
            </w:r>
          </w:p>
        </w:tc>
      </w:tr>
      <w:tr>
        <w:trPr>
          <w:cantSplit/>
        </w:trPr>
        <w:tc>
          <w:tcPr>
            <w:tcW w:type="dxa" w:w="964"/>
          </w:tcPr>
          <w:p>
            <w:pPr>
              <w:spacing w:after="0"/>
              <w:jc w:val="center"/>
            </w:pPr>
            <w:r>
              <w:rPr>
                <w:b w:val="0"/>
                <w:sz w:val="20"/>
              </w:rPr>
              <w:t>112–120</w:t>
            </w:r>
          </w:p>
        </w:tc>
        <w:tc>
          <w:tcPr>
            <w:tcW w:type="dxa" w:w="3572"/>
          </w:tcPr>
          <w:p>
            <w:pPr>
              <w:spacing w:after="0"/>
            </w:pPr>
            <w:r>
              <w:rPr>
                <w:b w:val="0"/>
                <w:sz w:val="20"/>
              </w:rPr>
              <w:t>Explica la autoevaluación, recuerda que el próximo encuentro es la Evaluación de la Unidad 3 y qué temas entran.</w:t>
            </w:r>
          </w:p>
        </w:tc>
        <w:tc>
          <w:tcPr>
            <w:tcW w:type="dxa" w:w="3005"/>
          </w:tcPr>
          <w:p>
            <w:pPr>
              <w:spacing w:after="0"/>
            </w:pPr>
            <w:r>
              <w:rPr>
                <w:b w:val="0"/>
                <w:sz w:val="20"/>
              </w:rPr>
              <w:t>Completan la autoevaluación.</w:t>
            </w:r>
          </w:p>
        </w:tc>
        <w:tc>
          <w:tcPr>
            <w:tcW w:type="dxa" w:w="2098"/>
          </w:tcPr>
          <w:p>
            <w:pPr>
              <w:spacing w:after="0"/>
            </w:pPr>
            <w:r>
              <w:rPr>
                <w:b w:val="0"/>
                <w:sz w:val="20"/>
              </w:rPr>
              <w:t>Autoevaluación.</w:t>
            </w:r>
          </w:p>
        </w:tc>
      </w:tr>
    </w:tbl>
    <w:p>
      <w:pPr>
        <w:keepNext/>
        <w:spacing w:before="160" w:after="60"/>
      </w:pPr>
      <w:r>
        <w:rPr>
          <w:b/>
          <w:color w:val="1F3A5F"/>
          <w:sz w:val="22"/>
        </w:rPr>
        <w:t>Atención a la diversidad</w:t>
      </w:r>
    </w:p>
    <w:p>
      <w:pPr>
        <w:pStyle w:val="ListBullet"/>
      </w:pPr>
      <w:r>
        <w:t>Apoyo en el cuadro de la consigna 1: la primera fila resuelta en la pizarra como modelo.</w:t>
      </w:r>
    </w:p>
    <w:p>
      <w:pPr>
        <w:pStyle w:val="ListBullet"/>
      </w:pPr>
      <w:r>
        <w:t>Apoyo en el debate: tarjetas con frases de inicio («Creo que sí porque…», «Creo que no porque la norma dice…»).</w:t>
      </w:r>
    </w:p>
    <w:p>
      <w:pPr>
        <w:pStyle w:val="ListBullet"/>
      </w:pPr>
      <w:r>
        <w:t>Ajuste de cantidad: quien necesita más tiempo hace solo las esenciales en clase (ver «Actividades según su función»).</w:t>
      </w:r>
    </w:p>
    <w:p>
      <w:pPr>
        <w:pStyle w:val="ListBullet"/>
      </w:pPr>
      <w:r>
        <w:t>Desafío: averiguar qué fue la Revolución de los Comuneros del Paraguay (siglo XVIII) y por qué se invocó la Real Provisión.</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Formativa, con producto.</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Lectura segmentada; cuadros; debate guiado; texto comparativo.</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Cuadros de las consignas 1 y 2; registro del debate; consigna 5 con los criterios de su consigna.</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Distingue lo que la norma autorizaba y lo que no.</w:t>
            </w:r>
          </w:p>
          <w:p>
            <w:pPr>
              <w:spacing w:after="20"/>
              <w:ind w:left="198" w:hanging="198"/>
            </w:pPr>
            <w:r>
              <w:rPr>
                <w:sz w:val="20"/>
              </w:rPr>
              <w:t>• Argumenta con datos y con la norma, y considera la posición contraria.</w:t>
            </w:r>
          </w:p>
          <w:p>
            <w:pPr>
              <w:spacing w:after="20"/>
              <w:ind w:left="198" w:hanging="198"/>
            </w:pPr>
            <w:r>
              <w:rPr>
                <w:sz w:val="20"/>
              </w:rPr>
              <w:t>• Compara con dos diferencias y una semejanza.</w:t>
            </w:r>
          </w:p>
        </w:tc>
      </w:tr>
    </w:tbl>
    <w:p>
      <w:pPr>
        <w:keepNext/>
        <w:spacing w:before="160" w:after="60"/>
      </w:pPr>
      <w:r>
        <w:rPr>
          <w:b/>
          <w:color w:val="1F3A5F"/>
          <w:sz w:val="22"/>
        </w:rPr>
        <w:t>Precisiones para el docente</w:t>
      </w:r>
    </w:p>
    <w:p>
      <w:pPr>
        <w:pStyle w:val="ListBullet"/>
      </w:pPr>
      <w:r>
        <w:t>El debate no tiene una única respuesta correcta: se evalúa que los argumentos usen datos y la norma de 1537.</w:t>
      </w:r>
    </w:p>
    <w:p>
      <w:pPr>
        <w:pStyle w:val="ListBullet"/>
      </w:pPr>
      <w:r>
        <w:t>Los Comentarios de Cabeza de Vaca son una fuente parcial, escrita en su defensa; tratarlos como una versión, no como la verdad.</w:t>
      </w:r>
    </w:p>
    <w:p>
      <w:pPr>
        <w:keepNext/>
        <w:spacing w:before="160" w:after="60"/>
      </w:pPr>
      <w:r>
        <w:rPr>
          <w:b/>
          <w:color w:val="1F3A5F"/>
          <w:sz w:val="22"/>
        </w:rPr>
        <w:t>Tarea</w:t>
      </w:r>
    </w:p>
    <w:p>
      <w:r>
        <w:t>Terminar la consigna 4 y la autoevaluación si quedaron pendientes. Repasar las Clases 6 a 10 y las Continuaciones C y D para la Evaluación de la Unidad 3.</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17</w:t>
      </w:r>
    </w:p>
    <w:p>
      <w:pPr>
        <w:keepNext/>
        <w:spacing w:after="120"/>
      </w:pPr>
      <w:r>
        <w:rPr>
          <w:b/>
          <w:sz w:val="25"/>
        </w:rPr>
        <w:t>Evaluación de la Unidad 3 — El Paraguay y América en el siglo XVI</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Unidad 3 — El Paraguay y América en el siglo XVI</w:t>
            </w:r>
          </w:p>
        </w:tc>
        <w:tc>
          <w:tcPr>
            <w:tcW w:type="dxa" w:w="1701"/>
            <w:shd w:val="clear" w:color="auto" w:fill="E8EDF3"/>
          </w:tcPr>
          <w:p>
            <w:pPr>
              <w:spacing w:after="0"/>
            </w:pPr>
            <w:r>
              <w:rPr>
                <w:b/>
                <w:sz w:val="20"/>
              </w:rPr>
              <w:t>Encuentro</w:t>
            </w:r>
          </w:p>
        </w:tc>
        <w:tc>
          <w:tcPr>
            <w:tcW w:type="dxa" w:w="2835"/>
          </w:tcPr>
          <w:p>
            <w:pPr>
              <w:spacing w:after="0"/>
            </w:pPr>
            <w:r>
              <w:rPr>
                <w:b w:val="0"/>
                <w:sz w:val="20"/>
              </w:rPr>
              <w:t>17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Tomo: Evaluación de la Unidad 3 (fotocopiada o en el cuadernillo; ya incluye el mapa de la Parte C)</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Investiga los principales acontecimientos que caracterizan la realidad paraguaya del siglo XVI. Identifica los hechos relevantes del siglo XVI que incidieron en las transformaciones del contexto americano.</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H3, H4,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Evaluación de las Clases 6 a 10 y de las Continuaciones C y D.</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los avances técnicos, las causas y las consecuencias de la llegada de los europeos a América.</w:t>
            </w:r>
          </w:p>
          <w:p>
            <w:pPr>
              <w:spacing w:after="20"/>
              <w:ind w:left="198" w:hanging="198"/>
            </w:pPr>
            <w:r>
              <w:rPr>
                <w:sz w:val="20"/>
              </w:rPr>
              <w:t>• Reconoce el reparto de Tordesillas y el gobierno absolutista y su proyección en América.</w:t>
            </w:r>
          </w:p>
          <w:p>
            <w:pPr>
              <w:spacing w:after="20"/>
              <w:ind w:left="198" w:hanging="198"/>
            </w:pPr>
            <w:r>
              <w:rPr>
                <w:sz w:val="20"/>
              </w:rPr>
              <w:t>• Ubica en el mapa los lugares de la conquista del Río de la Plata y explica la centralidad de Asunción.</w:t>
            </w:r>
          </w:p>
          <w:p>
            <w:pPr>
              <w:spacing w:after="20"/>
              <w:ind w:left="198" w:hanging="198"/>
            </w:pPr>
            <w:r>
              <w:rPr>
                <w:sz w:val="20"/>
              </w:rPr>
              <w:t>• Explica la Real Provisión de 1537, las instituciones coloniales y los tipos de encomienda.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Comprobar los logros de la Unidad 3 en condiciones iguales para todos y preparar la devolución del encuentro 18.</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La prueba del tomo, que ya incluye el mapa. No se usa ninguna otra ficha.</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6, B 4, C 3, D 4, E 5 y F 3 (total 25).</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Con claves y criterios, en los primeros 20 minutos del encuentro 18, cuando todas las pruebas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(10 min)</w:t>
            </w:r>
          </w:p>
        </w:tc>
      </w:tr>
      <w:tr>
        <w:trPr>
          <w:cantSplit/>
        </w:trPr>
        <w:tc>
          <w:tcPr>
            <w:tcW w:type="dxa" w:w="964"/>
          </w:tcPr>
          <w:p>
            <w:pPr>
              <w:spacing w:after="0"/>
              <w:jc w:val="center"/>
            </w:pPr>
            <w:r>
              <w:rPr>
                <w:b w:val="0"/>
                <w:sz w:val="20"/>
              </w:rPr>
              <w:t>0–10</w:t>
            </w:r>
          </w:p>
        </w:tc>
        <w:tc>
          <w:tcPr>
            <w:tcW w:type="dxa" w:w="3572"/>
          </w:tcPr>
          <w:p>
            <w:pPr>
              <w:spacing w:after="0"/>
            </w:pPr>
            <w:r>
              <w:rPr>
                <w:b w:val="0"/>
                <w:sz w:val="20"/>
              </w:rPr>
              <w:t>Explica la estructura (Partes A a F), el puntaje de cada parte y el tiempo. Lee en voz alta los criterios de la Parte E.</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10–80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F.</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80–95</w:t>
            </w:r>
          </w:p>
        </w:tc>
        <w:tc>
          <w:tcPr>
            <w:tcW w:type="dxa" w:w="3572"/>
          </w:tcPr>
          <w:p>
            <w:pPr>
              <w:spacing w:after="0"/>
            </w:pPr>
            <w:r>
              <w:rPr>
                <w:b w:val="0"/>
                <w:sz w:val="20"/>
              </w:rPr>
              <w:t>Tiempo adicional supervisado para quienes lo necesitan (hasta 15 minutos). Los demás completan la autoevaluación, entregan y pasan a la lectura sin claves.</w:t>
            </w:r>
          </w:p>
        </w:tc>
        <w:tc>
          <w:tcPr>
            <w:tcW w:type="dxa" w:w="3005"/>
          </w:tcPr>
          <w:p>
            <w:pPr>
              <w:spacing w:after="0"/>
            </w:pPr>
            <w:r>
              <w:rPr>
                <w:b w:val="0"/>
                <w:sz w:val="20"/>
              </w:rPr>
              <w:t>Quienes tienen tiempo adicional siguen la prueba; el resto lee en silencio.</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(25 min)</w:t>
            </w:r>
          </w:p>
        </w:tc>
      </w:tr>
      <w:tr>
        <w:trPr>
          <w:cantSplit/>
        </w:trPr>
        <w:tc>
          <w:tcPr>
            <w:tcW w:type="dxa" w:w="964"/>
          </w:tcPr>
          <w:p>
            <w:pPr>
              <w:spacing w:after="0"/>
              <w:jc w:val="center"/>
            </w:pPr>
            <w:r>
              <w:rPr>
                <w:b w:val="0"/>
                <w:sz w:val="20"/>
              </w:rPr>
              <w:t>95–120</w:t>
            </w:r>
          </w:p>
        </w:tc>
        <w:tc>
          <w:tcPr>
            <w:tcW w:type="dxa" w:w="3572"/>
          </w:tcPr>
          <w:p>
            <w:pPr>
              <w:spacing w:after="0"/>
            </w:pPr>
            <w:r>
              <w:rPr>
                <w:b w:val="0"/>
                <w:sz w:val="20"/>
              </w:rPr>
              <w:t>Con todas las pruebas entregadas, propone una actividad sin claves: repaso de anticipación de las Unidades 1 y 2 para la Evaluación Integradora (los estudiantes releen sus autoevaluaciones de esas unidades) y comentario oral sobre qué parte de la prueba resultó más difícil, sin hablar de respuestas. No se corrige ni se comentan respuestas.</w:t>
            </w:r>
          </w:p>
        </w:tc>
        <w:tc>
          <w:tcPr>
            <w:tcW w:type="dxa" w:w="3005"/>
          </w:tcPr>
          <w:p>
            <w:pPr>
              <w:spacing w:after="0"/>
            </w:pPr>
            <w:r>
              <w:rPr>
                <w:b w:val="0"/>
                <w:sz w:val="20"/>
              </w:rPr>
              <w:t>Releen y comentan.</w:t>
            </w:r>
          </w:p>
        </w:tc>
        <w:tc>
          <w:tcPr>
            <w:tcW w:type="dxa" w:w="2098"/>
          </w:tcPr>
          <w:p>
            <w:pPr>
              <w:spacing w:after="0"/>
            </w:pPr>
            <w:r>
              <w:rPr>
                <w:b w:val="0"/>
                <w:sz w:val="20"/>
              </w:rPr>
              <w:t>Comentario oral (no lleva nota).</w:t>
            </w:r>
          </w:p>
        </w:tc>
      </w:tr>
    </w:tbl>
    <w:p>
      <w:pPr>
        <w:keepNext/>
        <w:spacing w:before="160" w:after="60"/>
      </w:pPr>
      <w:r>
        <w:rPr>
          <w:b/>
          <w:color w:val="1F3A5F"/>
          <w:sz w:val="22"/>
        </w:rPr>
        <w:t>Atención a la diversidad</w:t>
      </w:r>
    </w:p>
    <w:p>
      <w:pPr>
        <w:pStyle w:val="ListBullet"/>
      </w:pPr>
      <w:r>
        <w:t>Tiempo adicional de hasta 15 minutos (80 a 95), supervisado y sin corrección simultánea: nadie recibe respuestas antes de que terminen todos.</w:t>
      </w:r>
    </w:p>
    <w:p>
      <w:pPr>
        <w:pStyle w:val="ListBullet"/>
      </w:pPr>
      <w:r>
        <w:t>Si un estudiante necesita más de 15 minutos adicionales, completa la prueba antes del encuentro 18 en un horario de apoyo acordado con la dirección, bajo supervisión y con la prueba custodiada por el docente. La devolución con claves se hace recién cuando esa prueba está entregada.</w:t>
      </w:r>
    </w:p>
    <w:p>
      <w:pPr>
        <w:pStyle w:val="ListBullet"/>
      </w:pPr>
      <w:r>
        <w:t>Lectura en voz alta de las consignas para quien lo necesite, sin explicar contenidos.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unidad; devolución formativa en el encuentro 18.</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lectura de mapa; cuadro; respuesta desarrollada y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de la Unidad 3 del tomo; claves, criterios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25 puntos (A 6; B 4; C 3; D 4; E 5; F 3). La calificación se obtiene con la escala de la institución.</w:t>
            </w:r>
          </w:p>
          <w:p>
            <w:pPr>
              <w:spacing w:after="20"/>
              <w:ind w:left="198" w:hanging="198"/>
            </w:pPr>
            <w:r>
              <w:rPr>
                <w:sz w:val="20"/>
              </w:rPr>
              <w:t>• La Parte E se corrige con los cinco criterios impresos en la consigna.</w:t>
            </w:r>
          </w:p>
        </w:tc>
      </w:tr>
    </w:tbl>
    <w:p>
      <w:pPr>
        <w:keepNext/>
        <w:spacing w:before="160" w:after="60"/>
      </w:pPr>
      <w:r>
        <w:rPr>
          <w:b/>
          <w:color w:val="1F3A5F"/>
          <w:sz w:val="22"/>
        </w:rPr>
        <w:t>Precisiones para el docente</w:t>
      </w:r>
    </w:p>
    <w:p>
      <w:pPr>
        <w:pStyle w:val="ListBullet"/>
      </w:pPr>
      <w:r>
        <w:t>La prueba evalúa las capacidades H3 y H4 (Clases 6 a 10 y Continuaciones C y D).</w:t>
      </w:r>
    </w:p>
    <w:p>
      <w:pPr>
        <w:pStyle w:val="ListBullet"/>
      </w:pPr>
      <w:r>
        <w:t>Primeros 20 minutos del encuentro 18: devolución con claves y criterios; el Plan 18 reserva ese tiempo antes de la Evaluación Integradora.</w:t>
      </w:r>
    </w:p>
    <w:p>
      <w:pPr>
        <w:keepNext/>
        <w:spacing w:before="160" w:after="60"/>
      </w:pPr>
      <w:r>
        <w:rPr>
          <w:b/>
          <w:color w:val="1F3A5F"/>
          <w:sz w:val="22"/>
        </w:rPr>
        <w:t>Tarea</w:t>
      </w:r>
    </w:p>
    <w:p>
      <w:r>
        <w:t>Repasar las Unidades 1 a 3 (autoevaluaciones y actividades esenciales) para la Evaluación Integradora de la 1.ª etapa.</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p>
      <w:pPr>
        <w:keepNext/>
        <w:pageBreakBefore/>
        <w:spacing w:after="40"/>
      </w:pPr>
      <w:r>
        <w:rPr>
          <w:b/>
          <w:color w:val="1F3A5F"/>
          <w:sz w:val="30"/>
        </w:rPr>
        <w:t>Plan de Clase N.º 18</w:t>
      </w:r>
    </w:p>
    <w:p>
      <w:pPr>
        <w:keepNext/>
        <w:spacing w:after="120"/>
      </w:pPr>
      <w:r>
        <w:rPr>
          <w:b/>
          <w:sz w:val="25"/>
        </w:rPr>
        <w:t>Evaluación Integradora de la 1.ª etapa — Unidades 1 a 3</w:t>
      </w:r>
    </w:p>
    <w:tbl>
      <w:tblPr>
        <w:tblStyle w:val="TableGrid"/>
        <w:tblW w:type="dxa" w:w="9637"/>
        <w:tblLook w:firstColumn="1" w:firstRow="1" w:lastColumn="0" w:lastRow="0" w:noHBand="0" w:noVBand="1" w:val="04A0"/>
        <w:tblLayout w:type="fixed"/>
      </w:tblPr>
      <w:tblGrid>
        <w:gridCol w:w="1474"/>
        <w:gridCol w:w="3628"/>
        <w:gridCol w:w="1700"/>
        <w:gridCol w:w="2834"/>
      </w:tblGrid>
      <w:tr>
        <w:trPr>
          <w:cantSplit/>
        </w:trPr>
        <w:tc>
          <w:tcPr>
            <w:tcW w:type="dxa" w:w="1474"/>
            <w:shd w:val="clear" w:color="auto" w:fill="E8EDF3"/>
          </w:tcPr>
          <w:p>
            <w:pPr>
              <w:spacing w:after="0"/>
            </w:pPr>
            <w:r>
              <w:rPr>
                <w:b/>
                <w:sz w:val="20"/>
              </w:rPr>
              <w:t>Institución</w:t>
            </w:r>
          </w:p>
        </w:tc>
        <w:tc>
          <w:tcPr>
            <w:tcW w:type="dxa" w:w="3628"/>
          </w:tcPr>
          <w:p>
            <w:pPr>
              <w:spacing w:after="0"/>
            </w:pPr>
            <w:r>
              <w:rPr>
                <w:b w:val="0"/>
                <w:sz w:val="20"/>
              </w:rPr>
            </w:r>
          </w:p>
        </w:tc>
        <w:tc>
          <w:tcPr>
            <w:tcW w:type="dxa" w:w="1701"/>
            <w:shd w:val="clear" w:color="auto" w:fill="E8EDF3"/>
          </w:tcPr>
          <w:p>
            <w:pPr>
              <w:spacing w:after="0"/>
            </w:pPr>
            <w:r>
              <w:rPr>
                <w:b/>
                <w:sz w:val="20"/>
              </w:rPr>
              <w:t>Docente</w:t>
            </w:r>
          </w:p>
        </w:tc>
        <w:tc>
          <w:tcPr>
            <w:tcW w:type="dxa" w:w="2835"/>
          </w:tcPr>
          <w:p>
            <w:pPr>
              <w:spacing w:after="0"/>
            </w:pPr>
            <w:r>
              <w:rPr>
                <w:b w:val="0"/>
                <w:sz w:val="20"/>
              </w:rPr>
            </w:r>
          </w:p>
        </w:tc>
      </w:tr>
      <w:tr>
        <w:trPr>
          <w:cantSplit/>
        </w:trPr>
        <w:tc>
          <w:tcPr>
            <w:tcW w:type="dxa" w:w="1474"/>
            <w:shd w:val="clear" w:color="auto" w:fill="E8EDF3"/>
          </w:tcPr>
          <w:p>
            <w:pPr>
              <w:spacing w:after="0"/>
            </w:pPr>
            <w:r>
              <w:rPr>
                <w:b/>
                <w:sz w:val="20"/>
              </w:rPr>
              <w:t>Disciplina</w:t>
            </w:r>
          </w:p>
        </w:tc>
        <w:tc>
          <w:tcPr>
            <w:tcW w:type="dxa" w:w="3628"/>
          </w:tcPr>
          <w:p>
            <w:pPr>
              <w:spacing w:after="0"/>
            </w:pPr>
            <w:r>
              <w:rPr>
                <w:b w:val="0"/>
                <w:sz w:val="20"/>
              </w:rPr>
              <w:t>Historia y Geografía</w:t>
            </w:r>
          </w:p>
        </w:tc>
        <w:tc>
          <w:tcPr>
            <w:tcW w:type="dxa" w:w="1701"/>
            <w:shd w:val="clear" w:color="auto" w:fill="E8EDF3"/>
          </w:tcPr>
          <w:p>
            <w:pPr>
              <w:spacing w:after="0"/>
            </w:pPr>
            <w:r>
              <w:rPr>
                <w:b/>
                <w:sz w:val="20"/>
              </w:rPr>
              <w:t>Grado y sección</w:t>
            </w:r>
          </w:p>
        </w:tc>
        <w:tc>
          <w:tcPr>
            <w:tcW w:type="dxa" w:w="2835"/>
          </w:tcPr>
          <w:p>
            <w:pPr>
              <w:spacing w:after="0"/>
            </w:pPr>
            <w:r>
              <w:rPr>
                <w:b w:val="0"/>
                <w:sz w:val="20"/>
              </w:rPr>
              <w:t>7.º  ____</w:t>
            </w:r>
          </w:p>
        </w:tc>
      </w:tr>
      <w:tr>
        <w:trPr>
          <w:cantSplit/>
        </w:trPr>
        <w:tc>
          <w:tcPr>
            <w:tcW w:type="dxa" w:w="1474"/>
            <w:shd w:val="clear" w:color="auto" w:fill="E8EDF3"/>
          </w:tcPr>
          <w:p>
            <w:pPr>
              <w:spacing w:after="0"/>
            </w:pPr>
            <w:r>
              <w:rPr>
                <w:b/>
                <w:sz w:val="20"/>
              </w:rPr>
              <w:t>Unidad</w:t>
            </w:r>
          </w:p>
        </w:tc>
        <w:tc>
          <w:tcPr>
            <w:tcW w:type="dxa" w:w="3628"/>
          </w:tcPr>
          <w:p>
            <w:pPr>
              <w:spacing w:after="0"/>
            </w:pPr>
            <w:r>
              <w:rPr>
                <w:b w:val="0"/>
                <w:sz w:val="20"/>
              </w:rPr>
              <w:t>Integración de la etapa</w:t>
            </w:r>
          </w:p>
        </w:tc>
        <w:tc>
          <w:tcPr>
            <w:tcW w:type="dxa" w:w="1701"/>
            <w:shd w:val="clear" w:color="auto" w:fill="E8EDF3"/>
          </w:tcPr>
          <w:p>
            <w:pPr>
              <w:spacing w:after="0"/>
            </w:pPr>
            <w:r>
              <w:rPr>
                <w:b/>
                <w:sz w:val="20"/>
              </w:rPr>
              <w:t>Encuentro</w:t>
            </w:r>
          </w:p>
        </w:tc>
        <w:tc>
          <w:tcPr>
            <w:tcW w:type="dxa" w:w="2835"/>
          </w:tcPr>
          <w:p>
            <w:pPr>
              <w:spacing w:after="0"/>
            </w:pPr>
            <w:r>
              <w:rPr>
                <w:b w:val="0"/>
                <w:sz w:val="20"/>
              </w:rPr>
              <w:t>18 de 36</w:t>
            </w:r>
          </w:p>
        </w:tc>
      </w:tr>
      <w:tr>
        <w:trPr>
          <w:cantSplit/>
        </w:trPr>
        <w:tc>
          <w:tcPr>
            <w:tcW w:type="dxa" w:w="1474"/>
            <w:shd w:val="clear" w:color="auto" w:fill="E8EDF3"/>
          </w:tcPr>
          <w:p>
            <w:pPr>
              <w:spacing w:after="0"/>
            </w:pPr>
            <w:r>
              <w:rPr>
                <w:b/>
                <w:sz w:val="20"/>
              </w:rPr>
              <w:t>Material</w:t>
            </w:r>
          </w:p>
        </w:tc>
        <w:tc>
          <w:tcPr>
            <w:tcW w:type="dxa" w:w="3628"/>
          </w:tcPr>
          <w:p>
            <w:pPr>
              <w:spacing w:after="0"/>
            </w:pPr>
            <w:r>
              <w:rPr>
                <w:b w:val="0"/>
                <w:sz w:val="20"/>
              </w:rPr>
              <w:t>La Evaluación de la Unidad 3 corregida (para la devolución); tomo: Evaluación Integradora de la 1.ª etapa (fotocopiada o en el cuadernillo)</w:t>
            </w:r>
          </w:p>
        </w:tc>
        <w:tc>
          <w:tcPr>
            <w:tcW w:type="dxa" w:w="1701"/>
            <w:shd w:val="clear" w:color="auto" w:fill="E8EDF3"/>
          </w:tcPr>
          <w:p>
            <w:pPr>
              <w:spacing w:after="0"/>
            </w:pPr>
            <w:r>
              <w:rPr>
                <w:b/>
                <w:sz w:val="20"/>
              </w:rPr>
              <w:t>Duración</w:t>
            </w:r>
          </w:p>
        </w:tc>
        <w:tc>
          <w:tcPr>
            <w:tcW w:type="dxa" w:w="2835"/>
          </w:tcPr>
          <w:p>
            <w:pPr>
              <w:spacing w:after="0"/>
            </w:pPr>
            <w:r>
              <w:rPr>
                <w:b w:val="0"/>
                <w:sz w:val="20"/>
              </w:rPr>
              <w:t>3 HC (120 minutos)</w:t>
              <w:br/>
              <w:t>Fecha: ___ / ___ / ______</w:t>
            </w:r>
          </w:p>
        </w:tc>
      </w:tr>
    </w:tbl>
    <w:p>
      <w:pPr>
        <w:keepNext/>
        <w:spacing w:before="160" w:after="60"/>
      </w:pPr>
      <w:r>
        <w:rPr>
          <w:b/>
          <w:color w:val="1F3A5F"/>
          <w:sz w:val="22"/>
        </w:rPr>
        <w:t>Capacidad, tema e indicadores</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spacing w:after="0"/>
            </w:pPr>
            <w:r>
              <w:rPr>
                <w:b/>
                <w:sz w:val="20"/>
              </w:rPr>
              <w:t>Capacidad</w:t>
            </w:r>
          </w:p>
        </w:tc>
        <w:tc>
          <w:tcPr>
            <w:tcW w:type="dxa" w:w="7370"/>
          </w:tcPr>
          <w:p>
            <w:pPr>
              <w:spacing w:after="0"/>
            </w:pPr>
            <w:r>
              <w:rPr>
                <w:b w:val="0"/>
                <w:sz w:val="20"/>
              </w:rPr>
              <w:t>Reconoce los procesos fundamentales que configuran la prehistoria paraguaya. Interpreta las características destacadas de la prehistoria americana. Investiga los principales acontecimientos que caracterizan la realidad paraguaya del siglo XVI. Identifica los hechos relevantes del siglo XVI que incidieron en las transformaciones del contexto americano.</w:t>
            </w:r>
          </w:p>
        </w:tc>
      </w:tr>
      <w:tr>
        <w:trPr>
          <w:cantSplit/>
        </w:trPr>
        <w:tc>
          <w:tcPr>
            <w:tcW w:type="dxa" w:w="2268"/>
            <w:shd w:val="clear" w:color="auto" w:fill="E8EDF3"/>
          </w:tcPr>
          <w:p>
            <w:pPr>
              <w:spacing w:after="0"/>
            </w:pPr>
            <w:r>
              <w:rPr>
                <w:b/>
                <w:sz w:val="20"/>
              </w:rPr>
              <w:t>Tipo de vínculo curricular</w:t>
            </w:r>
          </w:p>
        </w:tc>
        <w:tc>
          <w:tcPr>
            <w:tcW w:type="dxa" w:w="7370"/>
          </w:tcPr>
          <w:p>
            <w:pPr>
              <w:spacing w:after="0"/>
            </w:pPr>
            <w:r>
              <w:rPr>
                <w:b w:val="0"/>
                <w:sz w:val="20"/>
              </w:rPr>
              <w:t>Asociación curricular: la evaluación integra H1, H2, H3, H4, capacidades literales del programa MEC 2014; no tiene capacidad propia.</w:t>
            </w:r>
          </w:p>
        </w:tc>
      </w:tr>
      <w:tr>
        <w:trPr>
          <w:cantSplit/>
        </w:trPr>
        <w:tc>
          <w:tcPr>
            <w:tcW w:type="dxa" w:w="2268"/>
            <w:shd w:val="clear" w:color="auto" w:fill="E8EDF3"/>
          </w:tcPr>
          <w:p>
            <w:pPr>
              <w:spacing w:after="0"/>
            </w:pPr>
            <w:r>
              <w:rPr>
                <w:b/>
                <w:sz w:val="20"/>
              </w:rPr>
              <w:t>Tema</w:t>
            </w:r>
          </w:p>
        </w:tc>
        <w:tc>
          <w:tcPr>
            <w:tcW w:type="dxa" w:w="7370"/>
          </w:tcPr>
          <w:p>
            <w:pPr>
              <w:spacing w:after="0"/>
            </w:pPr>
            <w:r>
              <w:rPr>
                <w:b w:val="0"/>
                <w:sz w:val="20"/>
              </w:rPr>
              <w:t>Devolución de la Evaluación de la Unidad 3 y Evaluación Integradora de las Unidades 1 a 3.</w:t>
            </w:r>
          </w:p>
        </w:tc>
      </w:tr>
      <w:tr>
        <w:trPr>
          <w:cantSplit/>
        </w:trPr>
        <w:tc>
          <w:tcPr>
            <w:tcW w:type="dxa" w:w="2268"/>
            <w:shd w:val="clear" w:color="auto" w:fill="E8EDF3"/>
          </w:tcPr>
          <w:p>
            <w:pPr>
              <w:spacing w:after="0"/>
            </w:pPr>
            <w:r>
              <w:rPr>
                <w:b/>
                <w:sz w:val="20"/>
              </w:rPr>
              <w:t>Indicadores de logro</w:t>
            </w:r>
          </w:p>
        </w:tc>
        <w:tc>
          <w:tcPr>
            <w:tcW w:type="dxa" w:w="7370"/>
          </w:tcPr>
          <w:p>
            <w:pPr>
              <w:spacing w:after="20"/>
              <w:ind w:left="198" w:hanging="198"/>
            </w:pPr>
            <w:r>
              <w:rPr>
                <w:sz w:val="20"/>
              </w:rPr>
              <w:t>• Explica la organización de los primeros pobladores y de los guaraníes y los cambios que trajo la conquista.</w:t>
            </w:r>
          </w:p>
          <w:p>
            <w:pPr>
              <w:spacing w:after="20"/>
              <w:ind w:left="198" w:hanging="198"/>
            </w:pPr>
            <w:r>
              <w:rPr>
                <w:sz w:val="20"/>
              </w:rPr>
              <w:t>• Explica el poblamiento de América y reconoce rasgos de las civilizaciones americanas.</w:t>
            </w:r>
          </w:p>
          <w:p>
            <w:pPr>
              <w:spacing w:after="20"/>
              <w:ind w:left="198" w:hanging="198"/>
            </w:pPr>
            <w:r>
              <w:rPr>
                <w:sz w:val="20"/>
              </w:rPr>
              <w:t>• Reconoce hechos del siglo XVI que transformaron América: viajes, reparto del territorio y gobierno colonial.</w:t>
            </w:r>
          </w:p>
          <w:p>
            <w:pPr>
              <w:spacing w:after="20"/>
              <w:ind w:left="198" w:hanging="198"/>
            </w:pPr>
            <w:r>
              <w:rPr>
                <w:sz w:val="20"/>
              </w:rPr>
              <w:t>• Ordena en el tiempo hechos de las tres unidades de la etapa.</w:t>
            </w:r>
          </w:p>
        </w:tc>
      </w:tr>
      <w:tr>
        <w:trPr>
          <w:cantSplit/>
        </w:trPr>
        <w:tc>
          <w:tcPr>
            <w:tcW w:type="dxa" w:w="2268"/>
            <w:shd w:val="clear" w:color="auto" w:fill="E8EDF3"/>
          </w:tcPr>
          <w:p>
            <w:pPr>
              <w:spacing w:after="0"/>
            </w:pPr>
            <w:r>
              <w:rPr>
                <w:b/>
                <w:sz w:val="20"/>
              </w:rPr>
              <w:t>Propósito del encuentro</w:t>
            </w:r>
          </w:p>
        </w:tc>
        <w:tc>
          <w:tcPr>
            <w:tcW w:type="dxa" w:w="7370"/>
          </w:tcPr>
          <w:p>
            <w:pPr>
              <w:spacing w:after="0"/>
            </w:pPr>
            <w:r>
              <w:rPr>
                <w:b w:val="0"/>
                <w:sz w:val="20"/>
              </w:rPr>
              <w:t>Devolver la Evaluación de la Unidad 3 y comprobar los logros de la etapa en condiciones iguales para todos.</w:t>
            </w:r>
          </w:p>
        </w:tc>
      </w:tr>
    </w:tbl>
    <w:p>
      <w:pPr>
        <w:keepNext/>
        <w:spacing w:before="160" w:after="60"/>
      </w:pPr>
      <w:r>
        <w:rPr>
          <w:b/>
          <w:color w:val="1F3A5F"/>
          <w:sz w:val="22"/>
        </w:rPr>
        <w:t>Actividades del tomo según su función</w:t>
      </w:r>
    </w:p>
    <w:tbl>
      <w:tblPr>
        <w:tblStyle w:val="TableGrid"/>
        <w:tblW w:type="dxa" w:w="9637"/>
        <w:tblLook w:firstColumn="1" w:firstRow="1" w:lastColumn="0" w:lastRow="0" w:noHBand="0" w:noVBand="1" w:val="04A0"/>
        <w:tblLayout w:type="fixed"/>
      </w:tblPr>
      <w:tblGrid>
        <w:gridCol w:w="2834"/>
        <w:gridCol w:w="6803"/>
      </w:tblGrid>
      <w:tr>
        <w:trPr>
          <w:cantSplit/>
        </w:trPr>
        <w:tc>
          <w:tcPr>
            <w:tcW w:type="dxa" w:w="2835"/>
            <w:shd w:val="clear" w:color="auto" w:fill="E8EDF3"/>
          </w:tcPr>
          <w:p>
            <w:pPr>
              <w:keepNext/>
              <w:spacing w:after="0"/>
            </w:pPr>
            <w:r>
              <w:rPr>
                <w:b/>
                <w:sz w:val="20"/>
              </w:rPr>
              <w:t>Material que recibe cada estudiante</w:t>
            </w:r>
          </w:p>
        </w:tc>
        <w:tc>
          <w:tcPr>
            <w:tcW w:type="dxa" w:w="6803"/>
          </w:tcPr>
          <w:p>
            <w:pPr>
              <w:keepNext/>
              <w:spacing w:after="0"/>
            </w:pPr>
            <w:r>
              <w:rPr>
                <w:b w:val="0"/>
                <w:sz w:val="20"/>
              </w:rPr>
              <w:t>Su Evaluación de la Unidad 3 corregida (devolución) y la prueba integradora del tomo.</w:t>
            </w:r>
          </w:p>
        </w:tc>
      </w:tr>
      <w:tr>
        <w:trPr>
          <w:cantSplit/>
        </w:trPr>
        <w:tc>
          <w:tcPr>
            <w:tcW w:type="dxa" w:w="2835"/>
            <w:shd w:val="clear" w:color="auto" w:fill="E8EDF3"/>
          </w:tcPr>
          <w:p>
            <w:pPr>
              <w:keepNext/>
              <w:spacing w:after="0"/>
            </w:pPr>
            <w:r>
              <w:rPr>
                <w:b/>
                <w:sz w:val="20"/>
              </w:rPr>
              <w:t>Criterios de puntaje</w:t>
            </w:r>
          </w:p>
        </w:tc>
        <w:tc>
          <w:tcPr>
            <w:tcW w:type="dxa" w:w="6803"/>
          </w:tcPr>
          <w:p>
            <w:pPr>
              <w:keepNext/>
              <w:spacing w:after="0"/>
            </w:pPr>
            <w:r>
              <w:rPr>
                <w:b w:val="0"/>
                <w:sz w:val="20"/>
              </w:rPr>
              <w:t>Figuran en cada parte de la prueba: A 8, B 4, C 3, D 4, E 6 y F 3 (total 28).</w:t>
            </w:r>
          </w:p>
        </w:tc>
      </w:tr>
      <w:tr>
        <w:trPr>
          <w:cantSplit/>
        </w:trPr>
        <w:tc>
          <w:tcPr>
            <w:tcW w:type="dxa" w:w="2835"/>
            <w:shd w:val="clear" w:color="auto" w:fill="E8EDF3"/>
          </w:tcPr>
          <w:p>
            <w:pPr>
              <w:spacing w:after="0"/>
            </w:pPr>
            <w:r>
              <w:rPr>
                <w:b/>
                <w:sz w:val="20"/>
              </w:rPr>
              <w:t>Devolución</w:t>
            </w:r>
          </w:p>
        </w:tc>
        <w:tc>
          <w:tcPr>
            <w:tcW w:type="dxa" w:w="6803"/>
          </w:tcPr>
          <w:p>
            <w:pPr>
              <w:spacing w:after="0"/>
            </w:pPr>
            <w:r>
              <w:rPr>
                <w:b w:val="0"/>
                <w:sz w:val="20"/>
              </w:rPr>
              <w:t>De la integradora: con claves y criterios, en los primeros 20 minutos del encuentro 19, cuando todas las pruebas están entregadas.</w:t>
            </w:r>
          </w:p>
        </w:tc>
      </w:tr>
    </w:tbl>
    <w:p>
      <w:pPr>
        <w:keepNext/>
        <w:spacing w:before="160" w:after="60"/>
      </w:pPr>
      <w:r>
        <w:rPr>
          <w:b/>
          <w:color w:val="1F3A5F"/>
          <w:sz w:val="22"/>
        </w:rPr>
        <w:t>Secuencia didáctica (120 minutos)</w:t>
      </w:r>
    </w:p>
    <w:tbl>
      <w:tblPr>
        <w:tblStyle w:val="TableGrid"/>
        <w:tblW w:type="dxa" w:w="9637"/>
        <w:tblLook w:firstColumn="1" w:firstRow="1" w:lastColumn="0" w:lastRow="0" w:noHBand="0" w:noVBand="1" w:val="04A0"/>
        <w:tblLayout w:type="fixed"/>
      </w:tblPr>
      <w:tblGrid>
        <w:gridCol w:w="963"/>
        <w:gridCol w:w="3571"/>
        <w:gridCol w:w="3004"/>
        <w:gridCol w:w="2097"/>
      </w:tblGrid>
      <w:tr>
        <w:trPr>
          <w:tblHeader/>
          <w:cantSplit/>
        </w:trPr>
        <w:tc>
          <w:tcPr>
            <w:tcW w:type="dxa" w:w="964"/>
            <w:shd w:val="clear" w:color="auto" w:fill="1F3A5F"/>
          </w:tcPr>
          <w:p>
            <w:pPr>
              <w:spacing w:after="0"/>
            </w:pPr>
            <w:r>
              <w:rPr>
                <w:b/>
                <w:color w:val="FFFFFF"/>
                <w:sz w:val="20"/>
              </w:rPr>
              <w:t>Minutos</w:t>
            </w:r>
          </w:p>
        </w:tc>
        <w:tc>
          <w:tcPr>
            <w:tcW w:type="dxa" w:w="3572"/>
            <w:shd w:val="clear" w:color="auto" w:fill="1F3A5F"/>
          </w:tcPr>
          <w:p>
            <w:pPr>
              <w:spacing w:after="0"/>
            </w:pPr>
            <w:r>
              <w:rPr>
                <w:b/>
                <w:color w:val="FFFFFF"/>
                <w:sz w:val="20"/>
              </w:rPr>
              <w:t>Qué hace el docente</w:t>
            </w:r>
          </w:p>
        </w:tc>
        <w:tc>
          <w:tcPr>
            <w:tcW w:type="dxa" w:w="3005"/>
            <w:shd w:val="clear" w:color="auto" w:fill="1F3A5F"/>
          </w:tcPr>
          <w:p>
            <w:pPr>
              <w:spacing w:after="0"/>
            </w:pPr>
            <w:r>
              <w:rPr>
                <w:b/>
                <w:color w:val="FFFFFF"/>
                <w:sz w:val="20"/>
              </w:rPr>
              <w:t>Qué hacen los estudiantes</w:t>
            </w:r>
          </w:p>
        </w:tc>
        <w:tc>
          <w:tcPr>
            <w:tcW w:type="dxa" w:w="2098"/>
            <w:shd w:val="clear" w:color="auto" w:fill="1F3A5F"/>
          </w:tcPr>
          <w:p>
            <w:pPr>
              <w:spacing w:after="0"/>
            </w:pPr>
            <w:r>
              <w:rPr>
                <w:b/>
                <w:color w:val="FFFFFF"/>
                <w:sz w:val="20"/>
              </w:rPr>
              <w:t>Producto o evidencia</w:t>
            </w:r>
          </w:p>
        </w:tc>
      </w:tr>
      <w:tr>
        <w:trPr>
          <w:cantSplit/>
        </w:trPr>
        <w:tc>
          <w:tcPr>
            <w:tcW w:type="dxa" w:w="2098"/>
            <w:gridSpan w:val="4"/>
            <w:shd w:val="clear" w:color="auto" w:fill="E8EDF3"/>
          </w:tcPr>
          <w:p>
            <w:pPr>
              <w:keepNext/>
              <w:spacing w:after="0"/>
            </w:pPr>
            <w:r>
              <w:rPr>
                <w:b/>
                <w:sz w:val="20"/>
              </w:rPr>
              <w:t>Inicio (30 min)</w:t>
            </w:r>
          </w:p>
        </w:tc>
      </w:tr>
      <w:tr>
        <w:trPr>
          <w:cantSplit/>
        </w:trPr>
        <w:tc>
          <w:tcPr>
            <w:tcW w:type="dxa" w:w="964"/>
          </w:tcPr>
          <w:p>
            <w:pPr>
              <w:spacing w:after="0"/>
              <w:jc w:val="center"/>
            </w:pPr>
            <w:r>
              <w:rPr>
                <w:b w:val="0"/>
                <w:sz w:val="20"/>
              </w:rPr>
              <w:t>0–20</w:t>
            </w:r>
          </w:p>
        </w:tc>
        <w:tc>
          <w:tcPr>
            <w:tcW w:type="dxa" w:w="3572"/>
          </w:tcPr>
          <w:p>
            <w:pPr>
              <w:spacing w:after="0"/>
            </w:pPr>
            <w:r>
              <w:rPr>
                <w:b w:val="0"/>
                <w:sz w:val="20"/>
              </w:rPr>
              <w:t>Devolución de la Evaluación de la Unidad 3: entrega las pruebas corregidas, explica las claves y los criterios de la Parte E y comenta los errores más frecuentes. Al terminar, guarda las pruebas corregidas.</w:t>
            </w:r>
          </w:p>
        </w:tc>
        <w:tc>
          <w:tcPr>
            <w:tcW w:type="dxa" w:w="3005"/>
          </w:tcPr>
          <w:p>
            <w:pPr>
              <w:spacing w:after="0"/>
            </w:pPr>
            <w:r>
              <w:rPr>
                <w:b w:val="0"/>
                <w:sz w:val="20"/>
              </w:rPr>
              <w:t>Revisan su prueba y anotan en qué deben mejorar.</w:t>
            </w:r>
          </w:p>
        </w:tc>
        <w:tc>
          <w:tcPr>
            <w:tcW w:type="dxa" w:w="2098"/>
          </w:tcPr>
          <w:p>
            <w:pPr>
              <w:spacing w:after="0"/>
            </w:pPr>
            <w:r>
              <w:rPr>
                <w:b w:val="0"/>
                <w:sz w:val="20"/>
              </w:rPr>
              <w:t>Devolución de la evaluación.</w:t>
            </w:r>
          </w:p>
        </w:tc>
      </w:tr>
      <w:tr>
        <w:trPr>
          <w:cantSplit/>
        </w:trPr>
        <w:tc>
          <w:tcPr>
            <w:tcW w:type="dxa" w:w="964"/>
          </w:tcPr>
          <w:p>
            <w:pPr>
              <w:spacing w:after="0"/>
              <w:jc w:val="center"/>
            </w:pPr>
            <w:r>
              <w:rPr>
                <w:b w:val="0"/>
                <w:sz w:val="20"/>
              </w:rPr>
              <w:t>20–30</w:t>
            </w:r>
          </w:p>
        </w:tc>
        <w:tc>
          <w:tcPr>
            <w:tcW w:type="dxa" w:w="3572"/>
          </w:tcPr>
          <w:p>
            <w:pPr>
              <w:spacing w:after="0"/>
            </w:pPr>
            <w:r>
              <w:rPr>
                <w:b w:val="0"/>
                <w:sz w:val="20"/>
              </w:rPr>
              <w:t>Encuadre de la integradora: explica la estructura (Partes A a F), el puntaje y el tiempo. Lee los criterios de la Parte E.</w:t>
            </w:r>
          </w:p>
        </w:tc>
        <w:tc>
          <w:tcPr>
            <w:tcW w:type="dxa" w:w="3005"/>
          </w:tcPr>
          <w:p>
            <w:pPr>
              <w:spacing w:after="0"/>
            </w:pPr>
            <w:r>
              <w:rPr>
                <w:b w:val="0"/>
                <w:sz w:val="20"/>
              </w:rPr>
              <w:t>Leen toda la prueba y preguntan dudas de consigna.</w:t>
            </w:r>
          </w:p>
        </w:tc>
        <w:tc>
          <w:tcPr>
            <w:tcW w:type="dxa" w:w="2098"/>
          </w:tcPr>
          <w:p>
            <w:pPr>
              <w:spacing w:after="0"/>
            </w:pPr>
            <w:r>
              <w:rPr>
                <w:b w:val="0"/>
                <w:sz w:val="20"/>
              </w:rPr>
              <w:t>—</w:t>
            </w:r>
          </w:p>
        </w:tc>
      </w:tr>
      <w:tr>
        <w:trPr>
          <w:cantSplit/>
        </w:trPr>
        <w:tc>
          <w:tcPr>
            <w:tcW w:type="dxa" w:w="2098"/>
            <w:gridSpan w:val="4"/>
            <w:shd w:val="clear" w:color="auto" w:fill="E8EDF3"/>
          </w:tcPr>
          <w:p>
            <w:pPr>
              <w:keepNext/>
              <w:spacing w:after="0"/>
            </w:pPr>
            <w:r>
              <w:rPr>
                <w:b/>
                <w:sz w:val="20"/>
              </w:rPr>
              <w:t>Desarrollo (85 min)</w:t>
            </w:r>
          </w:p>
        </w:tc>
      </w:tr>
      <w:tr>
        <w:trPr>
          <w:cantSplit/>
        </w:trPr>
        <w:tc>
          <w:tcPr>
            <w:tcW w:type="dxa" w:w="964"/>
          </w:tcPr>
          <w:p>
            <w:pPr>
              <w:spacing w:after="0"/>
              <w:jc w:val="center"/>
            </w:pPr>
            <w:r>
              <w:rPr>
                <w:b w:val="0"/>
                <w:sz w:val="20"/>
              </w:rPr>
              <w:t>30–100</w:t>
            </w:r>
          </w:p>
        </w:tc>
        <w:tc>
          <w:tcPr>
            <w:tcW w:type="dxa" w:w="3572"/>
          </w:tcPr>
          <w:p>
            <w:pPr>
              <w:spacing w:after="0"/>
            </w:pPr>
            <w:r>
              <w:rPr>
                <w:b w:val="0"/>
                <w:sz w:val="20"/>
              </w:rPr>
              <w:t>Supervisa la resolución individual; solo aclara consignas.</w:t>
            </w:r>
          </w:p>
        </w:tc>
        <w:tc>
          <w:tcPr>
            <w:tcW w:type="dxa" w:w="3005"/>
          </w:tcPr>
          <w:p>
            <w:pPr>
              <w:spacing w:after="0"/>
            </w:pPr>
            <w:r>
              <w:rPr>
                <w:b w:val="0"/>
                <w:sz w:val="20"/>
              </w:rPr>
              <w:t>Resuelven las Partes A a F.</w:t>
            </w:r>
          </w:p>
        </w:tc>
        <w:tc>
          <w:tcPr>
            <w:tcW w:type="dxa" w:w="2098"/>
          </w:tcPr>
          <w:p>
            <w:pPr>
              <w:spacing w:after="0"/>
            </w:pPr>
            <w:r>
              <w:rPr>
                <w:b w:val="0"/>
                <w:sz w:val="20"/>
              </w:rPr>
              <w:t>Prueba.</w:t>
            </w:r>
          </w:p>
        </w:tc>
      </w:tr>
      <w:tr>
        <w:trPr>
          <w:cantSplit/>
        </w:trPr>
        <w:tc>
          <w:tcPr>
            <w:tcW w:type="dxa" w:w="964"/>
          </w:tcPr>
          <w:p>
            <w:pPr>
              <w:spacing w:after="0"/>
              <w:jc w:val="center"/>
            </w:pPr>
            <w:r>
              <w:rPr>
                <w:b w:val="0"/>
                <w:sz w:val="20"/>
              </w:rPr>
              <w:t>100–115</w:t>
            </w:r>
          </w:p>
        </w:tc>
        <w:tc>
          <w:tcPr>
            <w:tcW w:type="dxa" w:w="3572"/>
          </w:tcPr>
          <w:p>
            <w:pPr>
              <w:spacing w:after="0"/>
            </w:pPr>
            <w:r>
              <w:rPr>
                <w:b w:val="0"/>
                <w:sz w:val="20"/>
              </w:rPr>
              <w:t>Tiempo adicional supervisado para quienes lo necesitan (hasta 15 minutos). Los demás completan la autoevaluación de la etapa y entregan.</w:t>
            </w:r>
          </w:p>
        </w:tc>
        <w:tc>
          <w:tcPr>
            <w:tcW w:type="dxa" w:w="3005"/>
          </w:tcPr>
          <w:p>
            <w:pPr>
              <w:spacing w:after="0"/>
            </w:pPr>
            <w:r>
              <w:rPr>
                <w:b w:val="0"/>
                <w:sz w:val="20"/>
              </w:rPr>
              <w:t>Quienes tienen tiempo adicional siguen la prueba; el resto lee en silencio la Clase 11.</w:t>
            </w:r>
          </w:p>
        </w:tc>
        <w:tc>
          <w:tcPr>
            <w:tcW w:type="dxa" w:w="2098"/>
          </w:tcPr>
          <w:p>
            <w:pPr>
              <w:spacing w:after="0"/>
            </w:pPr>
            <w:r>
              <w:rPr>
                <w:b w:val="0"/>
                <w:sz w:val="20"/>
              </w:rPr>
              <w:t>Entrega de todas las pruebas.</w:t>
            </w:r>
          </w:p>
        </w:tc>
      </w:tr>
      <w:tr>
        <w:trPr>
          <w:cantSplit/>
        </w:trPr>
        <w:tc>
          <w:tcPr>
            <w:tcW w:type="dxa" w:w="2098"/>
            <w:gridSpan w:val="4"/>
            <w:shd w:val="clear" w:color="auto" w:fill="E8EDF3"/>
          </w:tcPr>
          <w:p>
            <w:pPr>
              <w:keepNext/>
              <w:spacing w:after="0"/>
            </w:pPr>
            <w:r>
              <w:rPr>
                <w:b/>
                <w:sz w:val="20"/>
              </w:rPr>
              <w:t>Cierre (5 min)</w:t>
            </w:r>
          </w:p>
        </w:tc>
      </w:tr>
      <w:tr>
        <w:trPr>
          <w:cantSplit/>
        </w:trPr>
        <w:tc>
          <w:tcPr>
            <w:tcW w:type="dxa" w:w="964"/>
          </w:tcPr>
          <w:p>
            <w:pPr>
              <w:spacing w:after="0"/>
              <w:jc w:val="center"/>
            </w:pPr>
            <w:r>
              <w:rPr>
                <w:b w:val="0"/>
                <w:sz w:val="20"/>
              </w:rPr>
              <w:t>115–120</w:t>
            </w:r>
          </w:p>
        </w:tc>
        <w:tc>
          <w:tcPr>
            <w:tcW w:type="dxa" w:w="3572"/>
          </w:tcPr>
          <w:p>
            <w:pPr>
              <w:spacing w:after="0"/>
            </w:pPr>
            <w:r>
              <w:rPr>
                <w:b w:val="0"/>
                <w:sz w:val="20"/>
              </w:rPr>
              <w:t>Con todas las pruebas entregadas, cierre sin claves: comentario oral sobre qué unidad resultó más difícil, sin hablar de respuestas.</w:t>
            </w:r>
          </w:p>
        </w:tc>
        <w:tc>
          <w:tcPr>
            <w:tcW w:type="dxa" w:w="3005"/>
          </w:tcPr>
          <w:p>
            <w:pPr>
              <w:spacing w:after="0"/>
            </w:pPr>
            <w:r>
              <w:rPr>
                <w:b w:val="0"/>
                <w:sz w:val="20"/>
              </w:rPr>
              <w:t>Comentan.</w:t>
            </w:r>
          </w:p>
        </w:tc>
        <w:tc>
          <w:tcPr>
            <w:tcW w:type="dxa" w:w="2098"/>
          </w:tcPr>
          <w:p>
            <w:pPr>
              <w:spacing w:after="0"/>
            </w:pPr>
            <w:r>
              <w:rPr>
                <w:b w:val="0"/>
                <w:sz w:val="20"/>
              </w:rPr>
              <w:t>Comentario oral (no lleva nota).</w:t>
            </w:r>
          </w:p>
        </w:tc>
      </w:tr>
    </w:tbl>
    <w:p>
      <w:pPr>
        <w:keepNext/>
        <w:spacing w:before="160" w:after="60"/>
      </w:pPr>
      <w:r>
        <w:rPr>
          <w:b/>
          <w:color w:val="1F3A5F"/>
          <w:sz w:val="22"/>
        </w:rPr>
        <w:t>Atención a la diversidad</w:t>
      </w:r>
    </w:p>
    <w:p>
      <w:pPr>
        <w:pStyle w:val="ListBullet"/>
      </w:pPr>
      <w:r>
        <w:t>Tiempo adicional de hasta 15 minutos (100 a 115), supervisado y sin corrección simultánea: nadie recibe respuestas antes de que terminen todos.</w:t>
      </w:r>
    </w:p>
    <w:p>
      <w:pPr>
        <w:pStyle w:val="ListBullet"/>
      </w:pPr>
      <w:r>
        <w:t>Si un estudiante necesita más de 15 minutos adicionales, completa la prueba antes del encuentro 19 en un horario de apoyo acordado con la dirección, bajo supervisión y con la prueba custodiada por el docente. La devolución con claves se hace recién cuando esa prueba está entregada.</w:t>
      </w:r>
    </w:p>
    <w:p>
      <w:pPr>
        <w:pStyle w:val="ListBullet"/>
      </w:pPr>
      <w:r>
        <w:t>Lectura en voz alta de las consignas para quien lo necesite, sin explicar contenidos.</w:t>
      </w:r>
    </w:p>
    <w:p>
      <w:pPr>
        <w:keepNext/>
        <w:spacing w:before="160" w:after="60"/>
      </w:pPr>
      <w:r>
        <w:rPr>
          <w:b/>
          <w:color w:val="1F3A5F"/>
          <w:sz w:val="22"/>
        </w:rPr>
        <w:t>Evaluación</w:t>
      </w:r>
    </w:p>
    <w:tbl>
      <w:tblPr>
        <w:tblStyle w:val="TableGrid"/>
        <w:tblW w:type="dxa" w:w="9637"/>
        <w:tblLook w:firstColumn="1" w:firstRow="1" w:lastColumn="0" w:lastRow="0" w:noHBand="0" w:noVBand="1" w:val="04A0"/>
        <w:tblLayout w:type="fixed"/>
      </w:tblPr>
      <w:tblGrid>
        <w:gridCol w:w="2267"/>
        <w:gridCol w:w="7370"/>
      </w:tblGrid>
      <w:tr>
        <w:trPr>
          <w:cantSplit/>
        </w:trPr>
        <w:tc>
          <w:tcPr>
            <w:tcW w:type="dxa" w:w="2268"/>
            <w:shd w:val="clear" w:color="auto" w:fill="E8EDF3"/>
          </w:tcPr>
          <w:p>
            <w:pPr>
              <w:keepNext/>
              <w:spacing w:after="0"/>
            </w:pPr>
            <w:r>
              <w:rPr>
                <w:b/>
                <w:sz w:val="20"/>
              </w:rPr>
              <w:t>Tipo</w:t>
            </w:r>
          </w:p>
        </w:tc>
        <w:tc>
          <w:tcPr>
            <w:tcW w:type="dxa" w:w="7370"/>
          </w:tcPr>
          <w:p>
            <w:pPr>
              <w:keepNext/>
              <w:spacing w:after="0"/>
            </w:pPr>
            <w:r>
              <w:rPr>
                <w:b w:val="0"/>
                <w:sz w:val="20"/>
              </w:rPr>
              <w:t>Sumativa de etapa; devolución formativa en el encuentro 19.</w:t>
            </w:r>
          </w:p>
        </w:tc>
      </w:tr>
      <w:tr>
        <w:trPr>
          <w:cantSplit/>
        </w:trPr>
        <w:tc>
          <w:tcPr>
            <w:tcW w:type="dxa" w:w="2268"/>
            <w:shd w:val="clear" w:color="auto" w:fill="E8EDF3"/>
          </w:tcPr>
          <w:p>
            <w:pPr>
              <w:keepNext/>
              <w:spacing w:after="0"/>
            </w:pPr>
            <w:r>
              <w:rPr>
                <w:b/>
                <w:sz w:val="20"/>
              </w:rPr>
              <w:t>Procedimientos</w:t>
            </w:r>
          </w:p>
        </w:tc>
        <w:tc>
          <w:tcPr>
            <w:tcW w:type="dxa" w:w="7370"/>
          </w:tcPr>
          <w:p>
            <w:pPr>
              <w:keepNext/>
              <w:spacing w:after="0"/>
            </w:pPr>
            <w:r>
              <w:rPr>
                <w:b w:val="0"/>
                <w:sz w:val="20"/>
              </w:rPr>
              <w:t>Prueba escrita integradora; ordenamiento cronológico; cuadro; respuesta desarrollada y respuesta breve.</w:t>
            </w:r>
          </w:p>
        </w:tc>
      </w:tr>
      <w:tr>
        <w:trPr>
          <w:cantSplit/>
        </w:trPr>
        <w:tc>
          <w:tcPr>
            <w:tcW w:type="dxa" w:w="2268"/>
            <w:shd w:val="clear" w:color="auto" w:fill="E8EDF3"/>
          </w:tcPr>
          <w:p>
            <w:pPr>
              <w:keepNext/>
              <w:spacing w:after="0"/>
            </w:pPr>
            <w:r>
              <w:rPr>
                <w:b/>
                <w:sz w:val="20"/>
              </w:rPr>
              <w:t>Instrumentos</w:t>
            </w:r>
          </w:p>
        </w:tc>
        <w:tc>
          <w:tcPr>
            <w:tcW w:type="dxa" w:w="7370"/>
          </w:tcPr>
          <w:p>
            <w:pPr>
              <w:keepNext/>
              <w:spacing w:after="0"/>
            </w:pPr>
            <w:r>
              <w:rPr>
                <w:b w:val="0"/>
                <w:sz w:val="20"/>
              </w:rPr>
              <w:t>Prueba integradora del tomo; claves, criterios y matriz ítem-capacidad-puntaje del solucionario.</w:t>
            </w:r>
          </w:p>
        </w:tc>
      </w:tr>
      <w:tr>
        <w:trPr>
          <w:cantSplit/>
        </w:trPr>
        <w:tc>
          <w:tcPr>
            <w:tcW w:type="dxa" w:w="2268"/>
            <w:shd w:val="clear" w:color="auto" w:fill="E8EDF3"/>
          </w:tcPr>
          <w:p>
            <w:pPr>
              <w:spacing w:after="0"/>
            </w:pPr>
            <w:r>
              <w:rPr>
                <w:b/>
                <w:sz w:val="20"/>
              </w:rPr>
              <w:t>Criterios</w:t>
            </w:r>
          </w:p>
        </w:tc>
        <w:tc>
          <w:tcPr>
            <w:tcW w:type="dxa" w:w="7370"/>
          </w:tcPr>
          <w:p>
            <w:pPr>
              <w:spacing w:after="20"/>
              <w:ind w:left="198" w:hanging="198"/>
            </w:pPr>
            <w:r>
              <w:rPr>
                <w:sz w:val="20"/>
              </w:rPr>
              <w:t>• Total: 28 puntos (A 8; B 4; C 3; D 4; E 6; F 3). La calificación se obtiene con la escala de la institución.</w:t>
            </w:r>
          </w:p>
          <w:p>
            <w:pPr>
              <w:spacing w:after="20"/>
              <w:ind w:left="198" w:hanging="198"/>
            </w:pPr>
            <w:r>
              <w:rPr>
                <w:sz w:val="20"/>
              </w:rPr>
              <w:t>• La Parte E se corrige con los seis criterios impresos en la consigna.</w:t>
            </w:r>
          </w:p>
        </w:tc>
      </w:tr>
    </w:tbl>
    <w:p>
      <w:pPr>
        <w:keepNext/>
        <w:spacing w:before="160" w:after="60"/>
      </w:pPr>
      <w:r>
        <w:rPr>
          <w:b/>
          <w:color w:val="1F3A5F"/>
          <w:sz w:val="22"/>
        </w:rPr>
        <w:t>Precisiones para el docente</w:t>
      </w:r>
    </w:p>
    <w:p>
      <w:pPr>
        <w:pStyle w:val="ListBullet"/>
      </w:pPr>
      <w:r>
        <w:t>La integradora evalúa las capacidades H1, H2, H3 y H4 (Unidades 1 a 3); la matriz del solucionario muestra el peso de cada una.</w:t>
      </w:r>
    </w:p>
    <w:p>
      <w:pPr>
        <w:pStyle w:val="ListBullet"/>
      </w:pPr>
      <w:r>
        <w:t>Ningún ítem de la integradora repite los de la Evaluación de la Unidad 3, cuyas claves se comentan en los primeros 20 minutos.</w:t>
      </w:r>
    </w:p>
    <w:p>
      <w:pPr>
        <w:pStyle w:val="ListBullet"/>
      </w:pPr>
      <w:r>
        <w:t>Primeros 20 minutos del encuentro 19: devolución de la integradora con claves y criterios; el Plan 19 reserva ese tiempo.</w:t>
      </w:r>
    </w:p>
    <w:p>
      <w:pPr>
        <w:keepNext/>
        <w:spacing w:before="160" w:after="60"/>
      </w:pPr>
      <w:r>
        <w:rPr>
          <w:b/>
          <w:color w:val="1F3A5F"/>
          <w:sz w:val="22"/>
        </w:rPr>
        <w:t>Tarea</w:t>
      </w:r>
    </w:p>
    <w:p>
      <w:r>
        <w:t>Leer la introducción de la Clase 11 (sin actividades).</w:t>
      </w:r>
    </w:p>
    <w:p>
      <w:pPr>
        <w:keepNext/>
        <w:spacing w:before="200"/>
      </w:pPr>
      <w:r>
        <w:t>Observaciones: ______________________________________________________________________________</w:t>
      </w:r>
    </w:p>
    <w:tbl>
      <w:tblPr>
        <w:tblW w:type="dxa" w:w="9637"/>
        <w:tblLook w:firstColumn="1" w:firstRow="1" w:lastColumn="0" w:lastRow="0" w:noHBand="0" w:noVBand="1" w:val="04A0"/>
        <w:tblLayout w:type="fixed"/>
      </w:tblPr>
      <w:tblGrid>
        <w:gridCol w:w="4818"/>
        <w:gridCol w:w="4818"/>
      </w:tblGrid>
      <w:tr>
        <w:trPr>
          <w:cantSplit/>
        </w:trPr>
        <w:tc>
          <w:tcPr>
            <w:tcW w:type="dxa" w:w="4819"/>
          </w:tcPr>
          <w:p>
            <w:pPr>
              <w:spacing w:after="0"/>
              <w:jc w:val="center"/>
            </w:pPr>
            <w:r>
              <w:rPr>
                <w:b w:val="0"/>
                <w:sz w:val="20"/>
              </w:rPr>
              <w:t>____________________________</w:t>
              <w:br/>
              <w:t>Docente</w:t>
            </w:r>
          </w:p>
        </w:tc>
        <w:tc>
          <w:tcPr>
            <w:tcW w:type="dxa" w:w="4819"/>
          </w:tcPr>
          <w:p>
            <w:pPr>
              <w:spacing w:after="0"/>
              <w:jc w:val="center"/>
            </w:pPr>
            <w:r>
              <w:rPr>
                <w:b w:val="0"/>
                <w:sz w:val="20"/>
              </w:rPr>
              <w:t>____________________________</w:t>
              <w:br/>
              <w:t>Dirección — Visto bueno</w:t>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Historia y Geografía 7.º · Planes de clase · Página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