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58.xml" ContentType="application/vnd.openxmlformats-officedocument.wordprocessingml.footer+xml"/>
  <Override PartName="/word/header5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landeClase"/>
        <w:keepNext/>
        <w:widowControl/>
        <w:spacing w:before="0" w:after="40" w:line="240" w:lineRule="auto"/>
        <w:jc w:val="center"/>
      </w:pPr>
      <w:r>
        <w:rPr>
          <w:sz w:val="32"/>
          <w:szCs w:val="32"/>
        </w:rPr>
        <w:t>PLAN ANUAL DE QUÍMICA · 2026</w:t>
      </w:r>
    </w:p>
    <w:p>
      <w:pPr>
        <w:keepNext/>
        <w:widowControl/>
        <w:spacing w:before="0" w:after="120" w:line="240" w:lineRule="auto"/>
        <w:jc w:val="center"/>
      </w:pPr>
      <w:r>
        <w:rPr>
          <w:sz w:val="22"/>
          <w:szCs w:val="22"/>
        </w:rPr>
        <w:t>3.er curso · Bachillerato Científico · Plan Específico: Ciencias Básicas y Tecnología</w:t>
      </w:r>
    </w:p>
    <w:tbl>
      <w:tblPr>
        <w:tblW w:w="1513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5" w:type="dxa"/>
          <w:bottom w:w="28" w:type="dxa"/>
          <w:right w:w="85" w:type="dxa"/>
        </w:tblCellMar>
        <w:tblLook w:val="04A0" w:firstRow="1" w:lastRow="0" w:firstColumn="1" w:lastColumn="0" w:noHBand="0" w:noVBand="1"/>
      </w:tblPr>
      <w:tblGrid>
        <w:gridCol w:w="2041"/>
        <w:gridCol w:w="5528"/>
        <w:gridCol w:w="2041"/>
        <w:gridCol w:w="5528"/>
      </w:tblGrid>
      <w:tr>
        <w:trPr>
          <w:cantSplit/>
        </w:trPr>
        <w:tc>
          <w:tcPr>
            <w:tcW w:w="2041" w:type="dxa"/>
            <w:shd w:val="clear" w:color="auto" w:fill="6A1B9A"/>
          </w:tcPr>
          <w:p>
            <w:pPr>
              <w:widowControl/>
              <w:spacing w:before="0" w:after="0" w:line="240" w:lineRule="auto"/>
            </w:pPr>
            <w:r>
              <w:rPr>
                <w:b/>
                <w:color w:val="FFFFFF"/>
                <w:sz w:val="20"/>
                <w:szCs w:val="20"/>
              </w:rPr>
              <w:t>Institución</w:t>
            </w:r>
          </w:p>
        </w:tc>
        <w:tc>
          <w:tcPr>
            <w:tcW w:w="5528" w:type="dxa"/>
          </w:tcPr>
          <w:p>
            <w:pPr>
              <w:widowControl/>
              <w:spacing w:before="0" w:after="0" w:line="240" w:lineRule="auto"/>
            </w:pPr>
            <w:r>
              <w:rPr>
                <w:sz w:val="20"/>
                <w:szCs w:val="20"/>
              </w:rPr>
              <w:t>______________________________</w:t>
            </w:r>
          </w:p>
        </w:tc>
        <w:tc>
          <w:tcPr>
            <w:tcW w:w="2041" w:type="dxa"/>
            <w:shd w:val="clear" w:color="auto" w:fill="6A1B9A"/>
          </w:tcPr>
          <w:p>
            <w:pPr>
              <w:widowControl/>
              <w:spacing w:before="0" w:after="0" w:line="240" w:lineRule="auto"/>
            </w:pPr>
            <w:r>
              <w:rPr>
                <w:b/>
                <w:color w:val="FFFFFF"/>
                <w:sz w:val="20"/>
                <w:szCs w:val="20"/>
              </w:rPr>
              <w:t>Docente</w:t>
            </w:r>
          </w:p>
        </w:tc>
        <w:tc>
          <w:tcPr>
            <w:tcW w:w="5528" w:type="dxa"/>
          </w:tcPr>
          <w:p>
            <w:pPr>
              <w:widowControl/>
              <w:spacing w:before="0" w:after="0" w:line="240" w:lineRule="auto"/>
            </w:pPr>
            <w:r>
              <w:rPr>
                <w:sz w:val="20"/>
                <w:szCs w:val="20"/>
              </w:rPr>
              <w:t>______________________________</w:t>
            </w:r>
          </w:p>
        </w:tc>
      </w:tr>
      <w:tr>
        <w:trPr>
          <w:cantSplit/>
        </w:trPr>
        <w:tc>
          <w:tcPr>
            <w:tcW w:w="2041" w:type="dxa"/>
            <w:shd w:val="clear" w:color="auto" w:fill="6A1B9A"/>
          </w:tcPr>
          <w:p>
            <w:pPr>
              <w:widowControl/>
              <w:spacing w:before="0" w:after="0" w:line="240" w:lineRule="auto"/>
            </w:pPr>
            <w:r>
              <w:rPr>
                <w:b/>
                <w:color w:val="FFFFFF"/>
                <w:sz w:val="20"/>
                <w:szCs w:val="20"/>
              </w:rPr>
              <w:t>Disciplina</w:t>
            </w:r>
          </w:p>
        </w:tc>
        <w:tc>
          <w:tcPr>
            <w:tcW w:w="5528" w:type="dxa"/>
          </w:tcPr>
          <w:p>
            <w:pPr>
              <w:widowControl/>
              <w:spacing w:before="0" w:after="0" w:line="240" w:lineRule="auto"/>
            </w:pPr>
            <w:r>
              <w:rPr>
                <w:sz w:val="20"/>
                <w:szCs w:val="20"/>
              </w:rPr>
              <w:t>Química (Plan Específico)</w:t>
            </w:r>
          </w:p>
        </w:tc>
        <w:tc>
          <w:tcPr>
            <w:tcW w:w="2041" w:type="dxa"/>
            <w:shd w:val="clear" w:color="auto" w:fill="6A1B9A"/>
          </w:tcPr>
          <w:p>
            <w:pPr>
              <w:widowControl/>
              <w:spacing w:before="0" w:after="0" w:line="240" w:lineRule="auto"/>
            </w:pPr>
            <w:r>
              <w:rPr>
                <w:b/>
                <w:color w:val="FFFFFF"/>
                <w:sz w:val="20"/>
                <w:szCs w:val="20"/>
              </w:rPr>
              <w:t>Sección y turno</w:t>
            </w:r>
          </w:p>
        </w:tc>
        <w:tc>
          <w:tcPr>
            <w:tcW w:w="5528" w:type="dxa"/>
          </w:tcPr>
          <w:p>
            <w:pPr>
              <w:widowControl/>
              <w:spacing w:before="0" w:after="0" w:line="240" w:lineRule="auto"/>
            </w:pPr>
            <w:r>
              <w:rPr>
                <w:sz w:val="20"/>
                <w:szCs w:val="20"/>
              </w:rPr>
              <w:t>______________  ______________</w:t>
            </w:r>
          </w:p>
        </w:tc>
      </w:tr>
      <w:tr>
        <w:trPr>
          <w:cantSplit/>
        </w:trPr>
        <w:tc>
          <w:tcPr>
            <w:tcW w:w="2041" w:type="dxa"/>
            <w:shd w:val="clear" w:color="auto" w:fill="6A1B9A"/>
          </w:tcPr>
          <w:p>
            <w:pPr>
              <w:widowControl/>
              <w:spacing w:before="0" w:after="0" w:line="240" w:lineRule="auto"/>
            </w:pPr>
            <w:r>
              <w:rPr>
                <w:b/>
                <w:color w:val="FFFFFF"/>
                <w:sz w:val="20"/>
                <w:szCs w:val="20"/>
              </w:rPr>
              <w:t>Carga horaria</w:t>
            </w:r>
          </w:p>
        </w:tc>
        <w:tc>
          <w:tcPr>
            <w:tcW w:w="5528" w:type="dxa"/>
          </w:tcPr>
          <w:p>
            <w:pPr>
              <w:widowControl/>
              <w:spacing w:before="0" w:after="0" w:line="240" w:lineRule="auto"/>
            </w:pPr>
            <w:r>
              <w:rPr>
                <w:sz w:val="20"/>
                <w:szCs w:val="20"/>
              </w:rPr>
              <w:t>2 HC semanales · 36 encuentros · 72 HC (provisional; ver «Distribución temporal»)</w:t>
            </w:r>
          </w:p>
        </w:tc>
        <w:tc>
          <w:tcPr>
            <w:tcW w:w="2041" w:type="dxa"/>
            <w:shd w:val="clear" w:color="auto" w:fill="6A1B9A"/>
          </w:tcPr>
          <w:p>
            <w:pPr>
              <w:widowControl/>
              <w:spacing w:before="0" w:after="0" w:line="240" w:lineRule="auto"/>
            </w:pPr>
            <w:r>
              <w:rPr>
                <w:b/>
                <w:color w:val="FFFFFF"/>
                <w:sz w:val="20"/>
                <w:szCs w:val="20"/>
              </w:rPr>
              <w:t>Fecha de revisión</w:t>
            </w:r>
          </w:p>
        </w:tc>
        <w:tc>
          <w:tcPr>
            <w:tcW w:w="5528" w:type="dxa"/>
          </w:tcPr>
          <w:p>
            <w:pPr>
              <w:widowControl/>
              <w:spacing w:before="0" w:after="0" w:line="240" w:lineRule="auto"/>
            </w:pPr>
            <w:r>
              <w:rPr>
                <w:sz w:val="20"/>
                <w:szCs w:val="20"/>
              </w:rPr>
              <w:t>____ / ____ / 2026</w:t>
            </w:r>
          </w:p>
        </w:tc>
      </w:tr>
    </w:tbl>
    <w:p>
      <w:pPr>
        <w:pStyle w:val="PlandeClase"/>
        <w:keepNext/>
        <w:widowControl/>
        <w:spacing w:before="160" w:after="60" w:line="240" w:lineRule="auto"/>
      </w:pPr>
      <w:r>
        <w:rPr>
          <w:sz w:val="24"/>
          <w:szCs w:val="24"/>
        </w:rPr>
        <w:t>Fundamentación</w:t>
      </w:r>
    </w:p>
    <w:p>
      <w:pPr>
        <w:widowControl/>
        <w:spacing w:before="0" w:after="60" w:line="252" w:lineRule="auto"/>
      </w:pPr>
      <w:r>
        <w:rPr>
          <w:sz w:val="20"/>
          <w:szCs w:val="20"/>
        </w:rPr>
        <w:t>La planificación profundiza la representación de las transformaciones químicas, los modelos de enlace y las expresiones de concentración para resolver problemas y explicar fenómenos del entorno. Articula cálculo, nomenclatura, representación de mecanismos y argumentación con decisiones de seguridad: toda actividad con sustancias peligrosas se resuelve en papel y cada clase tiene una alternativa de aula que no depende de un laboratorio equipado. Los saberes del Plan Común se retoman como punto de partida, sin presentarlos como capacidades del Plan Específico.</w:t>
      </w:r>
    </w:p>
    <w:p>
      <w:pPr>
        <w:pStyle w:val="PlandeClase"/>
        <w:keepNext/>
        <w:widowControl/>
        <w:spacing w:before="160" w:after="60" w:line="240" w:lineRule="auto"/>
      </w:pPr>
      <w:r>
        <w:rPr>
          <w:sz w:val="24"/>
          <w:szCs w:val="24"/>
        </w:rPr>
        <w:t>Competencias</w:t>
      </w:r>
    </w:p>
    <w:p>
      <w:pPr>
        <w:widowControl/>
        <w:spacing w:before="0" w:after="60" w:line="252" w:lineRule="auto"/>
      </w:pPr>
      <w:r>
        <w:rPr>
          <w:sz w:val="20"/>
          <w:szCs w:val="20"/>
        </w:rPr>
        <w:t>Competencia específica de la disciplina (p. 27): Resuelve situaciones problemáticas referidas a fenómenos acontecidos en el entorno aplicando los principios y las ecuaciones de las funciones químicas.</w:t>
      </w:r>
    </w:p>
    <w:p>
      <w:pPr>
        <w:widowControl/>
        <w:spacing w:before="0" w:after="60" w:line="252" w:lineRule="auto"/>
      </w:pPr>
      <w:r>
        <w:rPr>
          <w:sz w:val="20"/>
          <w:szCs w:val="20"/>
        </w:rPr>
        <w:t>Competencias generales pertinentes (p. 18): Utilicen con actitud científica y ética las metodologías científica e investigativa en la comprensión y expresión de principios, leyes, teorías y fenómenos acontecidos en el medio ambiente y en la solución de situaciones problemáticas del entorno. Planteen y resuelvan problemas con actitud crítica y ética, utilizando el pensamiento lógico y el lenguaje matemático, para formular, deducir y realizar inferencias que contribuyan al desarrollo personal y social.</w:t>
      </w:r>
    </w:p>
    <w:p>
      <w:pPr>
        <w:widowControl/>
        <w:spacing w:before="0" w:after="40" w:line="252" w:lineRule="auto"/>
      </w:pPr>
      <w:r>
        <w:rPr>
          <w:sz w:val="20"/>
          <w:szCs w:val="20"/>
        </w:rPr>
        <w:t>Las páginas corresponden a la transcripción pública del programa usada en versiones anteriores; el cotejo con el PDF oficial sigue pendiente.</w:t>
      </w:r>
    </w:p>
    <w:p>
      <w:pPr>
        <w:pStyle w:val="PlandeClase"/>
        <w:keepNext/>
        <w:widowControl/>
        <w:spacing w:before="160" w:after="60" w:line="240" w:lineRule="auto"/>
      </w:pPr>
      <w:r>
        <w:rPr>
          <w:sz w:val="24"/>
          <w:szCs w:val="24"/>
        </w:rPr>
        <w:t>Capacidades del programa y encuentros que las desarrollan</w:t>
      </w:r>
    </w:p>
    <w:tbl>
      <w:tblPr>
        <w:tblW w:w="1513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5" w:type="dxa"/>
          <w:bottom w:w="28" w:type="dxa"/>
          <w:right w:w="85" w:type="dxa"/>
        </w:tblCellMar>
        <w:tblLook w:val="04A0" w:firstRow="1" w:lastRow="0" w:firstColumn="1" w:lastColumn="0" w:noHBand="0" w:noVBand="1"/>
      </w:tblPr>
      <w:tblGrid>
        <w:gridCol w:w="794"/>
        <w:gridCol w:w="907"/>
        <w:gridCol w:w="9751"/>
        <w:gridCol w:w="3685"/>
      </w:tblGrid>
      <w:tr>
        <w:trPr>
          <w:cantSplit/>
          <w:tblHeader/>
        </w:trPr>
        <w:tc>
          <w:tcPr>
            <w:tcW w:w="794" w:type="dxa"/>
            <w:shd w:val="clear" w:color="auto" w:fill="4A148C"/>
          </w:tcPr>
          <w:p>
            <w:pPr>
              <w:widowControl/>
              <w:spacing w:before="0" w:after="0" w:line="240" w:lineRule="auto"/>
            </w:pPr>
            <w:r>
              <w:rPr>
                <w:b/>
                <w:color w:val="FFFFFF"/>
                <w:sz w:val="20"/>
                <w:szCs w:val="20"/>
              </w:rPr>
              <w:t>Cód.</w:t>
            </w:r>
          </w:p>
        </w:tc>
        <w:tc>
          <w:tcPr>
            <w:tcW w:w="907" w:type="dxa"/>
            <w:shd w:val="clear" w:color="auto" w:fill="4A148C"/>
          </w:tcPr>
          <w:p>
            <w:pPr>
              <w:widowControl/>
              <w:spacing w:before="0" w:after="0" w:line="240" w:lineRule="auto"/>
            </w:pPr>
            <w:r>
              <w:rPr>
                <w:b/>
                <w:color w:val="FFFFFF"/>
                <w:sz w:val="20"/>
                <w:szCs w:val="20"/>
              </w:rPr>
              <w:t>Pág.</w:t>
            </w:r>
          </w:p>
        </w:tc>
        <w:tc>
          <w:tcPr>
            <w:tcW w:w="9751" w:type="dxa"/>
            <w:shd w:val="clear" w:color="auto" w:fill="4A148C"/>
          </w:tcPr>
          <w:p>
            <w:pPr>
              <w:widowControl/>
              <w:spacing w:before="0" w:after="0" w:line="240" w:lineRule="auto"/>
            </w:pPr>
            <w:r>
              <w:rPr>
                <w:b/>
                <w:color w:val="FFFFFF"/>
                <w:sz w:val="20"/>
                <w:szCs w:val="20"/>
              </w:rPr>
              <w:t>CAPACIDAD (transcripción pública)</w:t>
            </w:r>
          </w:p>
        </w:tc>
        <w:tc>
          <w:tcPr>
            <w:tcW w:w="3685" w:type="dxa"/>
            <w:shd w:val="clear" w:color="auto" w:fill="4A148C"/>
          </w:tcPr>
          <w:p>
            <w:pPr>
              <w:widowControl/>
              <w:spacing w:before="0" w:after="0" w:line="240" w:lineRule="auto"/>
            </w:pPr>
            <w:r>
              <w:rPr>
                <w:b/>
                <w:color w:val="FFFFFF"/>
                <w:sz w:val="20"/>
                <w:szCs w:val="20"/>
              </w:rPr>
              <w:t>ENCUENTROS</w:t>
            </w:r>
          </w:p>
        </w:tc>
      </w:tr>
      <w:tr>
        <w:trPr>
          <w:cantSplit/>
        </w:trPr>
        <w:tc>
          <w:tcPr>
            <w:tcW w:w="794" w:type="dxa"/>
          </w:tcPr>
          <w:p>
            <w:pPr>
              <w:widowControl/>
              <w:spacing w:before="0" w:after="0" w:line="240" w:lineRule="auto"/>
            </w:pPr>
            <w:r>
              <w:rPr>
                <w:b/>
                <w:sz w:val="20"/>
                <w:szCs w:val="20"/>
              </w:rPr>
              <w:t>C1</w:t>
            </w:r>
          </w:p>
        </w:tc>
        <w:tc>
          <w:tcPr>
            <w:tcW w:w="907" w:type="dxa"/>
          </w:tcPr>
          <w:p>
            <w:pPr>
              <w:widowControl/>
              <w:spacing w:before="0" w:after="0" w:line="240" w:lineRule="auto"/>
            </w:pPr>
            <w:r>
              <w:rPr>
                <w:sz w:val="20"/>
                <w:szCs w:val="20"/>
              </w:rPr>
              <w:t>p. 27</w:t>
            </w:r>
          </w:p>
        </w:tc>
        <w:tc>
          <w:tcPr>
            <w:tcW w:w="9751" w:type="dxa"/>
          </w:tcPr>
          <w:p>
            <w:pPr>
              <w:widowControl/>
              <w:spacing w:before="0" w:after="0" w:line="240" w:lineRule="auto"/>
            </w:pPr>
            <w:r>
              <w:rPr>
                <w:sz w:val="20"/>
                <w:szCs w:val="20"/>
              </w:rPr>
              <w:t>Analiza las formas de energía nuclear y radiactiva.</w:t>
            </w:r>
          </w:p>
        </w:tc>
        <w:tc>
          <w:tcPr>
            <w:tcW w:w="3685" w:type="dxa"/>
          </w:tcPr>
          <w:p>
            <w:pPr>
              <w:widowControl/>
              <w:spacing w:before="0" w:after="0" w:line="240" w:lineRule="auto"/>
            </w:pPr>
            <w:r>
              <w:rPr>
                <w:sz w:val="20"/>
                <w:szCs w:val="20"/>
              </w:rPr>
              <w:t>7, 8, 9, 12</w:t>
            </w:r>
          </w:p>
        </w:tc>
      </w:tr>
      <w:tr>
        <w:trPr>
          <w:cantSplit/>
        </w:trPr>
        <w:tc>
          <w:tcPr>
            <w:tcW w:w="794" w:type="dxa"/>
          </w:tcPr>
          <w:p>
            <w:pPr>
              <w:widowControl/>
              <w:spacing w:before="0" w:after="0" w:line="240" w:lineRule="auto"/>
            </w:pPr>
            <w:r>
              <w:rPr>
                <w:b/>
                <w:sz w:val="20"/>
                <w:szCs w:val="20"/>
              </w:rPr>
              <w:t>C2</w:t>
            </w:r>
          </w:p>
        </w:tc>
        <w:tc>
          <w:tcPr>
            <w:tcW w:w="907" w:type="dxa"/>
          </w:tcPr>
          <w:p>
            <w:pPr>
              <w:widowControl/>
              <w:spacing w:before="0" w:after="0" w:line="240" w:lineRule="auto"/>
            </w:pPr>
            <w:r>
              <w:rPr>
                <w:sz w:val="20"/>
                <w:szCs w:val="20"/>
              </w:rPr>
              <w:t>p. 27</w:t>
            </w:r>
          </w:p>
        </w:tc>
        <w:tc>
          <w:tcPr>
            <w:tcW w:w="9751" w:type="dxa"/>
          </w:tcPr>
          <w:p>
            <w:pPr>
              <w:widowControl/>
              <w:spacing w:before="0" w:after="0" w:line="240" w:lineRule="auto"/>
            </w:pPr>
            <w:r>
              <w:rPr>
                <w:sz w:val="20"/>
                <w:szCs w:val="20"/>
              </w:rPr>
              <w:t>Resuelve problemas referidos a la velocidad de reacción.</w:t>
            </w:r>
          </w:p>
        </w:tc>
        <w:tc>
          <w:tcPr>
            <w:tcW w:w="3685" w:type="dxa"/>
          </w:tcPr>
          <w:p>
            <w:pPr>
              <w:widowControl/>
              <w:spacing w:before="0" w:after="0" w:line="240" w:lineRule="auto"/>
            </w:pPr>
            <w:r>
              <w:rPr>
                <w:sz w:val="20"/>
                <w:szCs w:val="20"/>
              </w:rPr>
              <w:t>10, 11, 12</w:t>
            </w:r>
          </w:p>
        </w:tc>
      </w:tr>
      <w:tr>
        <w:trPr>
          <w:cantSplit/>
        </w:trPr>
        <w:tc>
          <w:tcPr>
            <w:tcW w:w="794" w:type="dxa"/>
          </w:tcPr>
          <w:p>
            <w:pPr>
              <w:widowControl/>
              <w:spacing w:before="0" w:after="0" w:line="240" w:lineRule="auto"/>
            </w:pPr>
            <w:r>
              <w:rPr>
                <w:b/>
                <w:sz w:val="20"/>
                <w:szCs w:val="20"/>
              </w:rPr>
              <w:t>C3</w:t>
            </w:r>
          </w:p>
        </w:tc>
        <w:tc>
          <w:tcPr>
            <w:tcW w:w="907" w:type="dxa"/>
          </w:tcPr>
          <w:p>
            <w:pPr>
              <w:widowControl/>
              <w:spacing w:before="0" w:after="0" w:line="240" w:lineRule="auto"/>
            </w:pPr>
            <w:r>
              <w:rPr>
                <w:sz w:val="20"/>
                <w:szCs w:val="20"/>
              </w:rPr>
              <w:t>p. 27</w:t>
            </w:r>
          </w:p>
        </w:tc>
        <w:tc>
          <w:tcPr>
            <w:tcW w:w="9751" w:type="dxa"/>
          </w:tcPr>
          <w:p>
            <w:pPr>
              <w:widowControl/>
              <w:spacing w:before="0" w:after="0" w:line="240" w:lineRule="auto"/>
            </w:pPr>
            <w:r>
              <w:rPr>
                <w:sz w:val="20"/>
                <w:szCs w:val="20"/>
              </w:rPr>
              <w:t>Utiliza en situaciones problemáticas la notación, nomenclatura y balanceo de las reacciones químicas.</w:t>
            </w:r>
          </w:p>
        </w:tc>
        <w:tc>
          <w:tcPr>
            <w:tcW w:w="3685" w:type="dxa"/>
          </w:tcPr>
          <w:p>
            <w:pPr>
              <w:widowControl/>
              <w:spacing w:before="0" w:after="0" w:line="240" w:lineRule="auto"/>
            </w:pPr>
            <w:r>
              <w:rPr>
                <w:sz w:val="20"/>
                <w:szCs w:val="20"/>
              </w:rPr>
              <w:t>1, 2, 3, 5, 6, 12, 16, 24</w:t>
            </w:r>
          </w:p>
        </w:tc>
      </w:tr>
      <w:tr>
        <w:trPr>
          <w:cantSplit/>
        </w:trPr>
        <w:tc>
          <w:tcPr>
            <w:tcW w:w="794" w:type="dxa"/>
          </w:tcPr>
          <w:p>
            <w:pPr>
              <w:widowControl/>
              <w:spacing w:before="0" w:after="0" w:line="240" w:lineRule="auto"/>
            </w:pPr>
            <w:r>
              <w:rPr>
                <w:b/>
                <w:sz w:val="20"/>
                <w:szCs w:val="20"/>
              </w:rPr>
              <w:t>C4</w:t>
            </w:r>
          </w:p>
        </w:tc>
        <w:tc>
          <w:tcPr>
            <w:tcW w:w="907" w:type="dxa"/>
          </w:tcPr>
          <w:p>
            <w:pPr>
              <w:widowControl/>
              <w:spacing w:before="0" w:after="0" w:line="240" w:lineRule="auto"/>
            </w:pPr>
            <w:r>
              <w:rPr>
                <w:sz w:val="20"/>
                <w:szCs w:val="20"/>
              </w:rPr>
              <w:t>p. 27</w:t>
            </w:r>
          </w:p>
        </w:tc>
        <w:tc>
          <w:tcPr>
            <w:tcW w:w="9751" w:type="dxa"/>
          </w:tcPr>
          <w:p>
            <w:pPr>
              <w:widowControl/>
              <w:spacing w:before="0" w:after="0" w:line="240" w:lineRule="auto"/>
            </w:pPr>
            <w:r>
              <w:rPr>
                <w:sz w:val="20"/>
                <w:szCs w:val="20"/>
              </w:rPr>
              <w:t>Utiliza la notación y nomenclatura de las reacciones redox en ecuaciones químicas.</w:t>
            </w:r>
          </w:p>
        </w:tc>
        <w:tc>
          <w:tcPr>
            <w:tcW w:w="3685" w:type="dxa"/>
          </w:tcPr>
          <w:p>
            <w:pPr>
              <w:widowControl/>
              <w:spacing w:before="0" w:after="0" w:line="240" w:lineRule="auto"/>
            </w:pPr>
            <w:r>
              <w:rPr>
                <w:sz w:val="20"/>
                <w:szCs w:val="20"/>
              </w:rPr>
              <w:t>4, 5, 6, 12, 16</w:t>
            </w:r>
          </w:p>
        </w:tc>
      </w:tr>
      <w:tr>
        <w:trPr>
          <w:cantSplit/>
        </w:trPr>
        <w:tc>
          <w:tcPr>
            <w:tcW w:w="794" w:type="dxa"/>
          </w:tcPr>
          <w:p>
            <w:pPr>
              <w:widowControl/>
              <w:spacing w:before="0" w:after="0" w:line="240" w:lineRule="auto"/>
            </w:pPr>
            <w:r>
              <w:rPr>
                <w:b/>
                <w:sz w:val="20"/>
                <w:szCs w:val="20"/>
              </w:rPr>
              <w:t>C5</w:t>
            </w:r>
          </w:p>
        </w:tc>
        <w:tc>
          <w:tcPr>
            <w:tcW w:w="907" w:type="dxa"/>
          </w:tcPr>
          <w:p>
            <w:pPr>
              <w:widowControl/>
              <w:spacing w:before="0" w:after="0" w:line="240" w:lineRule="auto"/>
            </w:pPr>
            <w:r>
              <w:rPr>
                <w:sz w:val="20"/>
                <w:szCs w:val="20"/>
              </w:rPr>
              <w:t>p. 27</w:t>
            </w:r>
          </w:p>
        </w:tc>
        <w:tc>
          <w:tcPr>
            <w:tcW w:w="9751" w:type="dxa"/>
          </w:tcPr>
          <w:p>
            <w:pPr>
              <w:widowControl/>
              <w:spacing w:before="0" w:after="0" w:line="240" w:lineRule="auto"/>
            </w:pPr>
            <w:r>
              <w:rPr>
                <w:sz w:val="20"/>
                <w:szCs w:val="20"/>
              </w:rPr>
              <w:t>Analiza la geometría molecular de los enlaces químicos.</w:t>
            </w:r>
          </w:p>
        </w:tc>
        <w:tc>
          <w:tcPr>
            <w:tcW w:w="3685" w:type="dxa"/>
          </w:tcPr>
          <w:p>
            <w:pPr>
              <w:widowControl/>
              <w:spacing w:before="0" w:after="0" w:line="240" w:lineRule="auto"/>
            </w:pPr>
            <w:r>
              <w:rPr>
                <w:sz w:val="20"/>
                <w:szCs w:val="20"/>
              </w:rPr>
              <w:t>13, 14, 15, 16, 17, 18</w:t>
            </w:r>
          </w:p>
        </w:tc>
      </w:tr>
      <w:tr>
        <w:trPr>
          <w:cantSplit/>
        </w:trPr>
        <w:tc>
          <w:tcPr>
            <w:tcW w:w="794" w:type="dxa"/>
          </w:tcPr>
          <w:p>
            <w:pPr>
              <w:widowControl/>
              <w:spacing w:before="0" w:after="0" w:line="240" w:lineRule="auto"/>
            </w:pPr>
            <w:r>
              <w:rPr>
                <w:b/>
                <w:sz w:val="20"/>
                <w:szCs w:val="20"/>
              </w:rPr>
              <w:t>C6</w:t>
            </w:r>
          </w:p>
        </w:tc>
        <w:tc>
          <w:tcPr>
            <w:tcW w:w="907" w:type="dxa"/>
          </w:tcPr>
          <w:p>
            <w:pPr>
              <w:widowControl/>
              <w:spacing w:before="0" w:after="0" w:line="240" w:lineRule="auto"/>
            </w:pPr>
            <w:r>
              <w:rPr>
                <w:sz w:val="20"/>
                <w:szCs w:val="20"/>
              </w:rPr>
              <w:t>p. 27</w:t>
            </w:r>
          </w:p>
        </w:tc>
        <w:tc>
          <w:tcPr>
            <w:tcW w:w="9751" w:type="dxa"/>
          </w:tcPr>
          <w:p>
            <w:pPr>
              <w:widowControl/>
              <w:spacing w:before="0" w:after="0" w:line="240" w:lineRule="auto"/>
            </w:pPr>
            <w:r>
              <w:rPr>
                <w:sz w:val="20"/>
                <w:szCs w:val="20"/>
              </w:rPr>
              <w:t>Resuelve problemas referidos a hibridación de orbitales.</w:t>
            </w:r>
          </w:p>
        </w:tc>
        <w:tc>
          <w:tcPr>
            <w:tcW w:w="3685" w:type="dxa"/>
          </w:tcPr>
          <w:p>
            <w:pPr>
              <w:widowControl/>
              <w:spacing w:before="0" w:after="0" w:line="240" w:lineRule="auto"/>
            </w:pPr>
            <w:r>
              <w:rPr>
                <w:sz w:val="20"/>
                <w:szCs w:val="20"/>
              </w:rPr>
              <w:t>15, 16, 17, 18</w:t>
            </w:r>
          </w:p>
        </w:tc>
      </w:tr>
      <w:tr>
        <w:trPr>
          <w:cantSplit/>
        </w:trPr>
        <w:tc>
          <w:tcPr>
            <w:tcW w:w="794" w:type="dxa"/>
          </w:tcPr>
          <w:p>
            <w:pPr>
              <w:widowControl/>
              <w:spacing w:before="0" w:after="0" w:line="240" w:lineRule="auto"/>
            </w:pPr>
            <w:r>
              <w:rPr>
                <w:b/>
                <w:sz w:val="20"/>
                <w:szCs w:val="20"/>
              </w:rPr>
              <w:t>C7</w:t>
            </w:r>
          </w:p>
        </w:tc>
        <w:tc>
          <w:tcPr>
            <w:tcW w:w="907" w:type="dxa"/>
          </w:tcPr>
          <w:p>
            <w:pPr>
              <w:widowControl/>
              <w:spacing w:before="0" w:after="0" w:line="240" w:lineRule="auto"/>
            </w:pPr>
            <w:r>
              <w:rPr>
                <w:sz w:val="20"/>
                <w:szCs w:val="20"/>
              </w:rPr>
              <w:t>p. 28</w:t>
            </w:r>
          </w:p>
        </w:tc>
        <w:tc>
          <w:tcPr>
            <w:tcW w:w="9751" w:type="dxa"/>
          </w:tcPr>
          <w:p>
            <w:pPr>
              <w:widowControl/>
              <w:spacing w:before="0" w:after="0" w:line="240" w:lineRule="auto"/>
            </w:pPr>
            <w:r>
              <w:rPr>
                <w:sz w:val="20"/>
                <w:szCs w:val="20"/>
              </w:rPr>
              <w:t>Resuelve problemas referidos a soluciones porcentuales, molares, normales y molales.</w:t>
            </w:r>
          </w:p>
        </w:tc>
        <w:tc>
          <w:tcPr>
            <w:tcW w:w="3685" w:type="dxa"/>
          </w:tcPr>
          <w:p>
            <w:pPr>
              <w:widowControl/>
              <w:spacing w:before="0" w:after="0" w:line="240" w:lineRule="auto"/>
            </w:pPr>
            <w:r>
              <w:rPr>
                <w:sz w:val="20"/>
                <w:szCs w:val="20"/>
              </w:rPr>
              <w:t>19, 20, 21, 22, 23, 24, 35, 36</w:t>
            </w:r>
          </w:p>
        </w:tc>
      </w:tr>
      <w:tr>
        <w:trPr>
          <w:cantSplit/>
        </w:trPr>
        <w:tc>
          <w:tcPr>
            <w:tcW w:w="794" w:type="dxa"/>
          </w:tcPr>
          <w:p>
            <w:pPr>
              <w:widowControl/>
              <w:spacing w:before="0" w:after="0" w:line="240" w:lineRule="auto"/>
            </w:pPr>
            <w:r>
              <w:rPr>
                <w:b/>
                <w:sz w:val="20"/>
                <w:szCs w:val="20"/>
              </w:rPr>
              <w:t>C8</w:t>
            </w:r>
          </w:p>
        </w:tc>
        <w:tc>
          <w:tcPr>
            <w:tcW w:w="907" w:type="dxa"/>
          </w:tcPr>
          <w:p>
            <w:pPr>
              <w:widowControl/>
              <w:spacing w:before="0" w:after="0" w:line="240" w:lineRule="auto"/>
            </w:pPr>
            <w:r>
              <w:rPr>
                <w:sz w:val="20"/>
                <w:szCs w:val="20"/>
              </w:rPr>
              <w:t>p. 28</w:t>
            </w:r>
          </w:p>
        </w:tc>
        <w:tc>
          <w:tcPr>
            <w:tcW w:w="9751" w:type="dxa"/>
          </w:tcPr>
          <w:p>
            <w:pPr>
              <w:widowControl/>
              <w:spacing w:before="0" w:after="0" w:line="240" w:lineRule="auto"/>
            </w:pPr>
            <w:r>
              <w:rPr>
                <w:sz w:val="20"/>
                <w:szCs w:val="20"/>
              </w:rPr>
              <w:t>Utiliza en situaciones problemáticas la nomenclatura y la notación de los grupos funcionales.</w:t>
            </w:r>
          </w:p>
        </w:tc>
        <w:tc>
          <w:tcPr>
            <w:tcW w:w="3685" w:type="dxa"/>
          </w:tcPr>
          <w:p>
            <w:pPr>
              <w:widowControl/>
              <w:spacing w:before="0" w:after="0" w:line="240" w:lineRule="auto"/>
            </w:pPr>
            <w:r>
              <w:rPr>
                <w:sz w:val="20"/>
                <w:szCs w:val="20"/>
              </w:rPr>
              <w:t>25, 26, 27, 28, 29, 30, 31, 32, 35, 36</w:t>
            </w:r>
          </w:p>
        </w:tc>
      </w:tr>
      <w:tr>
        <w:trPr>
          <w:cantSplit/>
        </w:trPr>
        <w:tc>
          <w:tcPr>
            <w:tcW w:w="794" w:type="dxa"/>
          </w:tcPr>
          <w:p>
            <w:pPr>
              <w:widowControl/>
              <w:spacing w:before="0" w:after="0" w:line="240" w:lineRule="auto"/>
            </w:pPr>
            <w:r>
              <w:rPr>
                <w:b/>
                <w:sz w:val="20"/>
                <w:szCs w:val="20"/>
              </w:rPr>
              <w:t>C9</w:t>
            </w:r>
          </w:p>
        </w:tc>
        <w:tc>
          <w:tcPr>
            <w:tcW w:w="907" w:type="dxa"/>
          </w:tcPr>
          <w:p>
            <w:pPr>
              <w:widowControl/>
              <w:spacing w:before="0" w:after="0" w:line="240" w:lineRule="auto"/>
            </w:pPr>
            <w:r>
              <w:rPr>
                <w:sz w:val="20"/>
                <w:szCs w:val="20"/>
              </w:rPr>
              <w:t>p. 28</w:t>
            </w:r>
          </w:p>
        </w:tc>
        <w:tc>
          <w:tcPr>
            <w:tcW w:w="9751" w:type="dxa"/>
          </w:tcPr>
          <w:p>
            <w:pPr>
              <w:widowControl/>
              <w:spacing w:before="0" w:after="0" w:line="240" w:lineRule="auto"/>
            </w:pPr>
            <w:r>
              <w:rPr>
                <w:sz w:val="20"/>
                <w:szCs w:val="20"/>
              </w:rPr>
              <w:t>Resuelve ecuaciones referidas a las propiedades químicas de los compuestos orgánicos.</w:t>
            </w:r>
          </w:p>
        </w:tc>
        <w:tc>
          <w:tcPr>
            <w:tcW w:w="3685" w:type="dxa"/>
          </w:tcPr>
          <w:p>
            <w:pPr>
              <w:widowControl/>
              <w:spacing w:before="0" w:after="0" w:line="240" w:lineRule="auto"/>
            </w:pPr>
            <w:r>
              <w:rPr>
                <w:sz w:val="20"/>
                <w:szCs w:val="20"/>
              </w:rPr>
              <w:t>30, 31, 32, 33, 34, 35, 36</w:t>
            </w:r>
          </w:p>
        </w:tc>
      </w:tr>
      <w:tr>
        <w:trPr>
          <w:cantSplit/>
        </w:trPr>
        <w:tc>
          <w:tcPr>
            <w:tcW w:w="794" w:type="dxa"/>
          </w:tcPr>
          <w:p>
            <w:pPr>
              <w:widowControl/>
              <w:spacing w:before="0" w:after="0" w:line="240" w:lineRule="auto"/>
            </w:pPr>
            <w:r>
              <w:rPr>
                <w:b/>
                <w:sz w:val="20"/>
                <w:szCs w:val="20"/>
              </w:rPr>
              <w:t>C10</w:t>
            </w:r>
          </w:p>
        </w:tc>
        <w:tc>
          <w:tcPr>
            <w:tcW w:w="907" w:type="dxa"/>
          </w:tcPr>
          <w:p>
            <w:pPr>
              <w:widowControl/>
              <w:spacing w:before="0" w:after="0" w:line="240" w:lineRule="auto"/>
            </w:pPr>
            <w:r>
              <w:rPr>
                <w:sz w:val="20"/>
                <w:szCs w:val="20"/>
              </w:rPr>
              <w:t>p. 28</w:t>
            </w:r>
          </w:p>
        </w:tc>
        <w:tc>
          <w:tcPr>
            <w:tcW w:w="9751" w:type="dxa"/>
          </w:tcPr>
          <w:p>
            <w:pPr>
              <w:widowControl/>
              <w:spacing w:before="0" w:after="0" w:line="240" w:lineRule="auto"/>
            </w:pPr>
            <w:r>
              <w:rPr>
                <w:sz w:val="20"/>
                <w:szCs w:val="20"/>
              </w:rPr>
              <w:t>Resuelve ecuaciones acerca de los mecanismos de las reacciones orgánicas.</w:t>
            </w:r>
          </w:p>
        </w:tc>
        <w:tc>
          <w:tcPr>
            <w:tcW w:w="3685" w:type="dxa"/>
          </w:tcPr>
          <w:p>
            <w:pPr>
              <w:widowControl/>
              <w:spacing w:before="0" w:after="0" w:line="240" w:lineRule="auto"/>
            </w:pPr>
            <w:r>
              <w:rPr>
                <w:sz w:val="20"/>
                <w:szCs w:val="20"/>
              </w:rPr>
              <w:t>33, 34, 35, 36</w:t>
            </w:r>
          </w:p>
        </w:tc>
      </w:tr>
    </w:tbl>
    <w:p>
      <w:pPr>
        <w:pStyle w:val="PlandeClase"/>
        <w:keepNext/>
        <w:widowControl/>
        <w:spacing w:before="160" w:after="60" w:line="240" w:lineRule="auto"/>
      </w:pPr>
      <w:r>
        <w:rPr>
          <w:sz w:val="24"/>
          <w:szCs w:val="24"/>
        </w:rPr>
        <w:t>Distribución temporal</w:t>
      </w:r>
    </w:p>
    <w:tbl>
      <w:tblPr>
        <w:tblW w:w="1513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5" w:type="dxa"/>
          <w:bottom w:w="28" w:type="dxa"/>
          <w:right w:w="85" w:type="dxa"/>
        </w:tblCellMar>
        <w:tblLook w:val="04A0" w:firstRow="1" w:lastRow="0" w:firstColumn="1" w:lastColumn="0" w:noHBand="0" w:noVBand="1"/>
      </w:tblPr>
      <w:tblGrid>
        <w:gridCol w:w="1514"/>
        <w:gridCol w:w="1514"/>
        <w:gridCol w:w="1514"/>
        <w:gridCol w:w="1514"/>
        <w:gridCol w:w="1514"/>
        <w:gridCol w:w="1514"/>
        <w:gridCol w:w="1514"/>
        <w:gridCol w:w="1514"/>
        <w:gridCol w:w="1514"/>
        <w:gridCol w:w="1514"/>
      </w:tblGrid>
      <w:tr>
        <w:trPr>
          <w:cantSplit/>
        </w:trPr>
        <w:tc>
          <w:tcPr>
            <w:tcW w:w="1514" w:type="dxa"/>
            <w:shd w:val="clear" w:color="auto" w:fill="6A1B9A"/>
          </w:tcPr>
          <w:p>
            <w:pPr>
              <w:keepNext/>
              <w:widowControl/>
              <w:spacing w:before="0" w:after="0" w:line="240" w:lineRule="auto"/>
              <w:jc w:val="center"/>
            </w:pPr>
            <w:r>
              <w:rPr>
                <w:b/>
                <w:color w:val="FFFFFF"/>
                <w:sz w:val="20"/>
                <w:szCs w:val="20"/>
              </w:rPr>
              <w:t>Febrero</w:t>
            </w:r>
          </w:p>
        </w:tc>
        <w:tc>
          <w:tcPr>
            <w:tcW w:w="1514" w:type="dxa"/>
            <w:shd w:val="clear" w:color="auto" w:fill="6A1B9A"/>
          </w:tcPr>
          <w:p>
            <w:pPr>
              <w:keepNext/>
              <w:widowControl/>
              <w:spacing w:before="0" w:after="0" w:line="240" w:lineRule="auto"/>
              <w:jc w:val="center"/>
            </w:pPr>
            <w:r>
              <w:rPr>
                <w:b/>
                <w:color w:val="FFFFFF"/>
                <w:sz w:val="20"/>
                <w:szCs w:val="20"/>
              </w:rPr>
              <w:t>Marzo</w:t>
            </w:r>
          </w:p>
        </w:tc>
        <w:tc>
          <w:tcPr>
            <w:tcW w:w="1514" w:type="dxa"/>
            <w:shd w:val="clear" w:color="auto" w:fill="6A1B9A"/>
          </w:tcPr>
          <w:p>
            <w:pPr>
              <w:keepNext/>
              <w:widowControl/>
              <w:spacing w:before="0" w:after="0" w:line="240" w:lineRule="auto"/>
              <w:jc w:val="center"/>
            </w:pPr>
            <w:r>
              <w:rPr>
                <w:b/>
                <w:color w:val="FFFFFF"/>
                <w:sz w:val="20"/>
                <w:szCs w:val="20"/>
              </w:rPr>
              <w:t>Abril</w:t>
            </w:r>
          </w:p>
        </w:tc>
        <w:tc>
          <w:tcPr>
            <w:tcW w:w="1514" w:type="dxa"/>
            <w:shd w:val="clear" w:color="auto" w:fill="6A1B9A"/>
          </w:tcPr>
          <w:p>
            <w:pPr>
              <w:keepNext/>
              <w:widowControl/>
              <w:spacing w:before="0" w:after="0" w:line="240" w:lineRule="auto"/>
              <w:jc w:val="center"/>
            </w:pPr>
            <w:r>
              <w:rPr>
                <w:b/>
                <w:color w:val="FFFFFF"/>
                <w:sz w:val="20"/>
                <w:szCs w:val="20"/>
              </w:rPr>
              <w:t>Mayo</w:t>
            </w:r>
          </w:p>
        </w:tc>
        <w:tc>
          <w:tcPr>
            <w:tcW w:w="1514" w:type="dxa"/>
            <w:shd w:val="clear" w:color="auto" w:fill="6A1B9A"/>
          </w:tcPr>
          <w:p>
            <w:pPr>
              <w:keepNext/>
              <w:widowControl/>
              <w:spacing w:before="0" w:after="0" w:line="240" w:lineRule="auto"/>
              <w:jc w:val="center"/>
            </w:pPr>
            <w:r>
              <w:rPr>
                <w:b/>
                <w:color w:val="FFFFFF"/>
                <w:sz w:val="20"/>
                <w:szCs w:val="20"/>
              </w:rPr>
              <w:t>Junio</w:t>
            </w:r>
          </w:p>
        </w:tc>
        <w:tc>
          <w:tcPr>
            <w:tcW w:w="1514" w:type="dxa"/>
            <w:shd w:val="clear" w:color="auto" w:fill="6A1B9A"/>
          </w:tcPr>
          <w:p>
            <w:pPr>
              <w:keepNext/>
              <w:widowControl/>
              <w:spacing w:before="0" w:after="0" w:line="240" w:lineRule="auto"/>
              <w:jc w:val="center"/>
            </w:pPr>
            <w:r>
              <w:rPr>
                <w:b/>
                <w:color w:val="FFFFFF"/>
                <w:sz w:val="20"/>
                <w:szCs w:val="20"/>
              </w:rPr>
              <w:t>Julio</w:t>
            </w:r>
          </w:p>
        </w:tc>
        <w:tc>
          <w:tcPr>
            <w:tcW w:w="1514" w:type="dxa"/>
            <w:shd w:val="clear" w:color="auto" w:fill="6A1B9A"/>
          </w:tcPr>
          <w:p>
            <w:pPr>
              <w:keepNext/>
              <w:widowControl/>
              <w:spacing w:before="0" w:after="0" w:line="240" w:lineRule="auto"/>
              <w:jc w:val="center"/>
            </w:pPr>
            <w:r>
              <w:rPr>
                <w:b/>
                <w:color w:val="FFFFFF"/>
                <w:sz w:val="20"/>
                <w:szCs w:val="20"/>
              </w:rPr>
              <w:t>Agosto</w:t>
            </w:r>
          </w:p>
        </w:tc>
        <w:tc>
          <w:tcPr>
            <w:tcW w:w="1514" w:type="dxa"/>
            <w:shd w:val="clear" w:color="auto" w:fill="6A1B9A"/>
          </w:tcPr>
          <w:p>
            <w:pPr>
              <w:keepNext/>
              <w:widowControl/>
              <w:spacing w:before="0" w:after="0" w:line="240" w:lineRule="auto"/>
              <w:jc w:val="center"/>
            </w:pPr>
            <w:r>
              <w:rPr>
                <w:b/>
                <w:color w:val="FFFFFF"/>
                <w:sz w:val="20"/>
                <w:szCs w:val="20"/>
              </w:rPr>
              <w:t>Septiembre</w:t>
            </w:r>
          </w:p>
        </w:tc>
        <w:tc>
          <w:tcPr>
            <w:tcW w:w="1514" w:type="dxa"/>
            <w:shd w:val="clear" w:color="auto" w:fill="6A1B9A"/>
          </w:tcPr>
          <w:p>
            <w:pPr>
              <w:keepNext/>
              <w:widowControl/>
              <w:spacing w:before="0" w:after="0" w:line="240" w:lineRule="auto"/>
              <w:jc w:val="center"/>
            </w:pPr>
            <w:r>
              <w:rPr>
                <w:b/>
                <w:color w:val="FFFFFF"/>
                <w:sz w:val="20"/>
                <w:szCs w:val="20"/>
              </w:rPr>
              <w:t>Octubre</w:t>
            </w:r>
          </w:p>
        </w:tc>
        <w:tc>
          <w:tcPr>
            <w:tcW w:w="1514" w:type="dxa"/>
            <w:shd w:val="clear" w:color="auto" w:fill="6A1B9A"/>
          </w:tcPr>
          <w:p>
            <w:pPr>
              <w:keepNext/>
              <w:widowControl/>
              <w:spacing w:before="0" w:after="0" w:line="240" w:lineRule="auto"/>
              <w:jc w:val="center"/>
            </w:pPr>
            <w:r>
              <w:rPr>
                <w:b/>
                <w:color w:val="FFFFFF"/>
                <w:sz w:val="20"/>
                <w:szCs w:val="20"/>
              </w:rPr>
              <w:t>Noviembre</w:t>
            </w:r>
          </w:p>
        </w:tc>
      </w:tr>
      <w:tr>
        <w:trPr>
          <w:cantSplit/>
        </w:trPr>
        <w:tc>
          <w:tcPr>
            <w:tcW w:w="1514" w:type="dxa"/>
          </w:tcPr>
          <w:p>
            <w:pPr>
              <w:widowControl/>
              <w:spacing w:before="0" w:after="0" w:line="240" w:lineRule="auto"/>
              <w:jc w:val="center"/>
            </w:pPr>
            <w:r>
              <w:rPr>
                <w:sz w:val="20"/>
                <w:szCs w:val="20"/>
              </w:rPr>
              <w:t>1 enc. · 1</w:t>
            </w:r>
          </w:p>
        </w:tc>
        <w:tc>
          <w:tcPr>
            <w:tcW w:w="1514" w:type="dxa"/>
          </w:tcPr>
          <w:p>
            <w:pPr>
              <w:widowControl/>
              <w:spacing w:before="0" w:after="0" w:line="240" w:lineRule="auto"/>
              <w:jc w:val="center"/>
            </w:pPr>
            <w:r>
              <w:rPr>
                <w:sz w:val="20"/>
                <w:szCs w:val="20"/>
              </w:rPr>
              <w:t>5 enc. · 2–6</w:t>
            </w:r>
          </w:p>
        </w:tc>
        <w:tc>
          <w:tcPr>
            <w:tcW w:w="1514" w:type="dxa"/>
          </w:tcPr>
          <w:p>
            <w:pPr>
              <w:widowControl/>
              <w:spacing w:before="0" w:after="0" w:line="240" w:lineRule="auto"/>
              <w:jc w:val="center"/>
            </w:pPr>
            <w:r>
              <w:rPr>
                <w:sz w:val="20"/>
                <w:szCs w:val="20"/>
              </w:rPr>
              <w:t>4 enc. · 7–10</w:t>
            </w:r>
          </w:p>
        </w:tc>
        <w:tc>
          <w:tcPr>
            <w:tcW w:w="1514" w:type="dxa"/>
          </w:tcPr>
          <w:p>
            <w:pPr>
              <w:widowControl/>
              <w:spacing w:before="0" w:after="0" w:line="240" w:lineRule="auto"/>
              <w:jc w:val="center"/>
            </w:pPr>
            <w:r>
              <w:rPr>
                <w:sz w:val="20"/>
                <w:szCs w:val="20"/>
              </w:rPr>
              <w:t>4 enc. · 11–14</w:t>
            </w:r>
          </w:p>
        </w:tc>
        <w:tc>
          <w:tcPr>
            <w:tcW w:w="1514" w:type="dxa"/>
          </w:tcPr>
          <w:p>
            <w:pPr>
              <w:widowControl/>
              <w:spacing w:before="0" w:after="0" w:line="240" w:lineRule="auto"/>
              <w:jc w:val="center"/>
            </w:pPr>
            <w:r>
              <w:rPr>
                <w:sz w:val="20"/>
                <w:szCs w:val="20"/>
              </w:rPr>
              <w:t>3 enc. · 15–17</w:t>
            </w:r>
          </w:p>
        </w:tc>
        <w:tc>
          <w:tcPr>
            <w:tcW w:w="1514" w:type="dxa"/>
          </w:tcPr>
          <w:p>
            <w:pPr>
              <w:widowControl/>
              <w:spacing w:before="0" w:after="0" w:line="240" w:lineRule="auto"/>
              <w:jc w:val="center"/>
            </w:pPr>
            <w:r>
              <w:rPr>
                <w:sz w:val="20"/>
                <w:szCs w:val="20"/>
              </w:rPr>
              <w:t>2 enc. · 18–19</w:t>
            </w:r>
          </w:p>
        </w:tc>
        <w:tc>
          <w:tcPr>
            <w:tcW w:w="1514" w:type="dxa"/>
          </w:tcPr>
          <w:p>
            <w:pPr>
              <w:widowControl/>
              <w:spacing w:before="0" w:after="0" w:line="240" w:lineRule="auto"/>
              <w:jc w:val="center"/>
            </w:pPr>
            <w:r>
              <w:rPr>
                <w:sz w:val="20"/>
                <w:szCs w:val="20"/>
              </w:rPr>
              <w:t>4 enc. · 20–23</w:t>
            </w:r>
          </w:p>
        </w:tc>
        <w:tc>
          <w:tcPr>
            <w:tcW w:w="1514" w:type="dxa"/>
          </w:tcPr>
          <w:p>
            <w:pPr>
              <w:widowControl/>
              <w:spacing w:before="0" w:after="0" w:line="240" w:lineRule="auto"/>
              <w:jc w:val="center"/>
            </w:pPr>
            <w:r>
              <w:rPr>
                <w:sz w:val="20"/>
                <w:szCs w:val="20"/>
              </w:rPr>
              <w:t>4 enc. · 24–27</w:t>
            </w:r>
          </w:p>
        </w:tc>
        <w:tc>
          <w:tcPr>
            <w:tcW w:w="1514" w:type="dxa"/>
          </w:tcPr>
          <w:p>
            <w:pPr>
              <w:widowControl/>
              <w:spacing w:before="0" w:after="0" w:line="240" w:lineRule="auto"/>
              <w:jc w:val="center"/>
            </w:pPr>
            <w:r>
              <w:rPr>
                <w:sz w:val="20"/>
                <w:szCs w:val="20"/>
              </w:rPr>
              <w:t>4 enc. · 28–31</w:t>
            </w:r>
          </w:p>
        </w:tc>
        <w:tc>
          <w:tcPr>
            <w:tcW w:w="1514" w:type="dxa"/>
          </w:tcPr>
          <w:p>
            <w:pPr>
              <w:widowControl/>
              <w:spacing w:before="0" w:after="0" w:line="240" w:lineRule="auto"/>
              <w:jc w:val="center"/>
            </w:pPr>
            <w:r>
              <w:rPr>
                <w:sz w:val="20"/>
                <w:szCs w:val="20"/>
              </w:rPr>
              <w:t>5 enc. · 32–36</w:t>
            </w:r>
          </w:p>
        </w:tc>
      </w:tr>
    </w:tbl>
    <w:p>
      <w:pPr>
        <w:widowControl/>
        <w:spacing w:before="0" w:after="0" w:line="120" w:lineRule="exact"/>
      </w:pPr>
      <w:r>
        <w:rPr>
          <w:sz w:val="4"/>
          <w:szCs w:val="4"/>
        </w:rPr>
      </w:r>
    </w:p>
    <w:p>
      <w:pPr>
        <w:widowControl/>
        <w:spacing w:before="0" w:after="60" w:line="252" w:lineRule="auto"/>
      </w:pPr>
      <w:r>
        <w:rPr>
          <w:sz w:val="20"/>
          <w:szCs w:val="20"/>
        </w:rPr>
        <w:t>Se proponen 36 encuentros de 2 HC (72 HC). Para la secuencia didáctica se supone una hora cátedra de 40 minutos: 80 minutos por encuentro. Ni la carga semanal ni la duración de la hora cátedra pudieron verificarse en el programa oficial (malla de la p. 20 pendiente); si la institución usa otra duración, se reajustan los minutos de cada momento manteniendo las proporciones.</w:t>
      </w:r>
    </w:p>
    <w:p>
      <w:pPr>
        <w:widowControl/>
        <w:spacing w:before="0" w:after="60" w:line="252" w:lineRule="auto"/>
      </w:pPr>
      <w:r>
        <w:rPr>
          <w:sz w:val="20"/>
          <w:szCs w:val="20"/>
        </w:rPr>
        <w:t>Calendario: según comunicaciones públicas sobre el calendario escolar 2026 (Resolución MEC N.º 2065/2025, no consultada en su texto oficial), las clases se desarrollan del 23 de febrero al 30 de noviembre, con receso de invierno del 13 al 24 de julio. Los encuentros 1–16 corresponden a la primera etapa y 17–36 a la segunda. La reserva mensual es orientativa: las fechas se ajustan al día semanal de clase, a los feriados y al calendario institucional. Si se pierde un encuentro, no se suprime una capacidad: se integra la revisión con la práctica o se gestiona la recuperación y se registra el cambio en este plan y en el plan de clase.</w:t>
      </w:r>
    </w:p>
    <w:p>
      <w:pPr>
        <w:pStyle w:val="PlandeClase"/>
        <w:keepNext/>
        <w:widowControl/>
        <w:spacing w:before="160" w:after="60" w:line="240" w:lineRule="auto"/>
      </w:pPr>
      <w:r>
        <w:rPr>
          <w:sz w:val="24"/>
          <w:szCs w:val="24"/>
        </w:rPr>
        <w:t>Estrategias metodológicas y recursos</w:t>
      </w:r>
    </w:p>
    <w:p>
      <w:pPr>
        <w:widowControl/>
        <w:spacing w:before="0" w:after="60" w:line="252" w:lineRule="auto"/>
      </w:pPr>
      <w:r>
        <w:rPr>
          <w:sz w:val="20"/>
          <w:szCs w:val="20"/>
        </w:rPr>
        <w:t>Modelización docente seguida de práctica guiada y aplicación individual en cada encuentro; representación con estructuras de Lewis, modelos manipulables y diagramas de orbitales; análisis de datos de cinética y de una simulación de semivida; problemas graduados de concentración; circuito de estaciones; mecanismos con flechas curvas. Recursos comunes: pizarrón, tabla periódica, calculadora, cuaderno, tarjetas y plantillas impresas. Materiales opcionales (pastillas efervescentes, sal de mesa, balanza) solo con supervisión docente.</w:t>
      </w:r>
    </w:p>
    <w:p>
      <w:pPr>
        <w:pStyle w:val="PlandeClase"/>
        <w:keepNext/>
        <w:widowControl/>
        <w:spacing w:before="160" w:after="60" w:line="240" w:lineRule="auto"/>
      </w:pPr>
      <w:r>
        <w:rPr>
          <w:sz w:val="24"/>
          <w:szCs w:val="24"/>
        </w:rPr>
        <w:t>Evaluación</w:t>
      </w:r>
    </w:p>
    <w:p>
      <w:pPr>
        <w:widowControl/>
        <w:spacing w:before="0" w:after="60" w:line="252" w:lineRule="auto"/>
      </w:pPr>
      <w:r>
        <w:rPr>
          <w:sz w:val="20"/>
          <w:szCs w:val="20"/>
        </w:rPr>
        <w:t>Los indicadores de logro de cada encuentro son los criterios de evaluación; los instrumentos indicados en la secuencia registran el desempeño individual aunque la actividad se haya preparado en grupo. Evaluación diagnóstica en el encuentro 1; seguimiento formativo en todos; evaluación integradora en el 12 (C1–C4); valoración de la primera etapa en el 16 (C3–C6); prueba práctica por estaciones en el 24; valoración de la segunda etapa en el 35 (C7–C10) y recuperación con transferencia en el 36. La escala 0–2 de las rúbricas es didáctica: la calificación se ajusta a la normativa de evaluación vigente en la institución. La planificación declara la cobertura prevista; el logro se afirma solo con las evidencias recogidas.</w:t>
      </w:r>
    </w:p>
    <w:p>
      <w:pPr>
        <w:pStyle w:val="PlandeClase"/>
        <w:keepNext/>
        <w:widowControl/>
        <w:spacing w:before="160" w:after="60" w:line="240" w:lineRule="auto"/>
      </w:pPr>
      <w:r>
        <w:rPr>
          <w:sz w:val="24"/>
          <w:szCs w:val="24"/>
        </w:rPr>
        <w:t>Atención a la diversidad</w:t>
      </w:r>
    </w:p>
    <w:p>
      <w:pPr>
        <w:widowControl/>
        <w:spacing w:before="0" w:after="60" w:line="252" w:lineRule="auto"/>
      </w:pPr>
      <w:r>
        <w:rPr>
          <w:sz w:val="20"/>
          <w:szCs w:val="20"/>
        </w:rPr>
        <w:t>Lectura guiada de consignas, fragmentación de los cálculos, fórmulas ampliadas, modelos manipulables y tiempo ajustado a las necesidades identificadas. Las respuestas orales no eximen de representar fórmulas, cargas y unidades cuando el indicador lo exige. Los agrupamientos sirven de apoyo; la evidencia de logro es individual.</w:t>
      </w:r>
    </w:p>
    <w:p>
      <w:pPr>
        <w:pStyle w:val="PlandeClase"/>
        <w:keepNext/>
        <w:widowControl/>
        <w:spacing w:before="160" w:after="60" w:line="240" w:lineRule="auto"/>
      </w:pPr>
      <w:r>
        <w:rPr>
          <w:sz w:val="24"/>
          <w:szCs w:val="24"/>
        </w:rPr>
        <w:t>Bibliografía</w:t>
      </w:r>
    </w:p>
    <w:p>
      <w:pPr>
        <w:widowControl/>
        <w:spacing w:before="0" w:after="30" w:line="252" w:lineRule="auto"/>
      </w:pPr>
      <w:r>
        <w:rPr>
          <w:sz w:val="20"/>
          <w:szCs w:val="20"/>
        </w:rPr>
        <w:t>• Ministerio de Educación y Cultura (2014). Actualización Curricular del Bachillerato Científico de la Educación Media. Plan Específico: Énfasis en Ciencias Básicas y Tecnología. Asunción: MEC. (Original pendiente de cotejo.)</w:t>
      </w:r>
    </w:p>
    <w:p>
      <w:pPr>
        <w:widowControl/>
        <w:spacing w:before="0" w:after="30" w:line="252" w:lineRule="auto"/>
      </w:pPr>
      <w:r>
        <w:rPr>
          <w:sz w:val="20"/>
          <w:szCs w:val="20"/>
        </w:rPr>
        <w:t>• Química. Equilibrio ácido/base en soluciones acuosas (2012). Buenos Aires: Eudeba.</w:t>
      </w:r>
    </w:p>
    <w:p>
      <w:pPr>
        <w:widowControl/>
        <w:spacing w:before="0" w:after="30" w:line="252" w:lineRule="auto"/>
      </w:pPr>
      <w:r>
        <w:rPr>
          <w:sz w:val="20"/>
          <w:szCs w:val="20"/>
        </w:rPr>
        <w:t>• Química. Problemas y ejercicios de aplicación para química (2010). Buenos Aires: Eudeba.</w:t>
      </w:r>
    </w:p>
    <w:p>
      <w:pPr>
        <w:widowControl/>
        <w:spacing w:before="0" w:after="30" w:line="252" w:lineRule="auto"/>
      </w:pPr>
      <w:r>
        <w:rPr>
          <w:sz w:val="20"/>
          <w:szCs w:val="20"/>
        </w:rPr>
        <w:t>• Física y Química 3. Materia, estructura y transformaciones (2012). Buenos Aires: Santillana.</w:t>
      </w:r>
    </w:p>
    <w:p>
      <w:pPr>
        <w:widowControl/>
        <w:spacing w:before="0" w:after="30" w:line="252" w:lineRule="auto"/>
      </w:pPr>
      <w:r>
        <w:rPr>
          <w:sz w:val="20"/>
          <w:szCs w:val="20"/>
        </w:rPr>
        <w:t>• Chemistry 2e (2019). Houston: OpenStax, Rice University. https://openstax.org/details/books/chemistry-2e</w:t>
      </w:r>
    </w:p>
    <w:p>
      <w:pPr>
        <w:pStyle w:val="PlandeClase"/>
        <w:keepNext/>
        <w:pageBreakBefore/>
        <w:widowControl/>
        <w:spacing w:before="160" w:after="60" w:line="240" w:lineRule="auto"/>
      </w:pPr>
      <w:r>
        <w:rPr>
          <w:sz w:val="24"/>
          <w:szCs w:val="24"/>
        </w:rPr>
        <w:t>Secuencia anual de encuentros</w:t>
      </w:r>
    </w:p>
    <w:tbl>
      <w:tblPr>
        <w:tblW w:w="1513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5" w:type="dxa"/>
          <w:bottom w:w="28" w:type="dxa"/>
          <w:right w:w="85" w:type="dxa"/>
        </w:tblCellMar>
        <w:tblLook w:val="04A0" w:firstRow="1" w:lastRow="0" w:firstColumn="1" w:lastColumn="0" w:noHBand="0" w:noVBand="1"/>
      </w:tblPr>
      <w:tblGrid>
        <w:gridCol w:w="567"/>
        <w:gridCol w:w="2608"/>
        <w:gridCol w:w="4195"/>
        <w:gridCol w:w="1191"/>
        <w:gridCol w:w="2324"/>
        <w:gridCol w:w="2551"/>
        <w:gridCol w:w="1701"/>
      </w:tblGrid>
      <w:tr>
        <w:trPr>
          <w:cantSplit/>
          <w:tblHeader/>
        </w:trPr>
        <w:tc>
          <w:tcPr>
            <w:tcW w:w="567" w:type="dxa"/>
            <w:shd w:val="clear" w:color="auto" w:fill="4A148C"/>
          </w:tcPr>
          <w:p>
            <w:pPr>
              <w:keepNext/>
              <w:widowControl/>
              <w:spacing w:before="0" w:after="0" w:line="240" w:lineRule="auto"/>
              <w:jc w:val="center"/>
            </w:pPr>
            <w:r>
              <w:rPr>
                <w:b/>
                <w:color w:val="FFFFFF"/>
                <w:sz w:val="18"/>
                <w:szCs w:val="18"/>
              </w:rPr>
              <w:t>N.º</w:t>
            </w:r>
          </w:p>
        </w:tc>
        <w:tc>
          <w:tcPr>
            <w:tcW w:w="2608" w:type="dxa"/>
            <w:shd w:val="clear" w:color="auto" w:fill="4A148C"/>
          </w:tcPr>
          <w:p>
            <w:pPr>
              <w:keepNext/>
              <w:widowControl/>
              <w:spacing w:before="0" w:after="0" w:line="240" w:lineRule="auto"/>
              <w:jc w:val="center"/>
            </w:pPr>
            <w:r>
              <w:rPr>
                <w:b/>
                <w:color w:val="FFFFFF"/>
                <w:sz w:val="18"/>
                <w:szCs w:val="18"/>
              </w:rPr>
              <w:t>TEMA Y CAPACIDADES</w:t>
            </w:r>
          </w:p>
        </w:tc>
        <w:tc>
          <w:tcPr>
            <w:tcW w:w="4195" w:type="dxa"/>
            <w:shd w:val="clear" w:color="auto" w:fill="4A148C"/>
          </w:tcPr>
          <w:p>
            <w:pPr>
              <w:keepNext/>
              <w:widowControl/>
              <w:spacing w:before="0" w:after="0" w:line="240" w:lineRule="auto"/>
              <w:jc w:val="center"/>
            </w:pPr>
            <w:r>
              <w:rPr>
                <w:b/>
                <w:color w:val="FFFFFF"/>
                <w:sz w:val="18"/>
                <w:szCs w:val="18"/>
              </w:rPr>
              <w:t>INDICADORES DE LOGRO</w:t>
            </w:r>
          </w:p>
        </w:tc>
        <w:tc>
          <w:tcPr>
            <w:tcW w:w="1191" w:type="dxa"/>
            <w:shd w:val="clear" w:color="auto" w:fill="4A148C"/>
          </w:tcPr>
          <w:p>
            <w:pPr>
              <w:keepNext/>
              <w:widowControl/>
              <w:spacing w:before="0" w:after="0" w:line="240" w:lineRule="auto"/>
              <w:jc w:val="center"/>
            </w:pPr>
            <w:r>
              <w:rPr>
                <w:b/>
                <w:color w:val="FFFFFF"/>
                <w:sz w:val="18"/>
                <w:szCs w:val="18"/>
              </w:rPr>
              <w:t>TIEMPO</w:t>
            </w:r>
          </w:p>
        </w:tc>
        <w:tc>
          <w:tcPr>
            <w:tcW w:w="2324" w:type="dxa"/>
            <w:shd w:val="clear" w:color="auto" w:fill="4A148C"/>
          </w:tcPr>
          <w:p>
            <w:pPr>
              <w:keepNext/>
              <w:widowControl/>
              <w:spacing w:before="0" w:after="0" w:line="240" w:lineRule="auto"/>
              <w:jc w:val="center"/>
            </w:pPr>
            <w:r>
              <w:rPr>
                <w:b/>
                <w:color w:val="FFFFFF"/>
                <w:sz w:val="18"/>
                <w:szCs w:val="18"/>
              </w:rPr>
              <w:t>PROCEDIMIENTOS</w:t>
            </w:r>
          </w:p>
        </w:tc>
        <w:tc>
          <w:tcPr>
            <w:tcW w:w="2551" w:type="dxa"/>
            <w:shd w:val="clear" w:color="auto" w:fill="4A148C"/>
          </w:tcPr>
          <w:p>
            <w:pPr>
              <w:keepNext/>
              <w:widowControl/>
              <w:spacing w:before="0" w:after="0" w:line="240" w:lineRule="auto"/>
              <w:jc w:val="center"/>
            </w:pPr>
            <w:r>
              <w:rPr>
                <w:b/>
                <w:color w:val="FFFFFF"/>
                <w:sz w:val="18"/>
                <w:szCs w:val="18"/>
              </w:rPr>
              <w:t>INSTRUMENTOS</w:t>
            </w:r>
          </w:p>
        </w:tc>
        <w:tc>
          <w:tcPr>
            <w:tcW w:w="1701" w:type="dxa"/>
            <w:shd w:val="clear" w:color="auto" w:fill="4A148C"/>
          </w:tcPr>
          <w:p>
            <w:pPr>
              <w:keepNext/>
              <w:widowControl/>
              <w:spacing w:before="0" w:after="0" w:line="240" w:lineRule="auto"/>
              <w:jc w:val="center"/>
            </w:pPr>
            <w:r>
              <w:rPr>
                <w:b/>
                <w:color w:val="FFFFFF"/>
                <w:sz w:val="18"/>
                <w:szCs w:val="18"/>
              </w:rPr>
              <w:t>OBSERVACIONES</w:t>
            </w:r>
          </w:p>
        </w:tc>
      </w:tr>
      <w:tr>
        <w:trPr>
          <w:cantSplit/>
        </w:trPr>
        <w:tc>
          <w:tcPr>
            <w:tcW w:w="15137" w:type="dxa"/>
            <w:gridSpan w:val="7"/>
            <w:shd w:val="clear" w:color="auto" w:fill="4A148C"/>
          </w:tcPr>
          <w:p>
            <w:pPr>
              <w:keepNext/>
              <w:widowControl/>
              <w:spacing w:before="0" w:after="0" w:line="240" w:lineRule="auto"/>
            </w:pPr>
            <w:r>
              <w:rPr>
                <w:b/>
                <w:color w:val="FFFFFF"/>
                <w:sz w:val="20"/>
                <w:szCs w:val="20"/>
              </w:rPr>
              <w:t>PRIMERA ETAPA · febrero a junio</w:t>
            </w:r>
          </w:p>
        </w:tc>
      </w:tr>
      <w:tr>
        <w:trPr>
          <w:cantSplit/>
        </w:trPr>
        <w:tc>
          <w:tcPr>
            <w:tcW w:w="15137" w:type="dxa"/>
            <w:gridSpan w:val="7"/>
            <w:shd w:val="clear" w:color="auto" w:fill="EDE3F3"/>
          </w:tcPr>
          <w:p>
            <w:pPr>
              <w:keepNext/>
              <w:widowControl/>
              <w:spacing w:before="0" w:after="0" w:line="240" w:lineRule="auto"/>
            </w:pPr>
            <w:r>
              <w:rPr>
                <w:b/>
                <w:color w:val="4A148C"/>
                <w:sz w:val="20"/>
                <w:szCs w:val="20"/>
              </w:rPr>
              <w:t>Unidad 1 · Reacciones y lenguaje químico</w:t>
            </w:r>
            <w:r>
              <w:rPr>
                <w:color w:val="4A148C"/>
                <w:sz w:val="20"/>
                <w:szCs w:val="20"/>
              </w:rPr>
              <w:t xml:space="preserve">   (C3)</w:t>
            </w:r>
          </w:p>
        </w:tc>
      </w:tr>
      <w:tr>
        <w:trPr>
          <w:cantSplit/>
        </w:trPr>
        <w:tc>
          <w:tcPr>
            <w:tcW w:w="567" w:type="dxa"/>
          </w:tcPr>
          <w:p>
            <w:pPr>
              <w:widowControl/>
              <w:spacing w:before="0" w:after="0" w:line="240" w:lineRule="auto"/>
              <w:jc w:val="center"/>
            </w:pPr>
            <w:r>
              <w:rPr>
                <w:b/>
                <w:sz w:val="20"/>
                <w:szCs w:val="20"/>
              </w:rPr>
              <w:t>1</w:t>
            </w:r>
          </w:p>
        </w:tc>
        <w:tc>
          <w:tcPr>
            <w:tcW w:w="2608" w:type="dxa"/>
          </w:tcPr>
          <w:p>
            <w:pPr>
              <w:widowControl/>
              <w:spacing w:before="0" w:after="0" w:line="240" w:lineRule="auto"/>
            </w:pPr>
            <w:r>
              <w:rPr>
                <w:b/>
                <w:sz w:val="20"/>
                <w:szCs w:val="20"/>
              </w:rPr>
              <w:t>Diagnóstico y conservación de átomos</w:t>
            </w:r>
          </w:p>
          <w:p>
            <w:pPr>
              <w:widowControl/>
              <w:spacing w:before="0" w:after="0" w:line="240" w:lineRule="auto"/>
            </w:pPr>
            <w:r>
              <w:rPr>
                <w:sz w:val="20"/>
                <w:szCs w:val="20"/>
              </w:rPr>
              <w:t>C3</w:t>
            </w:r>
          </w:p>
        </w:tc>
        <w:tc>
          <w:tcPr>
            <w:tcW w:w="4195" w:type="dxa"/>
          </w:tcPr>
          <w:p>
            <w:pPr>
              <w:widowControl/>
              <w:spacing w:before="0" w:after="0" w:line="240" w:lineRule="auto"/>
            </w:pPr>
            <w:r>
              <w:rPr>
                <w:sz w:val="20"/>
                <w:szCs w:val="20"/>
              </w:rPr>
              <w:t>• Distingue coeficientes de subíndices en fórmulas dadas.</w:t>
            </w:r>
          </w:p>
          <w:p>
            <w:pPr>
              <w:widowControl/>
              <w:spacing w:before="0" w:after="0" w:line="240" w:lineRule="auto"/>
            </w:pPr>
            <w:r>
              <w:rPr>
                <w:sz w:val="20"/>
                <w:szCs w:val="20"/>
              </w:rPr>
              <w:t>• Balancea por tanteo dos ecuaciones conservando los átomos.</w:t>
            </w:r>
          </w:p>
          <w:p>
            <w:pPr>
              <w:widowControl/>
              <w:spacing w:before="0" w:after="0" w:line="240" w:lineRule="auto"/>
            </w:pPr>
            <w:r>
              <w:rPr>
                <w:sz w:val="20"/>
                <w:szCs w:val="20"/>
              </w:rPr>
              <w:t>• Identifica un error propio de conteo y lo corrige.</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Febrero</w:t>
            </w:r>
          </w:p>
        </w:tc>
        <w:tc>
          <w:tcPr>
            <w:tcW w:w="2324" w:type="dxa"/>
          </w:tcPr>
          <w:p>
            <w:pPr>
              <w:widowControl/>
              <w:spacing w:before="0" w:after="0" w:line="240" w:lineRule="auto"/>
            </w:pPr>
            <w:r>
              <w:rPr>
                <w:sz w:val="20"/>
                <w:szCs w:val="20"/>
              </w:rPr>
              <w:t>Diagnóstico sin calificación y análisis de las ecuaciones de la aplicación individual.</w:t>
            </w:r>
          </w:p>
        </w:tc>
        <w:tc>
          <w:tcPr>
            <w:tcW w:w="2551" w:type="dxa"/>
          </w:tcPr>
          <w:p>
            <w:pPr>
              <w:widowControl/>
              <w:spacing w:before="0" w:after="0" w:line="240" w:lineRule="auto"/>
            </w:pPr>
            <w:r>
              <w:rPr>
                <w:sz w:val="20"/>
                <w:szCs w:val="20"/>
              </w:rPr>
              <w:t>Lista de cotejo: subíndices intactos, átomos conservados y corrección propia justificada.</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2</w:t>
            </w:r>
          </w:p>
        </w:tc>
        <w:tc>
          <w:tcPr>
            <w:tcW w:w="2608" w:type="dxa"/>
          </w:tcPr>
          <w:p>
            <w:pPr>
              <w:widowControl/>
              <w:spacing w:before="0" w:after="0" w:line="240" w:lineRule="auto"/>
            </w:pPr>
            <w:r>
              <w:rPr>
                <w:b/>
                <w:sz w:val="20"/>
                <w:szCs w:val="20"/>
              </w:rPr>
              <w:t>Fórmulas y nomenclatura inorgánica</w:t>
            </w:r>
          </w:p>
          <w:p>
            <w:pPr>
              <w:widowControl/>
              <w:spacing w:before="0" w:after="0" w:line="240" w:lineRule="auto"/>
            </w:pPr>
            <w:r>
              <w:rPr>
                <w:sz w:val="20"/>
                <w:szCs w:val="20"/>
              </w:rPr>
              <w:t>C3</w:t>
            </w:r>
          </w:p>
        </w:tc>
        <w:tc>
          <w:tcPr>
            <w:tcW w:w="4195" w:type="dxa"/>
          </w:tcPr>
          <w:p>
            <w:pPr>
              <w:widowControl/>
              <w:spacing w:before="0" w:after="0" w:line="240" w:lineRule="auto"/>
            </w:pPr>
            <w:r>
              <w:rPr>
                <w:sz w:val="20"/>
                <w:szCs w:val="20"/>
              </w:rPr>
              <w:t>• Formula cuatro compuestos iónicos con carga total nula.</w:t>
            </w:r>
          </w:p>
          <w:p>
            <w:pPr>
              <w:widowControl/>
              <w:spacing w:before="0" w:after="0" w:line="240" w:lineRule="auto"/>
            </w:pPr>
            <w:r>
              <w:rPr>
                <w:sz w:val="20"/>
                <w:szCs w:val="20"/>
              </w:rPr>
              <w:t>• Nombra compuestos con la nomenclatura de Stock indicando el número de oxidación.</w:t>
            </w:r>
          </w:p>
          <w:p>
            <w:pPr>
              <w:widowControl/>
              <w:spacing w:before="0" w:after="0" w:line="240" w:lineRule="auto"/>
            </w:pPr>
            <w:r>
              <w:rPr>
                <w:sz w:val="20"/>
                <w:szCs w:val="20"/>
              </w:rPr>
              <w:t>• Relaciona fórmula y nombre sin alterar las proporciones.</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Marzo</w:t>
            </w:r>
          </w:p>
        </w:tc>
        <w:tc>
          <w:tcPr>
            <w:tcW w:w="2324" w:type="dxa"/>
          </w:tcPr>
          <w:p>
            <w:pPr>
              <w:widowControl/>
              <w:spacing w:before="0" w:after="0" w:line="240" w:lineRule="auto"/>
            </w:pPr>
            <w:r>
              <w:rPr>
                <w:sz w:val="20"/>
                <w:szCs w:val="20"/>
              </w:rPr>
              <w:t>Observación del trabajo en parejas y análisis de fórmulas y nombres de la aplicación individual.</w:t>
            </w:r>
          </w:p>
        </w:tc>
        <w:tc>
          <w:tcPr>
            <w:tcW w:w="2551" w:type="dxa"/>
          </w:tcPr>
          <w:p>
            <w:pPr>
              <w:widowControl/>
              <w:spacing w:before="0" w:after="0" w:line="240" w:lineRule="auto"/>
            </w:pPr>
            <w:r>
              <w:rPr>
                <w:sz w:val="20"/>
                <w:szCs w:val="20"/>
              </w:rPr>
              <w:t>Lista de cotejo: neutralidad eléctrica, uso de paréntesis y número de oxidación en el nombre.</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3</w:t>
            </w:r>
          </w:p>
        </w:tc>
        <w:tc>
          <w:tcPr>
            <w:tcW w:w="2608" w:type="dxa"/>
          </w:tcPr>
          <w:p>
            <w:pPr>
              <w:widowControl/>
              <w:spacing w:before="0" w:after="0" w:line="240" w:lineRule="auto"/>
            </w:pPr>
            <w:r>
              <w:rPr>
                <w:b/>
                <w:sz w:val="20"/>
                <w:szCs w:val="20"/>
              </w:rPr>
              <w:t>Ecuaciones y relaciones estequiométricas</w:t>
            </w:r>
          </w:p>
          <w:p>
            <w:pPr>
              <w:widowControl/>
              <w:spacing w:before="0" w:after="0" w:line="240" w:lineRule="auto"/>
            </w:pPr>
            <w:r>
              <w:rPr>
                <w:sz w:val="20"/>
                <w:szCs w:val="20"/>
              </w:rPr>
              <w:t>C3</w:t>
            </w:r>
          </w:p>
        </w:tc>
        <w:tc>
          <w:tcPr>
            <w:tcW w:w="4195" w:type="dxa"/>
          </w:tcPr>
          <w:p>
            <w:pPr>
              <w:widowControl/>
              <w:spacing w:before="0" w:after="0" w:line="240" w:lineRule="auto"/>
            </w:pPr>
            <w:r>
              <w:rPr>
                <w:sz w:val="20"/>
                <w:szCs w:val="20"/>
              </w:rPr>
              <w:t>• Balancea una ecuación de combustión completa.</w:t>
            </w:r>
          </w:p>
          <w:p>
            <w:pPr>
              <w:widowControl/>
              <w:spacing w:before="0" w:after="0" w:line="240" w:lineRule="auto"/>
            </w:pPr>
            <w:r>
              <w:rPr>
                <w:sz w:val="20"/>
                <w:szCs w:val="20"/>
              </w:rPr>
              <w:t>• Interpreta la proporción molar de una ecuación balanceada.</w:t>
            </w:r>
          </w:p>
          <w:p>
            <w:pPr>
              <w:widowControl/>
              <w:spacing w:before="0" w:after="0" w:line="240" w:lineRule="auto"/>
            </w:pPr>
            <w:r>
              <w:rPr>
                <w:sz w:val="20"/>
                <w:szCs w:val="20"/>
              </w:rPr>
              <w:t>• Calcula la masa de un producto mostrando las unidades.</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Marzo</w:t>
            </w:r>
          </w:p>
        </w:tc>
        <w:tc>
          <w:tcPr>
            <w:tcW w:w="2324" w:type="dxa"/>
          </w:tcPr>
          <w:p>
            <w:pPr>
              <w:widowControl/>
              <w:spacing w:before="0" w:after="0" w:line="240" w:lineRule="auto"/>
            </w:pPr>
            <w:r>
              <w:rPr>
                <w:sz w:val="20"/>
                <w:szCs w:val="20"/>
              </w:rPr>
              <w:t>Coevaluación del supuesto de reactivo suficiente y análisis del cálculo individual.</w:t>
            </w:r>
          </w:p>
        </w:tc>
        <w:tc>
          <w:tcPr>
            <w:tcW w:w="2551" w:type="dxa"/>
          </w:tcPr>
          <w:p>
            <w:pPr>
              <w:widowControl/>
              <w:spacing w:before="0" w:after="0" w:line="240" w:lineRule="auto"/>
            </w:pPr>
            <w:r>
              <w:rPr>
                <w:sz w:val="20"/>
                <w:szCs w:val="20"/>
              </w:rPr>
              <w:t>Lista de cotejo: ecuación balanceada, relación molar correcta y unidades en cada paso.</w:t>
            </w:r>
          </w:p>
        </w:tc>
        <w:tc>
          <w:tcPr>
            <w:tcW w:w="1701" w:type="dxa"/>
          </w:tcPr>
          <w:p>
            <w:pPr>
              <w:widowControl/>
              <w:spacing w:before="0" w:after="0" w:line="240" w:lineRule="auto"/>
            </w:pPr>
            <w:r>
              <w:rPr>
                <w:sz w:val="20"/>
                <w:szCs w:val="20"/>
              </w:rPr>
              <w:t>Fecha: ___/___</w:t>
            </w:r>
          </w:p>
        </w:tc>
      </w:tr>
      <w:tr>
        <w:trPr>
          <w:cantSplit/>
        </w:trPr>
        <w:tc>
          <w:tcPr>
            <w:tcW w:w="15137" w:type="dxa"/>
            <w:gridSpan w:val="7"/>
            <w:shd w:val="clear" w:color="auto" w:fill="EDE3F3"/>
          </w:tcPr>
          <w:p>
            <w:pPr>
              <w:keepNext/>
              <w:widowControl/>
              <w:spacing w:before="0" w:after="0" w:line="240" w:lineRule="auto"/>
            </w:pPr>
            <w:r>
              <w:rPr>
                <w:b/>
                <w:color w:val="4A148C"/>
                <w:sz w:val="20"/>
                <w:szCs w:val="20"/>
              </w:rPr>
              <w:t>Unidad 2 · Procesos redox</w:t>
            </w:r>
            <w:r>
              <w:rPr>
                <w:color w:val="4A148C"/>
                <w:sz w:val="20"/>
                <w:szCs w:val="20"/>
              </w:rPr>
              <w:t xml:space="preserve">   (C4, C3)</w:t>
            </w:r>
          </w:p>
        </w:tc>
      </w:tr>
      <w:tr>
        <w:trPr>
          <w:cantSplit/>
        </w:trPr>
        <w:tc>
          <w:tcPr>
            <w:tcW w:w="567" w:type="dxa"/>
          </w:tcPr>
          <w:p>
            <w:pPr>
              <w:widowControl/>
              <w:spacing w:before="0" w:after="0" w:line="240" w:lineRule="auto"/>
              <w:jc w:val="center"/>
            </w:pPr>
            <w:r>
              <w:rPr>
                <w:b/>
                <w:sz w:val="20"/>
                <w:szCs w:val="20"/>
              </w:rPr>
              <w:t>4</w:t>
            </w:r>
          </w:p>
        </w:tc>
        <w:tc>
          <w:tcPr>
            <w:tcW w:w="2608" w:type="dxa"/>
          </w:tcPr>
          <w:p>
            <w:pPr>
              <w:widowControl/>
              <w:spacing w:before="0" w:after="0" w:line="240" w:lineRule="auto"/>
            </w:pPr>
            <w:r>
              <w:rPr>
                <w:b/>
                <w:sz w:val="20"/>
                <w:szCs w:val="20"/>
              </w:rPr>
              <w:t>Números de oxidación y transferencia electrónica</w:t>
            </w:r>
          </w:p>
          <w:p>
            <w:pPr>
              <w:widowControl/>
              <w:spacing w:before="0" w:after="0" w:line="240" w:lineRule="auto"/>
            </w:pPr>
            <w:r>
              <w:rPr>
                <w:sz w:val="20"/>
                <w:szCs w:val="20"/>
              </w:rPr>
              <w:t>C4</w:t>
            </w:r>
          </w:p>
        </w:tc>
        <w:tc>
          <w:tcPr>
            <w:tcW w:w="4195" w:type="dxa"/>
          </w:tcPr>
          <w:p>
            <w:pPr>
              <w:widowControl/>
              <w:spacing w:before="0" w:after="0" w:line="240" w:lineRule="auto"/>
            </w:pPr>
            <w:r>
              <w:rPr>
                <w:sz w:val="20"/>
                <w:szCs w:val="20"/>
              </w:rPr>
              <w:t>• Asigna números de oxidación en cuatro especies.</w:t>
            </w:r>
          </w:p>
          <w:p>
            <w:pPr>
              <w:widowControl/>
              <w:spacing w:before="0" w:after="0" w:line="240" w:lineRule="auto"/>
            </w:pPr>
            <w:r>
              <w:rPr>
                <w:sz w:val="20"/>
                <w:szCs w:val="20"/>
              </w:rPr>
              <w:t>• Identifica la especie que se oxida y la que se reduce.</w:t>
            </w:r>
          </w:p>
          <w:p>
            <w:pPr>
              <w:widowControl/>
              <w:spacing w:before="0" w:after="0" w:line="240" w:lineRule="auto"/>
            </w:pPr>
            <w:r>
              <w:rPr>
                <w:sz w:val="20"/>
                <w:szCs w:val="20"/>
              </w:rPr>
              <w:t>• Distingue agente oxidante de agente reductor.</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Marzo</w:t>
            </w:r>
          </w:p>
        </w:tc>
        <w:tc>
          <w:tcPr>
            <w:tcW w:w="2324" w:type="dxa"/>
          </w:tcPr>
          <w:p>
            <w:pPr>
              <w:widowControl/>
              <w:spacing w:before="0" w:after="0" w:line="240" w:lineRule="auto"/>
            </w:pPr>
            <w:r>
              <w:rPr>
                <w:sz w:val="20"/>
                <w:szCs w:val="20"/>
              </w:rPr>
              <w:t>Análisis de la asignación de números de oxidación y de la justificación de los agentes.</w:t>
            </w:r>
          </w:p>
        </w:tc>
        <w:tc>
          <w:tcPr>
            <w:tcW w:w="2551" w:type="dxa"/>
          </w:tcPr>
          <w:p>
            <w:pPr>
              <w:widowControl/>
              <w:spacing w:before="0" w:after="0" w:line="240" w:lineRule="auto"/>
            </w:pPr>
            <w:r>
              <w:rPr>
                <w:sz w:val="20"/>
                <w:szCs w:val="20"/>
              </w:rPr>
              <w:t>Lista de cotejo: reglas aplicadas, cambio de número de oxidación señalado y agentes identificados.</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5</w:t>
            </w:r>
          </w:p>
        </w:tc>
        <w:tc>
          <w:tcPr>
            <w:tcW w:w="2608" w:type="dxa"/>
          </w:tcPr>
          <w:p>
            <w:pPr>
              <w:widowControl/>
              <w:spacing w:before="0" w:after="0" w:line="240" w:lineRule="auto"/>
            </w:pPr>
            <w:r>
              <w:rPr>
                <w:b/>
                <w:sz w:val="20"/>
                <w:szCs w:val="20"/>
              </w:rPr>
              <w:t>Balanceo redox en medio ácido</w:t>
            </w:r>
          </w:p>
          <w:p>
            <w:pPr>
              <w:widowControl/>
              <w:spacing w:before="0" w:after="0" w:line="240" w:lineRule="auto"/>
            </w:pPr>
            <w:r>
              <w:rPr>
                <w:sz w:val="20"/>
                <w:szCs w:val="20"/>
              </w:rPr>
              <w:t>C4, C3</w:t>
            </w:r>
          </w:p>
        </w:tc>
        <w:tc>
          <w:tcPr>
            <w:tcW w:w="4195" w:type="dxa"/>
          </w:tcPr>
          <w:p>
            <w:pPr>
              <w:widowControl/>
              <w:spacing w:before="0" w:after="0" w:line="240" w:lineRule="auto"/>
            </w:pPr>
            <w:r>
              <w:rPr>
                <w:sz w:val="20"/>
                <w:szCs w:val="20"/>
              </w:rPr>
              <w:t>• Escribe y balancea semirreacciones conservando masa y carga.</w:t>
            </w:r>
          </w:p>
          <w:p>
            <w:pPr>
              <w:widowControl/>
              <w:spacing w:before="0" w:after="0" w:line="240" w:lineRule="auto"/>
            </w:pPr>
            <w:r>
              <w:rPr>
                <w:sz w:val="20"/>
                <w:szCs w:val="20"/>
              </w:rPr>
              <w:t>• Iguala los electrones cedidos y aceptados.</w:t>
            </w:r>
          </w:p>
          <w:p>
            <w:pPr>
              <w:widowControl/>
              <w:spacing w:before="0" w:after="0" w:line="240" w:lineRule="auto"/>
            </w:pPr>
            <w:r>
              <w:rPr>
                <w:sz w:val="20"/>
                <w:szCs w:val="20"/>
              </w:rPr>
              <w:t>• Verifica una ecuación iónica global en medio ácido.</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Marzo</w:t>
            </w:r>
          </w:p>
        </w:tc>
        <w:tc>
          <w:tcPr>
            <w:tcW w:w="2324" w:type="dxa"/>
          </w:tcPr>
          <w:p>
            <w:pPr>
              <w:widowControl/>
              <w:spacing w:before="0" w:after="0" w:line="240" w:lineRule="auto"/>
            </w:pPr>
            <w:r>
              <w:rPr>
                <w:sz w:val="20"/>
                <w:szCs w:val="20"/>
              </w:rPr>
              <w:t>Análisis de las semirreacciones y de la tabla de comprobación de masa y carga.</w:t>
            </w:r>
          </w:p>
        </w:tc>
        <w:tc>
          <w:tcPr>
            <w:tcW w:w="2551" w:type="dxa"/>
          </w:tcPr>
          <w:p>
            <w:pPr>
              <w:widowControl/>
              <w:spacing w:before="0" w:after="0" w:line="240" w:lineRule="auto"/>
            </w:pPr>
            <w:r>
              <w:rPr>
                <w:sz w:val="20"/>
                <w:szCs w:val="20"/>
              </w:rPr>
              <w:t>Rúbrica de balanceo redox: masa, carga, igualación de electrones y justificación.</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6</w:t>
            </w:r>
          </w:p>
        </w:tc>
        <w:tc>
          <w:tcPr>
            <w:tcW w:w="2608" w:type="dxa"/>
          </w:tcPr>
          <w:p>
            <w:pPr>
              <w:widowControl/>
              <w:spacing w:before="0" w:after="0" w:line="240" w:lineRule="auto"/>
            </w:pPr>
            <w:r>
              <w:rPr>
                <w:b/>
                <w:sz w:val="20"/>
                <w:szCs w:val="20"/>
              </w:rPr>
              <w:t>Balanceo en medio básico y corrosión</w:t>
            </w:r>
          </w:p>
          <w:p>
            <w:pPr>
              <w:widowControl/>
              <w:spacing w:before="0" w:after="0" w:line="240" w:lineRule="auto"/>
            </w:pPr>
            <w:r>
              <w:rPr>
                <w:sz w:val="20"/>
                <w:szCs w:val="20"/>
              </w:rPr>
              <w:t>C4, C3</w:t>
            </w:r>
          </w:p>
        </w:tc>
        <w:tc>
          <w:tcPr>
            <w:tcW w:w="4195" w:type="dxa"/>
          </w:tcPr>
          <w:p>
            <w:pPr>
              <w:widowControl/>
              <w:spacing w:before="0" w:after="0" w:line="240" w:lineRule="auto"/>
            </w:pPr>
            <w:r>
              <w:rPr>
                <w:sz w:val="20"/>
                <w:szCs w:val="20"/>
              </w:rPr>
              <w:t>• Convierte un balance en medio ácido a medio básico.</w:t>
            </w:r>
          </w:p>
          <w:p>
            <w:pPr>
              <w:widowControl/>
              <w:spacing w:before="0" w:after="0" w:line="240" w:lineRule="auto"/>
            </w:pPr>
            <w:r>
              <w:rPr>
                <w:sz w:val="20"/>
                <w:szCs w:val="20"/>
              </w:rPr>
              <w:t>• Comprueba la conservación de masa y carga.</w:t>
            </w:r>
          </w:p>
          <w:p>
            <w:pPr>
              <w:widowControl/>
              <w:spacing w:before="0" w:after="0" w:line="240" w:lineRule="auto"/>
            </w:pPr>
            <w:r>
              <w:rPr>
                <w:sz w:val="20"/>
                <w:szCs w:val="20"/>
              </w:rPr>
              <w:t>• Explica la corrosión del hierro como proceso redox.</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Marzo</w:t>
            </w:r>
          </w:p>
        </w:tc>
        <w:tc>
          <w:tcPr>
            <w:tcW w:w="2324" w:type="dxa"/>
          </w:tcPr>
          <w:p>
            <w:pPr>
              <w:widowControl/>
              <w:spacing w:before="0" w:after="0" w:line="240" w:lineRule="auto"/>
            </w:pPr>
            <w:r>
              <w:rPr>
                <w:sz w:val="20"/>
                <w:szCs w:val="20"/>
              </w:rPr>
              <w:t>Observación de la reconstrucción con tarjetas y análisis de la ecuación en medio básico.</w:t>
            </w:r>
          </w:p>
        </w:tc>
        <w:tc>
          <w:tcPr>
            <w:tcW w:w="2551" w:type="dxa"/>
          </w:tcPr>
          <w:p>
            <w:pPr>
              <w:widowControl/>
              <w:spacing w:before="0" w:after="0" w:line="240" w:lineRule="auto"/>
            </w:pPr>
            <w:r>
              <w:rPr>
                <w:sz w:val="20"/>
                <w:szCs w:val="20"/>
              </w:rPr>
              <w:t>Lista de cotejo: neutralización de H⁺ con OH⁻, simplificación del agua, carga conservada y explicación de la corrosión.</w:t>
            </w:r>
          </w:p>
        </w:tc>
        <w:tc>
          <w:tcPr>
            <w:tcW w:w="1701" w:type="dxa"/>
          </w:tcPr>
          <w:p>
            <w:pPr>
              <w:widowControl/>
              <w:spacing w:before="0" w:after="0" w:line="240" w:lineRule="auto"/>
            </w:pPr>
            <w:r>
              <w:rPr>
                <w:sz w:val="20"/>
                <w:szCs w:val="20"/>
              </w:rPr>
              <w:t>Fecha: ___/___</w:t>
            </w:r>
          </w:p>
        </w:tc>
      </w:tr>
      <w:tr>
        <w:trPr>
          <w:cantSplit/>
        </w:trPr>
        <w:tc>
          <w:tcPr>
            <w:tcW w:w="15137" w:type="dxa"/>
            <w:gridSpan w:val="7"/>
            <w:shd w:val="clear" w:color="auto" w:fill="EDE3F3"/>
          </w:tcPr>
          <w:p>
            <w:pPr>
              <w:keepNext/>
              <w:widowControl/>
              <w:spacing w:before="0" w:after="0" w:line="240" w:lineRule="auto"/>
            </w:pPr>
            <w:r>
              <w:rPr>
                <w:b/>
                <w:color w:val="4A148C"/>
                <w:sz w:val="20"/>
                <w:szCs w:val="20"/>
              </w:rPr>
              <w:t>Unidad 3 · Energía nuclear</w:t>
            </w:r>
            <w:r>
              <w:rPr>
                <w:color w:val="4A148C"/>
                <w:sz w:val="20"/>
                <w:szCs w:val="20"/>
              </w:rPr>
              <w:t xml:space="preserve">   (C1)</w:t>
            </w:r>
          </w:p>
        </w:tc>
      </w:tr>
      <w:tr>
        <w:trPr>
          <w:cantSplit/>
        </w:trPr>
        <w:tc>
          <w:tcPr>
            <w:tcW w:w="567" w:type="dxa"/>
          </w:tcPr>
          <w:p>
            <w:pPr>
              <w:widowControl/>
              <w:spacing w:before="0" w:after="0" w:line="240" w:lineRule="auto"/>
              <w:jc w:val="center"/>
            </w:pPr>
            <w:r>
              <w:rPr>
                <w:b/>
                <w:sz w:val="20"/>
                <w:szCs w:val="20"/>
              </w:rPr>
              <w:t>7</w:t>
            </w:r>
          </w:p>
        </w:tc>
        <w:tc>
          <w:tcPr>
            <w:tcW w:w="2608" w:type="dxa"/>
          </w:tcPr>
          <w:p>
            <w:pPr>
              <w:widowControl/>
              <w:spacing w:before="0" w:after="0" w:line="240" w:lineRule="auto"/>
            </w:pPr>
            <w:r>
              <w:rPr>
                <w:b/>
                <w:sz w:val="20"/>
                <w:szCs w:val="20"/>
              </w:rPr>
              <w:t>Núcleo y clases de radiactividad</w:t>
            </w:r>
          </w:p>
          <w:p>
            <w:pPr>
              <w:widowControl/>
              <w:spacing w:before="0" w:after="0" w:line="240" w:lineRule="auto"/>
            </w:pPr>
            <w:r>
              <w:rPr>
                <w:sz w:val="20"/>
                <w:szCs w:val="20"/>
              </w:rPr>
              <w:t>C1</w:t>
            </w:r>
          </w:p>
        </w:tc>
        <w:tc>
          <w:tcPr>
            <w:tcW w:w="4195" w:type="dxa"/>
          </w:tcPr>
          <w:p>
            <w:pPr>
              <w:widowControl/>
              <w:spacing w:before="0" w:after="0" w:line="240" w:lineRule="auto"/>
            </w:pPr>
            <w:r>
              <w:rPr>
                <w:sz w:val="20"/>
                <w:szCs w:val="20"/>
              </w:rPr>
              <w:t>• Conserva A y Z al completar ecuaciones nucleares.</w:t>
            </w:r>
          </w:p>
          <w:p>
            <w:pPr>
              <w:widowControl/>
              <w:spacing w:before="0" w:after="0" w:line="240" w:lineRule="auto"/>
            </w:pPr>
            <w:r>
              <w:rPr>
                <w:sz w:val="20"/>
                <w:szCs w:val="20"/>
              </w:rPr>
              <w:t>• Distingue las emisiones alfa, beta menos y gamma.</w:t>
            </w:r>
          </w:p>
          <w:p>
            <w:pPr>
              <w:widowControl/>
              <w:spacing w:before="0" w:after="0" w:line="240" w:lineRule="auto"/>
            </w:pPr>
            <w:r>
              <w:rPr>
                <w:sz w:val="20"/>
                <w:szCs w:val="20"/>
              </w:rPr>
              <w:t>• Diferencia una transformación nuclear de una reacción química.</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Abril</w:t>
            </w:r>
          </w:p>
        </w:tc>
        <w:tc>
          <w:tcPr>
            <w:tcW w:w="2324" w:type="dxa"/>
          </w:tcPr>
          <w:p>
            <w:pPr>
              <w:widowControl/>
              <w:spacing w:before="0" w:after="0" w:line="240" w:lineRule="auto"/>
            </w:pPr>
            <w:r>
              <w:rPr>
                <w:sz w:val="20"/>
                <w:szCs w:val="20"/>
              </w:rPr>
              <w:t>Análisis de las ecuaciones nucleares y de la explicación escrita sobre la emisión gamma.</w:t>
            </w:r>
          </w:p>
        </w:tc>
        <w:tc>
          <w:tcPr>
            <w:tcW w:w="2551" w:type="dxa"/>
          </w:tcPr>
          <w:p>
            <w:pPr>
              <w:widowControl/>
              <w:spacing w:before="0" w:after="0" w:line="240" w:lineRule="auto"/>
            </w:pPr>
            <w:r>
              <w:rPr>
                <w:sz w:val="20"/>
                <w:szCs w:val="20"/>
              </w:rPr>
              <w:t>Lista de cotejo: A y Z conservados, partícula emitida correcta y distinción entre cambio nuclear y químico.</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8</w:t>
            </w:r>
          </w:p>
        </w:tc>
        <w:tc>
          <w:tcPr>
            <w:tcW w:w="2608" w:type="dxa"/>
          </w:tcPr>
          <w:p>
            <w:pPr>
              <w:widowControl/>
              <w:spacing w:before="0" w:after="0" w:line="240" w:lineRule="auto"/>
            </w:pPr>
            <w:r>
              <w:rPr>
                <w:b/>
                <w:sz w:val="20"/>
                <w:szCs w:val="20"/>
              </w:rPr>
              <w:t>Fisión y fusión nuclear</w:t>
            </w:r>
          </w:p>
          <w:p>
            <w:pPr>
              <w:widowControl/>
              <w:spacing w:before="0" w:after="0" w:line="240" w:lineRule="auto"/>
            </w:pPr>
            <w:r>
              <w:rPr>
                <w:sz w:val="20"/>
                <w:szCs w:val="20"/>
              </w:rPr>
              <w:t>C1</w:t>
            </w:r>
          </w:p>
        </w:tc>
        <w:tc>
          <w:tcPr>
            <w:tcW w:w="4195" w:type="dxa"/>
          </w:tcPr>
          <w:p>
            <w:pPr>
              <w:widowControl/>
              <w:spacing w:before="0" w:after="0" w:line="240" w:lineRule="auto"/>
            </w:pPr>
            <w:r>
              <w:rPr>
                <w:sz w:val="20"/>
                <w:szCs w:val="20"/>
              </w:rPr>
              <w:t>• Compara fisión y fusión con dos criterios.</w:t>
            </w:r>
          </w:p>
          <w:p>
            <w:pPr>
              <w:widowControl/>
              <w:spacing w:before="0" w:after="0" w:line="240" w:lineRule="auto"/>
            </w:pPr>
            <w:r>
              <w:rPr>
                <w:sz w:val="20"/>
                <w:szCs w:val="20"/>
              </w:rPr>
              <w:t>• Verifica la conservación de A y Z en ecuaciones de fisión y de fusión.</w:t>
            </w:r>
          </w:p>
          <w:p>
            <w:pPr>
              <w:widowControl/>
              <w:spacing w:before="0" w:after="0" w:line="240" w:lineRule="auto"/>
            </w:pPr>
            <w:r>
              <w:rPr>
                <w:sz w:val="20"/>
                <w:szCs w:val="20"/>
              </w:rPr>
              <w:t>• Explica la diferencia entre una reacción en cadena controlada y una liberación explosiva.</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Abril</w:t>
            </w:r>
          </w:p>
        </w:tc>
        <w:tc>
          <w:tcPr>
            <w:tcW w:w="2324" w:type="dxa"/>
          </w:tcPr>
          <w:p>
            <w:pPr>
              <w:widowControl/>
              <w:spacing w:before="0" w:after="0" w:line="240" w:lineRule="auto"/>
            </w:pPr>
            <w:r>
              <w:rPr>
                <w:sz w:val="20"/>
                <w:szCs w:val="20"/>
              </w:rPr>
              <w:t>Coevaluación de la tabla comparativa y análisis de la respuesta individual.</w:t>
            </w:r>
          </w:p>
        </w:tc>
        <w:tc>
          <w:tcPr>
            <w:tcW w:w="2551" w:type="dxa"/>
          </w:tcPr>
          <w:p>
            <w:pPr>
              <w:widowControl/>
              <w:spacing w:before="0" w:after="0" w:line="240" w:lineRule="auto"/>
            </w:pPr>
            <w:r>
              <w:rPr>
                <w:sz w:val="20"/>
                <w:szCs w:val="20"/>
              </w:rPr>
              <w:t>Rúbrica breve: criterios de comparación, conservación de A y Z y argumento sobre el control.</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9</w:t>
            </w:r>
          </w:p>
        </w:tc>
        <w:tc>
          <w:tcPr>
            <w:tcW w:w="2608" w:type="dxa"/>
          </w:tcPr>
          <w:p>
            <w:pPr>
              <w:widowControl/>
              <w:spacing w:before="0" w:after="0" w:line="240" w:lineRule="auto"/>
            </w:pPr>
            <w:r>
              <w:rPr>
                <w:b/>
                <w:sz w:val="20"/>
                <w:szCs w:val="20"/>
              </w:rPr>
              <w:t>Semivida y efectos de la radiación</w:t>
            </w:r>
          </w:p>
          <w:p>
            <w:pPr>
              <w:widowControl/>
              <w:spacing w:before="0" w:after="0" w:line="240" w:lineRule="auto"/>
            </w:pPr>
            <w:r>
              <w:rPr>
                <w:sz w:val="20"/>
                <w:szCs w:val="20"/>
              </w:rPr>
              <w:t>C1</w:t>
            </w:r>
          </w:p>
        </w:tc>
        <w:tc>
          <w:tcPr>
            <w:tcW w:w="4195" w:type="dxa"/>
          </w:tcPr>
          <w:p>
            <w:pPr>
              <w:widowControl/>
              <w:spacing w:before="0" w:after="0" w:line="240" w:lineRule="auto"/>
            </w:pPr>
            <w:r>
              <w:rPr>
                <w:sz w:val="20"/>
                <w:szCs w:val="20"/>
              </w:rPr>
              <w:t>• Calcula fracciones remanentes tras un número entero de semividas.</w:t>
            </w:r>
          </w:p>
          <w:p>
            <w:pPr>
              <w:widowControl/>
              <w:spacing w:before="0" w:after="0" w:line="240" w:lineRule="auto"/>
            </w:pPr>
            <w:r>
              <w:rPr>
                <w:sz w:val="20"/>
                <w:szCs w:val="20"/>
              </w:rPr>
              <w:t>• Distingue irradiación externa de contaminación radiactiva.</w:t>
            </w:r>
          </w:p>
          <w:p>
            <w:pPr>
              <w:widowControl/>
              <w:spacing w:before="0" w:after="0" w:line="240" w:lineRule="auto"/>
            </w:pPr>
            <w:r>
              <w:rPr>
                <w:sz w:val="20"/>
                <w:szCs w:val="20"/>
              </w:rPr>
              <w:t>• Argumenta medidas de protección sin afirmar riesgo cero.</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Abril</w:t>
            </w:r>
          </w:p>
        </w:tc>
        <w:tc>
          <w:tcPr>
            <w:tcW w:w="2324" w:type="dxa"/>
          </w:tcPr>
          <w:p>
            <w:pPr>
              <w:widowControl/>
              <w:spacing w:before="0" w:after="0" w:line="240" w:lineRule="auto"/>
            </w:pPr>
            <w:r>
              <w:rPr>
                <w:sz w:val="20"/>
                <w:szCs w:val="20"/>
              </w:rPr>
              <w:t>Registro de la simulación y análisis del cálculo y de la clasificación individuales.</w:t>
            </w:r>
          </w:p>
        </w:tc>
        <w:tc>
          <w:tcPr>
            <w:tcW w:w="2551" w:type="dxa"/>
          </w:tcPr>
          <w:p>
            <w:pPr>
              <w:widowControl/>
              <w:spacing w:before="0" w:after="0" w:line="240" w:lineRule="auto"/>
            </w:pPr>
            <w:r>
              <w:rPr>
                <w:sz w:val="20"/>
                <w:szCs w:val="20"/>
              </w:rPr>
              <w:t>Lista de cotejo: número de semividas, fracción remanente, unidades y clasificación justificada.</w:t>
            </w:r>
          </w:p>
        </w:tc>
        <w:tc>
          <w:tcPr>
            <w:tcW w:w="1701" w:type="dxa"/>
          </w:tcPr>
          <w:p>
            <w:pPr>
              <w:widowControl/>
              <w:spacing w:before="0" w:after="0" w:line="240" w:lineRule="auto"/>
            </w:pPr>
            <w:r>
              <w:rPr>
                <w:sz w:val="20"/>
                <w:szCs w:val="20"/>
              </w:rPr>
              <w:t>Fecha: ___/___</w:t>
            </w:r>
          </w:p>
        </w:tc>
      </w:tr>
      <w:tr>
        <w:trPr>
          <w:cantSplit/>
        </w:trPr>
        <w:tc>
          <w:tcPr>
            <w:tcW w:w="15137" w:type="dxa"/>
            <w:gridSpan w:val="7"/>
            <w:shd w:val="clear" w:color="auto" w:fill="EDE3F3"/>
          </w:tcPr>
          <w:p>
            <w:pPr>
              <w:keepNext/>
              <w:widowControl/>
              <w:spacing w:before="0" w:after="0" w:line="240" w:lineRule="auto"/>
            </w:pPr>
            <w:r>
              <w:rPr>
                <w:b/>
                <w:color w:val="4A148C"/>
                <w:sz w:val="20"/>
                <w:szCs w:val="20"/>
              </w:rPr>
              <w:t>Unidad 4 · Cinética química</w:t>
            </w:r>
            <w:r>
              <w:rPr>
                <w:color w:val="4A148C"/>
                <w:sz w:val="20"/>
                <w:szCs w:val="20"/>
              </w:rPr>
              <w:t xml:space="preserve">   (C2)</w:t>
            </w:r>
          </w:p>
        </w:tc>
      </w:tr>
      <w:tr>
        <w:trPr>
          <w:cantSplit/>
        </w:trPr>
        <w:tc>
          <w:tcPr>
            <w:tcW w:w="567" w:type="dxa"/>
          </w:tcPr>
          <w:p>
            <w:pPr>
              <w:widowControl/>
              <w:spacing w:before="0" w:after="0" w:line="240" w:lineRule="auto"/>
              <w:jc w:val="center"/>
            </w:pPr>
            <w:r>
              <w:rPr>
                <w:b/>
                <w:sz w:val="20"/>
                <w:szCs w:val="20"/>
              </w:rPr>
              <w:t>10</w:t>
            </w:r>
          </w:p>
        </w:tc>
        <w:tc>
          <w:tcPr>
            <w:tcW w:w="2608" w:type="dxa"/>
          </w:tcPr>
          <w:p>
            <w:pPr>
              <w:widowControl/>
              <w:spacing w:before="0" w:after="0" w:line="240" w:lineRule="auto"/>
            </w:pPr>
            <w:r>
              <w:rPr>
                <w:b/>
                <w:sz w:val="20"/>
                <w:szCs w:val="20"/>
              </w:rPr>
              <w:t>Velocidad media de reacción</w:t>
            </w:r>
          </w:p>
          <w:p>
            <w:pPr>
              <w:widowControl/>
              <w:spacing w:before="0" w:after="0" w:line="240" w:lineRule="auto"/>
            </w:pPr>
            <w:r>
              <w:rPr>
                <w:sz w:val="20"/>
                <w:szCs w:val="20"/>
              </w:rPr>
              <w:t>C2</w:t>
            </w:r>
          </w:p>
        </w:tc>
        <w:tc>
          <w:tcPr>
            <w:tcW w:w="4195" w:type="dxa"/>
          </w:tcPr>
          <w:p>
            <w:pPr>
              <w:widowControl/>
              <w:spacing w:before="0" w:after="0" w:line="240" w:lineRule="auto"/>
            </w:pPr>
            <w:r>
              <w:rPr>
                <w:sz w:val="20"/>
                <w:szCs w:val="20"/>
              </w:rPr>
              <w:t>• Calcula la velocidad media con signo y unidades adecuados.</w:t>
            </w:r>
          </w:p>
          <w:p>
            <w:pPr>
              <w:widowControl/>
              <w:spacing w:before="0" w:after="0" w:line="240" w:lineRule="auto"/>
            </w:pPr>
            <w:r>
              <w:rPr>
                <w:sz w:val="20"/>
                <w:szCs w:val="20"/>
              </w:rPr>
              <w:t>• Relaciona las velocidades de consumo y de formación mediante los coeficientes.</w:t>
            </w:r>
          </w:p>
          <w:p>
            <w:pPr>
              <w:widowControl/>
              <w:spacing w:before="0" w:after="0" w:line="240" w:lineRule="auto"/>
            </w:pPr>
            <w:r>
              <w:rPr>
                <w:sz w:val="20"/>
                <w:szCs w:val="20"/>
              </w:rPr>
              <w:t>• Interpreta un gráfico concentración-tiempo.</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Abril</w:t>
            </w:r>
          </w:p>
        </w:tc>
        <w:tc>
          <w:tcPr>
            <w:tcW w:w="2324" w:type="dxa"/>
          </w:tcPr>
          <w:p>
            <w:pPr>
              <w:widowControl/>
              <w:spacing w:before="0" w:after="0" w:line="240" w:lineRule="auto"/>
            </w:pPr>
            <w:r>
              <w:rPr>
                <w:sz w:val="20"/>
                <w:szCs w:val="20"/>
              </w:rPr>
              <w:t>Análisis del gráfico y de los cálculos de velocidad por intervalo.</w:t>
            </w:r>
          </w:p>
        </w:tc>
        <w:tc>
          <w:tcPr>
            <w:tcW w:w="2551" w:type="dxa"/>
          </w:tcPr>
          <w:p>
            <w:pPr>
              <w:widowControl/>
              <w:spacing w:before="0" w:after="0" w:line="240" w:lineRule="auto"/>
            </w:pPr>
            <w:r>
              <w:rPr>
                <w:sz w:val="20"/>
                <w:szCs w:val="20"/>
              </w:rPr>
              <w:t>Lista de cotejo: ejes y unidades, signo, factor estequiométrico y comparación entre intervalos.</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11</w:t>
            </w:r>
          </w:p>
        </w:tc>
        <w:tc>
          <w:tcPr>
            <w:tcW w:w="2608" w:type="dxa"/>
          </w:tcPr>
          <w:p>
            <w:pPr>
              <w:widowControl/>
              <w:spacing w:before="0" w:after="0" w:line="240" w:lineRule="auto"/>
            </w:pPr>
            <w:r>
              <w:rPr>
                <w:b/>
                <w:sz w:val="20"/>
                <w:szCs w:val="20"/>
              </w:rPr>
              <w:t>Factores que afectan la velocidad</w:t>
            </w:r>
          </w:p>
          <w:p>
            <w:pPr>
              <w:widowControl/>
              <w:spacing w:before="0" w:after="0" w:line="240" w:lineRule="auto"/>
            </w:pPr>
            <w:r>
              <w:rPr>
                <w:sz w:val="20"/>
                <w:szCs w:val="20"/>
              </w:rPr>
              <w:t>C2</w:t>
            </w:r>
          </w:p>
        </w:tc>
        <w:tc>
          <w:tcPr>
            <w:tcW w:w="4195" w:type="dxa"/>
          </w:tcPr>
          <w:p>
            <w:pPr>
              <w:widowControl/>
              <w:spacing w:before="0" w:after="0" w:line="240" w:lineRule="auto"/>
            </w:pPr>
            <w:r>
              <w:rPr>
                <w:sz w:val="20"/>
                <w:szCs w:val="20"/>
              </w:rPr>
              <w:t>• Identifica variable independiente, dependiente y variables controladas.</w:t>
            </w:r>
          </w:p>
          <w:p>
            <w:pPr>
              <w:widowControl/>
              <w:spacing w:before="0" w:after="0" w:line="240" w:lineRule="auto"/>
            </w:pPr>
            <w:r>
              <w:rPr>
                <w:sz w:val="20"/>
                <w:szCs w:val="20"/>
              </w:rPr>
              <w:t>• Explica el efecto de la concentración, la temperatura, la superficie y el catalizador mediante la teoría de colisiones.</w:t>
            </w:r>
          </w:p>
          <w:p>
            <w:pPr>
              <w:widowControl/>
              <w:spacing w:before="0" w:after="0" w:line="240" w:lineRule="auto"/>
            </w:pPr>
            <w:r>
              <w:rPr>
                <w:sz w:val="20"/>
                <w:szCs w:val="20"/>
              </w:rPr>
              <w:t>• Interpreta datos sin confundir rapidez con cantidad de producto.</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Mayo</w:t>
            </w:r>
          </w:p>
        </w:tc>
        <w:tc>
          <w:tcPr>
            <w:tcW w:w="2324" w:type="dxa"/>
          </w:tcPr>
          <w:p>
            <w:pPr>
              <w:widowControl/>
              <w:spacing w:before="0" w:after="0" w:line="240" w:lineRule="auto"/>
            </w:pPr>
            <w:r>
              <w:rPr>
                <w:sz w:val="20"/>
                <w:szCs w:val="20"/>
              </w:rPr>
              <w:t>Análisis del diseño experimental y de la interpretación de datos.</w:t>
            </w:r>
          </w:p>
        </w:tc>
        <w:tc>
          <w:tcPr>
            <w:tcW w:w="2551" w:type="dxa"/>
          </w:tcPr>
          <w:p>
            <w:pPr>
              <w:widowControl/>
              <w:spacing w:before="0" w:after="0" w:line="240" w:lineRule="auto"/>
            </w:pPr>
            <w:r>
              <w:rPr>
                <w:sz w:val="20"/>
                <w:szCs w:val="20"/>
              </w:rPr>
              <w:t>Lista de cotejo: variables identificadas, controles, explicación por colisiones y uso de promedios.</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12</w:t>
            </w:r>
          </w:p>
        </w:tc>
        <w:tc>
          <w:tcPr>
            <w:tcW w:w="2608" w:type="dxa"/>
          </w:tcPr>
          <w:p>
            <w:pPr>
              <w:widowControl/>
              <w:spacing w:before="0" w:after="0" w:line="240" w:lineRule="auto"/>
            </w:pPr>
            <w:r>
              <w:rPr>
                <w:b/>
                <w:sz w:val="20"/>
                <w:szCs w:val="20"/>
              </w:rPr>
              <w:t>Integración de reacciones, energía nuclear y cinética</w:t>
            </w:r>
          </w:p>
          <w:p>
            <w:pPr>
              <w:widowControl/>
              <w:spacing w:before="0" w:after="0" w:line="240" w:lineRule="auto"/>
            </w:pPr>
            <w:r>
              <w:rPr>
                <w:sz w:val="20"/>
                <w:szCs w:val="20"/>
              </w:rPr>
              <w:t>C1, C2, C3, C4</w:t>
            </w:r>
          </w:p>
        </w:tc>
        <w:tc>
          <w:tcPr>
            <w:tcW w:w="4195" w:type="dxa"/>
          </w:tcPr>
          <w:p>
            <w:pPr>
              <w:widowControl/>
              <w:spacing w:before="0" w:after="0" w:line="240" w:lineRule="auto"/>
            </w:pPr>
            <w:r>
              <w:rPr>
                <w:sz w:val="20"/>
                <w:szCs w:val="20"/>
              </w:rPr>
              <w:t>• Balancea una ecuación e identifica los agentes oxidante y reductor (C3, C4).</w:t>
            </w:r>
          </w:p>
          <w:p>
            <w:pPr>
              <w:widowControl/>
              <w:spacing w:before="0" w:after="0" w:line="240" w:lineRule="auto"/>
            </w:pPr>
            <w:r>
              <w:rPr>
                <w:sz w:val="20"/>
                <w:szCs w:val="20"/>
              </w:rPr>
              <w:t>• Calcula una velocidad media con signo y unidades (C2).</w:t>
            </w:r>
          </w:p>
          <w:p>
            <w:pPr>
              <w:widowControl/>
              <w:spacing w:before="0" w:after="0" w:line="240" w:lineRule="auto"/>
            </w:pPr>
            <w:r>
              <w:rPr>
                <w:sz w:val="20"/>
                <w:szCs w:val="20"/>
              </w:rPr>
              <w:t>• Calcula la fracción remanente tras varias semividas y distingue fisión de fusión (C1).</w:t>
            </w:r>
          </w:p>
          <w:p>
            <w:pPr>
              <w:widowControl/>
              <w:spacing w:before="0" w:after="0" w:line="240" w:lineRule="auto"/>
            </w:pPr>
            <w:r>
              <w:rPr>
                <w:sz w:val="20"/>
                <w:szCs w:val="20"/>
              </w:rPr>
              <w:t>• Corrige su procedimiento a partir de criterios explícitos.</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Mayo</w:t>
            </w:r>
          </w:p>
        </w:tc>
        <w:tc>
          <w:tcPr>
            <w:tcW w:w="2324" w:type="dxa"/>
          </w:tcPr>
          <w:p>
            <w:pPr>
              <w:widowControl/>
              <w:spacing w:before="0" w:after="0" w:line="240" w:lineRule="auto"/>
            </w:pPr>
            <w:r>
              <w:rPr>
                <w:sz w:val="20"/>
                <w:szCs w:val="20"/>
              </w:rPr>
              <w:t>Prueba escrita individual de cuatro tareas con autocorrección guiada.</w:t>
            </w:r>
          </w:p>
        </w:tc>
        <w:tc>
          <w:tcPr>
            <w:tcW w:w="2551" w:type="dxa"/>
          </w:tcPr>
          <w:p>
            <w:pPr>
              <w:widowControl/>
              <w:spacing w:before="0" w:after="0" w:line="240" w:lineRule="auto"/>
            </w:pPr>
            <w:r>
              <w:rPr>
                <w:sz w:val="20"/>
                <w:szCs w:val="20"/>
              </w:rPr>
              <w:t>Rúbrica analítica de 0 a 2 por criterio: representación, procedimiento, resultado e interpretación.</w:t>
            </w:r>
          </w:p>
        </w:tc>
        <w:tc>
          <w:tcPr>
            <w:tcW w:w="1701" w:type="dxa"/>
          </w:tcPr>
          <w:p>
            <w:pPr>
              <w:widowControl/>
              <w:spacing w:before="0" w:after="0" w:line="240" w:lineRule="auto"/>
            </w:pPr>
            <w:r>
              <w:rPr>
                <w:sz w:val="20"/>
                <w:szCs w:val="20"/>
              </w:rPr>
              <w:t>Fecha: ___/___</w:t>
            </w:r>
          </w:p>
          <w:p>
            <w:pPr>
              <w:widowControl/>
              <w:spacing w:before="0" w:after="0" w:line="240" w:lineRule="auto"/>
            </w:pPr>
            <w:r>
              <w:rPr>
                <w:sz w:val="20"/>
                <w:szCs w:val="20"/>
              </w:rPr>
              <w:t>Evaluación integradora (C1–C4).</w:t>
            </w:r>
          </w:p>
        </w:tc>
      </w:tr>
      <w:tr>
        <w:trPr>
          <w:cantSplit/>
        </w:trPr>
        <w:tc>
          <w:tcPr>
            <w:tcW w:w="15137" w:type="dxa"/>
            <w:gridSpan w:val="7"/>
            <w:shd w:val="clear" w:color="auto" w:fill="EDE3F3"/>
          </w:tcPr>
          <w:p>
            <w:pPr>
              <w:keepNext/>
              <w:widowControl/>
              <w:spacing w:before="0" w:after="0" w:line="240" w:lineRule="auto"/>
            </w:pPr>
            <w:r>
              <w:rPr>
                <w:b/>
                <w:color w:val="4A148C"/>
                <w:sz w:val="20"/>
                <w:szCs w:val="20"/>
              </w:rPr>
              <w:t>Unidad 5 · Geometría molecular e hibridación</w:t>
            </w:r>
            <w:r>
              <w:rPr>
                <w:color w:val="4A148C"/>
                <w:sz w:val="20"/>
                <w:szCs w:val="20"/>
              </w:rPr>
              <w:t xml:space="preserve">   (C5, C6)</w:t>
            </w:r>
          </w:p>
        </w:tc>
      </w:tr>
      <w:tr>
        <w:trPr>
          <w:cantSplit/>
        </w:trPr>
        <w:tc>
          <w:tcPr>
            <w:tcW w:w="567" w:type="dxa"/>
          </w:tcPr>
          <w:p>
            <w:pPr>
              <w:widowControl/>
              <w:spacing w:before="0" w:after="0" w:line="240" w:lineRule="auto"/>
              <w:jc w:val="center"/>
            </w:pPr>
            <w:r>
              <w:rPr>
                <w:b/>
                <w:sz w:val="20"/>
                <w:szCs w:val="20"/>
              </w:rPr>
              <w:t>13</w:t>
            </w:r>
          </w:p>
        </w:tc>
        <w:tc>
          <w:tcPr>
            <w:tcW w:w="2608" w:type="dxa"/>
          </w:tcPr>
          <w:p>
            <w:pPr>
              <w:widowControl/>
              <w:spacing w:before="0" w:after="0" w:line="240" w:lineRule="auto"/>
            </w:pPr>
            <w:r>
              <w:rPr>
                <w:b/>
                <w:sz w:val="20"/>
                <w:szCs w:val="20"/>
              </w:rPr>
              <w:t>Lewis y geometrías lineal y trigonal plana</w:t>
            </w:r>
          </w:p>
          <w:p>
            <w:pPr>
              <w:widowControl/>
              <w:spacing w:before="0" w:after="0" w:line="240" w:lineRule="auto"/>
            </w:pPr>
            <w:r>
              <w:rPr>
                <w:sz w:val="20"/>
                <w:szCs w:val="20"/>
              </w:rPr>
              <w:t>C5</w:t>
            </w:r>
          </w:p>
        </w:tc>
        <w:tc>
          <w:tcPr>
            <w:tcW w:w="4195" w:type="dxa"/>
          </w:tcPr>
          <w:p>
            <w:pPr>
              <w:widowControl/>
              <w:spacing w:before="0" w:after="0" w:line="240" w:lineRule="auto"/>
            </w:pPr>
            <w:r>
              <w:rPr>
                <w:sz w:val="20"/>
                <w:szCs w:val="20"/>
              </w:rPr>
              <w:t>• Cuenta electrones de valencia y representa estructuras de Lewis.</w:t>
            </w:r>
          </w:p>
          <w:p>
            <w:pPr>
              <w:widowControl/>
              <w:spacing w:before="0" w:after="0" w:line="240" w:lineRule="auto"/>
            </w:pPr>
            <w:r>
              <w:rPr>
                <w:sz w:val="20"/>
                <w:szCs w:val="20"/>
              </w:rPr>
              <w:t>• Predice geometrías a partir de los dominios electrónicos.</w:t>
            </w:r>
          </w:p>
          <w:p>
            <w:pPr>
              <w:widowControl/>
              <w:spacing w:before="0" w:after="0" w:line="240" w:lineRule="auto"/>
            </w:pPr>
            <w:r>
              <w:rPr>
                <w:sz w:val="20"/>
                <w:szCs w:val="20"/>
              </w:rPr>
              <w:t>• Cuenta un enlace múltiple como un solo dominio.</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Mayo</w:t>
            </w:r>
          </w:p>
        </w:tc>
        <w:tc>
          <w:tcPr>
            <w:tcW w:w="2324" w:type="dxa"/>
          </w:tcPr>
          <w:p>
            <w:pPr>
              <w:widowControl/>
              <w:spacing w:before="0" w:after="0" w:line="240" w:lineRule="auto"/>
            </w:pPr>
            <w:r>
              <w:rPr>
                <w:sz w:val="20"/>
                <w:szCs w:val="20"/>
              </w:rPr>
              <w:t>Observación de los modelos construidos y análisis de las estructuras de Lewis.</w:t>
            </w:r>
          </w:p>
        </w:tc>
        <w:tc>
          <w:tcPr>
            <w:tcW w:w="2551" w:type="dxa"/>
          </w:tcPr>
          <w:p>
            <w:pPr>
              <w:widowControl/>
              <w:spacing w:before="0" w:after="0" w:line="240" w:lineRule="auto"/>
            </w:pPr>
            <w:r>
              <w:rPr>
                <w:sz w:val="20"/>
                <w:szCs w:val="20"/>
              </w:rPr>
              <w:t>Lista de cotejo: electrones de valencia, pares libres, dominios y geometría justificada.</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14</w:t>
            </w:r>
          </w:p>
        </w:tc>
        <w:tc>
          <w:tcPr>
            <w:tcW w:w="2608" w:type="dxa"/>
          </w:tcPr>
          <w:p>
            <w:pPr>
              <w:widowControl/>
              <w:spacing w:before="0" w:after="0" w:line="240" w:lineRule="auto"/>
            </w:pPr>
            <w:r>
              <w:rPr>
                <w:b/>
                <w:sz w:val="20"/>
                <w:szCs w:val="20"/>
              </w:rPr>
              <w:t>Geometrías tetraédrica, piramidal y angular</w:t>
            </w:r>
          </w:p>
          <w:p>
            <w:pPr>
              <w:widowControl/>
              <w:spacing w:before="0" w:after="0" w:line="240" w:lineRule="auto"/>
            </w:pPr>
            <w:r>
              <w:rPr>
                <w:sz w:val="20"/>
                <w:szCs w:val="20"/>
              </w:rPr>
              <w:t>C5</w:t>
            </w:r>
          </w:p>
        </w:tc>
        <w:tc>
          <w:tcPr>
            <w:tcW w:w="4195" w:type="dxa"/>
          </w:tcPr>
          <w:p>
            <w:pPr>
              <w:widowControl/>
              <w:spacing w:before="0" w:after="0" w:line="240" w:lineRule="auto"/>
            </w:pPr>
            <w:r>
              <w:rPr>
                <w:sz w:val="20"/>
                <w:szCs w:val="20"/>
              </w:rPr>
              <w:t>• Distingue geometría electrónica de geometría molecular.</w:t>
            </w:r>
          </w:p>
          <w:p>
            <w:pPr>
              <w:widowControl/>
              <w:spacing w:before="0" w:after="0" w:line="240" w:lineRule="auto"/>
            </w:pPr>
            <w:r>
              <w:rPr>
                <w:sz w:val="20"/>
                <w:szCs w:val="20"/>
              </w:rPr>
              <w:t>• Representa CH₄, NH₃ y H₂O con sus pares libres.</w:t>
            </w:r>
          </w:p>
          <w:p>
            <w:pPr>
              <w:widowControl/>
              <w:spacing w:before="0" w:after="0" w:line="240" w:lineRule="auto"/>
            </w:pPr>
            <w:r>
              <w:rPr>
                <w:sz w:val="20"/>
                <w:szCs w:val="20"/>
              </w:rPr>
              <w:t>• Relaciona la forma molecular con la polaridad cualitativa.</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Mayo</w:t>
            </w:r>
          </w:p>
        </w:tc>
        <w:tc>
          <w:tcPr>
            <w:tcW w:w="2324" w:type="dxa"/>
          </w:tcPr>
          <w:p>
            <w:pPr>
              <w:widowControl/>
              <w:spacing w:before="0" w:after="0" w:line="240" w:lineRule="auto"/>
            </w:pPr>
            <w:r>
              <w:rPr>
                <w:sz w:val="20"/>
                <w:szCs w:val="20"/>
              </w:rPr>
              <w:t>Análisis de los dibujos con pares libres y de la predicción de polaridad.</w:t>
            </w:r>
          </w:p>
        </w:tc>
        <w:tc>
          <w:tcPr>
            <w:tcW w:w="2551" w:type="dxa"/>
          </w:tcPr>
          <w:p>
            <w:pPr>
              <w:widowControl/>
              <w:spacing w:before="0" w:after="0" w:line="240" w:lineRule="auto"/>
            </w:pPr>
            <w:r>
              <w:rPr>
                <w:sz w:val="20"/>
                <w:szCs w:val="20"/>
              </w:rPr>
              <w:t>Lista de cotejo: geometría electrónica y molecular, pares libres y justificación de la polaridad.</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15</w:t>
            </w:r>
          </w:p>
        </w:tc>
        <w:tc>
          <w:tcPr>
            <w:tcW w:w="2608" w:type="dxa"/>
          </w:tcPr>
          <w:p>
            <w:pPr>
              <w:widowControl/>
              <w:spacing w:before="0" w:after="0" w:line="240" w:lineRule="auto"/>
            </w:pPr>
            <w:r>
              <w:rPr>
                <w:b/>
                <w:sz w:val="20"/>
                <w:szCs w:val="20"/>
              </w:rPr>
              <w:t>Geometría octaédrica e introducción a la hibridación</w:t>
            </w:r>
          </w:p>
          <w:p>
            <w:pPr>
              <w:widowControl/>
              <w:spacing w:before="0" w:after="0" w:line="240" w:lineRule="auto"/>
            </w:pPr>
            <w:r>
              <w:rPr>
                <w:sz w:val="20"/>
                <w:szCs w:val="20"/>
              </w:rPr>
              <w:t>C5, C6</w:t>
            </w:r>
          </w:p>
        </w:tc>
        <w:tc>
          <w:tcPr>
            <w:tcW w:w="4195" w:type="dxa"/>
          </w:tcPr>
          <w:p>
            <w:pPr>
              <w:widowControl/>
              <w:spacing w:before="0" w:after="0" w:line="240" w:lineRule="auto"/>
            </w:pPr>
            <w:r>
              <w:rPr>
                <w:sz w:val="20"/>
                <w:szCs w:val="20"/>
              </w:rPr>
              <w:t>• Reconoce la geometría octaédrica y sus ángulos de 90° y 180°.</w:t>
            </w:r>
          </w:p>
          <w:p>
            <w:pPr>
              <w:widowControl/>
              <w:spacing w:before="0" w:after="0" w:line="240" w:lineRule="auto"/>
            </w:pPr>
            <w:r>
              <w:rPr>
                <w:sz w:val="20"/>
                <w:szCs w:val="20"/>
              </w:rPr>
              <w:t>• Asocia dos, tres y cuatro dominios del carbono con hibridación sp, sp² y sp³.</w:t>
            </w:r>
          </w:p>
          <w:p>
            <w:pPr>
              <w:widowControl/>
              <w:spacing w:before="0" w:after="0" w:line="240" w:lineRule="auto"/>
            </w:pPr>
            <w:r>
              <w:rPr>
                <w:sz w:val="20"/>
                <w:szCs w:val="20"/>
              </w:rPr>
              <w:t>• Distingue el modelo de hibridación de la estructura observada.</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Junio</w:t>
            </w:r>
          </w:p>
        </w:tc>
        <w:tc>
          <w:tcPr>
            <w:tcW w:w="2324" w:type="dxa"/>
          </w:tcPr>
          <w:p>
            <w:pPr>
              <w:widowControl/>
              <w:spacing w:before="0" w:after="0" w:line="240" w:lineRule="auto"/>
            </w:pPr>
            <w:r>
              <w:rPr>
                <w:sz w:val="20"/>
                <w:szCs w:val="20"/>
              </w:rPr>
              <w:t>Análisis de la tabla de síntesis y de la aplicación individual.</w:t>
            </w:r>
          </w:p>
        </w:tc>
        <w:tc>
          <w:tcPr>
            <w:tcW w:w="2551" w:type="dxa"/>
          </w:tcPr>
          <w:p>
            <w:pPr>
              <w:widowControl/>
              <w:spacing w:before="0" w:after="0" w:line="240" w:lineRule="auto"/>
            </w:pPr>
            <w:r>
              <w:rPr>
                <w:sz w:val="20"/>
                <w:szCs w:val="20"/>
              </w:rPr>
              <w:t>Lista de cotejo: ángulos del octaedro, relación dominios-hibridación y límite del modelo.</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16</w:t>
            </w:r>
          </w:p>
        </w:tc>
        <w:tc>
          <w:tcPr>
            <w:tcW w:w="2608" w:type="dxa"/>
          </w:tcPr>
          <w:p>
            <w:pPr>
              <w:widowControl/>
              <w:spacing w:before="0" w:after="0" w:line="240" w:lineRule="auto"/>
            </w:pPr>
            <w:r>
              <w:rPr>
                <w:b/>
                <w:sz w:val="20"/>
                <w:szCs w:val="20"/>
              </w:rPr>
              <w:t>Evaluación y devolución de la primera etapa</w:t>
            </w:r>
          </w:p>
          <w:p>
            <w:pPr>
              <w:widowControl/>
              <w:spacing w:before="0" w:after="0" w:line="240" w:lineRule="auto"/>
            </w:pPr>
            <w:r>
              <w:rPr>
                <w:sz w:val="20"/>
                <w:szCs w:val="20"/>
              </w:rPr>
              <w:t>C3, C4, C5, C6</w:t>
            </w:r>
          </w:p>
        </w:tc>
        <w:tc>
          <w:tcPr>
            <w:tcW w:w="4195" w:type="dxa"/>
          </w:tcPr>
          <w:p>
            <w:pPr>
              <w:widowControl/>
              <w:spacing w:before="0" w:after="0" w:line="240" w:lineRule="auto"/>
            </w:pPr>
            <w:r>
              <w:rPr>
                <w:sz w:val="20"/>
                <w:szCs w:val="20"/>
              </w:rPr>
              <w:t>• Balancea una ecuación conservando los átomos (C3).</w:t>
            </w:r>
          </w:p>
          <w:p>
            <w:pPr>
              <w:widowControl/>
              <w:spacing w:before="0" w:after="0" w:line="240" w:lineRule="auto"/>
            </w:pPr>
            <w:r>
              <w:rPr>
                <w:sz w:val="20"/>
                <w:szCs w:val="20"/>
              </w:rPr>
              <w:t>• Identifica agente oxidante y reductor justificando el cambio de número de oxidación (C4).</w:t>
            </w:r>
          </w:p>
          <w:p>
            <w:pPr>
              <w:widowControl/>
              <w:spacing w:before="0" w:after="0" w:line="240" w:lineRule="auto"/>
            </w:pPr>
            <w:r>
              <w:rPr>
                <w:sz w:val="20"/>
                <w:szCs w:val="20"/>
              </w:rPr>
              <w:t>• Representa estructura de Lewis, pares libres y geometría de moléculas sencillas (C5).</w:t>
            </w:r>
          </w:p>
          <w:p>
            <w:pPr>
              <w:widowControl/>
              <w:spacing w:before="0" w:after="0" w:line="240" w:lineRule="auto"/>
            </w:pPr>
            <w:r>
              <w:rPr>
                <w:sz w:val="20"/>
                <w:szCs w:val="20"/>
              </w:rPr>
              <w:t>• Justifica la hibridación de un carbono a partir de sus dominios (C6).</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Junio</w:t>
            </w:r>
          </w:p>
        </w:tc>
        <w:tc>
          <w:tcPr>
            <w:tcW w:w="2324" w:type="dxa"/>
          </w:tcPr>
          <w:p>
            <w:pPr>
              <w:widowControl/>
              <w:spacing w:before="0" w:after="0" w:line="240" w:lineRule="auto"/>
            </w:pPr>
            <w:r>
              <w:rPr>
                <w:sz w:val="20"/>
                <w:szCs w:val="20"/>
              </w:rPr>
              <w:t>Prueba escrita de etapa con corrección razonada y entrevista breve.</w:t>
            </w:r>
          </w:p>
        </w:tc>
        <w:tc>
          <w:tcPr>
            <w:tcW w:w="2551" w:type="dxa"/>
          </w:tcPr>
          <w:p>
            <w:pPr>
              <w:widowControl/>
              <w:spacing w:before="0" w:after="0" w:line="240" w:lineRule="auto"/>
            </w:pPr>
            <w:r>
              <w:rPr>
                <w:sz w:val="20"/>
                <w:szCs w:val="20"/>
              </w:rPr>
              <w:t>Rúbrica analítica con registro por indicador y planilla de autoevaluación.</w:t>
            </w:r>
          </w:p>
        </w:tc>
        <w:tc>
          <w:tcPr>
            <w:tcW w:w="1701" w:type="dxa"/>
          </w:tcPr>
          <w:p>
            <w:pPr>
              <w:widowControl/>
              <w:spacing w:before="0" w:after="0" w:line="240" w:lineRule="auto"/>
            </w:pPr>
            <w:r>
              <w:rPr>
                <w:sz w:val="20"/>
                <w:szCs w:val="20"/>
              </w:rPr>
              <w:t>Fecha: ___/___</w:t>
            </w:r>
          </w:p>
          <w:p>
            <w:pPr>
              <w:widowControl/>
              <w:spacing w:before="0" w:after="0" w:line="240" w:lineRule="auto"/>
            </w:pPr>
            <w:r>
              <w:rPr>
                <w:sz w:val="20"/>
                <w:szCs w:val="20"/>
              </w:rPr>
              <w:t>Valoración y devolución de la 1.ª etapa.</w:t>
            </w:r>
          </w:p>
        </w:tc>
      </w:tr>
      <w:tr>
        <w:trPr>
          <w:cantSplit/>
        </w:trPr>
        <w:tc>
          <w:tcPr>
            <w:tcW w:w="15137" w:type="dxa"/>
            <w:gridSpan w:val="7"/>
            <w:shd w:val="clear" w:color="auto" w:fill="4A148C"/>
          </w:tcPr>
          <w:p>
            <w:pPr>
              <w:keepNext/>
              <w:widowControl/>
              <w:spacing w:before="0" w:after="0" w:line="240" w:lineRule="auto"/>
            </w:pPr>
            <w:r>
              <w:rPr>
                <w:b/>
                <w:color w:val="FFFFFF"/>
                <w:sz w:val="20"/>
                <w:szCs w:val="20"/>
              </w:rPr>
              <w:t>SEGUNDA ETAPA · junio a noviembre</w:t>
            </w:r>
          </w:p>
        </w:tc>
      </w:tr>
      <w:tr>
        <w:trPr>
          <w:cantSplit/>
        </w:trPr>
        <w:tc>
          <w:tcPr>
            <w:tcW w:w="567" w:type="dxa"/>
          </w:tcPr>
          <w:p>
            <w:pPr>
              <w:widowControl/>
              <w:spacing w:before="0" w:after="0" w:line="240" w:lineRule="auto"/>
              <w:jc w:val="center"/>
            </w:pPr>
            <w:r>
              <w:rPr>
                <w:b/>
                <w:sz w:val="20"/>
                <w:szCs w:val="20"/>
              </w:rPr>
              <w:t>17</w:t>
            </w:r>
          </w:p>
        </w:tc>
        <w:tc>
          <w:tcPr>
            <w:tcW w:w="2608" w:type="dxa"/>
          </w:tcPr>
          <w:p>
            <w:pPr>
              <w:widowControl/>
              <w:spacing w:before="0" w:after="0" w:line="240" w:lineRule="auto"/>
            </w:pPr>
            <w:r>
              <w:rPr>
                <w:b/>
                <w:sz w:val="20"/>
                <w:szCs w:val="20"/>
              </w:rPr>
              <w:t>Enlaces sigma y pi e hibridación del carbono</w:t>
            </w:r>
          </w:p>
          <w:p>
            <w:pPr>
              <w:widowControl/>
              <w:spacing w:before="0" w:after="0" w:line="240" w:lineRule="auto"/>
            </w:pPr>
            <w:r>
              <w:rPr>
                <w:sz w:val="20"/>
                <w:szCs w:val="20"/>
              </w:rPr>
              <w:t>C5, C6</w:t>
            </w:r>
          </w:p>
        </w:tc>
        <w:tc>
          <w:tcPr>
            <w:tcW w:w="4195" w:type="dxa"/>
          </w:tcPr>
          <w:p>
            <w:pPr>
              <w:widowControl/>
              <w:spacing w:before="0" w:after="0" w:line="240" w:lineRule="auto"/>
            </w:pPr>
            <w:r>
              <w:rPr>
                <w:sz w:val="20"/>
                <w:szCs w:val="20"/>
              </w:rPr>
              <w:t>• Cuenta enlaces sigma y pi en tres moléculas.</w:t>
            </w:r>
          </w:p>
          <w:p>
            <w:pPr>
              <w:widowControl/>
              <w:spacing w:before="0" w:after="0" w:line="240" w:lineRule="auto"/>
            </w:pPr>
            <w:r>
              <w:rPr>
                <w:sz w:val="20"/>
                <w:szCs w:val="20"/>
              </w:rPr>
              <w:t>• Asocia cada enlace pi con orbitales p no hibridados.</w:t>
            </w:r>
          </w:p>
          <w:p>
            <w:pPr>
              <w:widowControl/>
              <w:spacing w:before="0" w:after="0" w:line="240" w:lineRule="auto"/>
            </w:pPr>
            <w:r>
              <w:rPr>
                <w:sz w:val="20"/>
                <w:szCs w:val="20"/>
              </w:rPr>
              <w:t>• Justifica la geometría local de cada carbono.</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Junio</w:t>
            </w:r>
          </w:p>
        </w:tc>
        <w:tc>
          <w:tcPr>
            <w:tcW w:w="2324" w:type="dxa"/>
          </w:tcPr>
          <w:p>
            <w:pPr>
              <w:widowControl/>
              <w:spacing w:before="0" w:after="0" w:line="240" w:lineRule="auto"/>
            </w:pPr>
            <w:r>
              <w:rPr>
                <w:sz w:val="20"/>
                <w:szCs w:val="20"/>
              </w:rPr>
              <w:t>Análisis del conteo sigma/pi y de la asignación de hibridación.</w:t>
            </w:r>
          </w:p>
        </w:tc>
        <w:tc>
          <w:tcPr>
            <w:tcW w:w="2551" w:type="dxa"/>
          </w:tcPr>
          <w:p>
            <w:pPr>
              <w:widowControl/>
              <w:spacing w:before="0" w:after="0" w:line="240" w:lineRule="auto"/>
            </w:pPr>
            <w:r>
              <w:rPr>
                <w:sz w:val="20"/>
                <w:szCs w:val="20"/>
              </w:rPr>
              <w:t>Lista de cotejo: enlaces sigma y pi, orbitales p no hibridados e hibridación por carbono.</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18</w:t>
            </w:r>
          </w:p>
        </w:tc>
        <w:tc>
          <w:tcPr>
            <w:tcW w:w="2608" w:type="dxa"/>
          </w:tcPr>
          <w:p>
            <w:pPr>
              <w:widowControl/>
              <w:spacing w:before="0" w:after="0" w:line="240" w:lineRule="auto"/>
            </w:pPr>
            <w:r>
              <w:rPr>
                <w:b/>
                <w:sz w:val="20"/>
                <w:szCs w:val="20"/>
              </w:rPr>
              <w:t>Orbitales atómicos, híbridos y moleculares</w:t>
            </w:r>
          </w:p>
          <w:p>
            <w:pPr>
              <w:widowControl/>
              <w:spacing w:before="0" w:after="0" w:line="240" w:lineRule="auto"/>
            </w:pPr>
            <w:r>
              <w:rPr>
                <w:sz w:val="20"/>
                <w:szCs w:val="20"/>
              </w:rPr>
              <w:t>C5, C6</w:t>
            </w:r>
          </w:p>
        </w:tc>
        <w:tc>
          <w:tcPr>
            <w:tcW w:w="4195" w:type="dxa"/>
          </w:tcPr>
          <w:p>
            <w:pPr>
              <w:widowControl/>
              <w:spacing w:before="0" w:after="0" w:line="240" w:lineRule="auto"/>
            </w:pPr>
            <w:r>
              <w:rPr>
                <w:sz w:val="20"/>
                <w:szCs w:val="20"/>
              </w:rPr>
              <w:t>• Distingue orbital atómico, orbital híbrido y orbital molecular.</w:t>
            </w:r>
          </w:p>
          <w:p>
            <w:pPr>
              <w:widowControl/>
              <w:spacing w:before="0" w:after="0" w:line="240" w:lineRule="auto"/>
            </w:pPr>
            <w:r>
              <w:rPr>
                <w:sz w:val="20"/>
                <w:szCs w:val="20"/>
              </w:rPr>
              <w:t>• Calcula el orden de enlace de H₂ y He₂ a partir de diagramas dados.</w:t>
            </w:r>
          </w:p>
          <w:p>
            <w:pPr>
              <w:widowControl/>
              <w:spacing w:before="0" w:after="0" w:line="240" w:lineRule="auto"/>
            </w:pPr>
            <w:r>
              <w:rPr>
                <w:sz w:val="20"/>
                <w:szCs w:val="20"/>
              </w:rPr>
              <w:t>• Selecciona el modelo adecuado para explicar una propiedad molecular.</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Julio</w:t>
            </w:r>
          </w:p>
        </w:tc>
        <w:tc>
          <w:tcPr>
            <w:tcW w:w="2324" w:type="dxa"/>
          </w:tcPr>
          <w:p>
            <w:pPr>
              <w:widowControl/>
              <w:spacing w:before="0" w:after="0" w:line="240" w:lineRule="auto"/>
            </w:pPr>
            <w:r>
              <w:rPr>
                <w:sz w:val="20"/>
                <w:szCs w:val="20"/>
              </w:rPr>
              <w:t>Análisis del cálculo de orden de enlace y de la tabla comparativa de modelos.</w:t>
            </w:r>
          </w:p>
        </w:tc>
        <w:tc>
          <w:tcPr>
            <w:tcW w:w="2551" w:type="dxa"/>
          </w:tcPr>
          <w:p>
            <w:pPr>
              <w:widowControl/>
              <w:spacing w:before="0" w:after="0" w:line="240" w:lineRule="auto"/>
            </w:pPr>
            <w:r>
              <w:rPr>
                <w:sz w:val="20"/>
                <w:szCs w:val="20"/>
              </w:rPr>
              <w:t>Lista de cotejo: tipos de orbital, llenado del diagrama, orden de enlace e interpretación.</w:t>
            </w:r>
          </w:p>
        </w:tc>
        <w:tc>
          <w:tcPr>
            <w:tcW w:w="1701" w:type="dxa"/>
          </w:tcPr>
          <w:p>
            <w:pPr>
              <w:widowControl/>
              <w:spacing w:before="0" w:after="0" w:line="240" w:lineRule="auto"/>
            </w:pPr>
            <w:r>
              <w:rPr>
                <w:sz w:val="20"/>
                <w:szCs w:val="20"/>
              </w:rPr>
              <w:t>Fecha: ___/___</w:t>
            </w:r>
          </w:p>
        </w:tc>
      </w:tr>
      <w:tr>
        <w:trPr>
          <w:cantSplit/>
        </w:trPr>
        <w:tc>
          <w:tcPr>
            <w:tcW w:w="15137" w:type="dxa"/>
            <w:gridSpan w:val="7"/>
            <w:shd w:val="clear" w:color="auto" w:fill="EDE3F3"/>
          </w:tcPr>
          <w:p>
            <w:pPr>
              <w:keepNext/>
              <w:widowControl/>
              <w:spacing w:before="0" w:after="0" w:line="240" w:lineRule="auto"/>
            </w:pPr>
            <w:r>
              <w:rPr>
                <w:b/>
                <w:color w:val="4A148C"/>
                <w:sz w:val="20"/>
                <w:szCs w:val="20"/>
              </w:rPr>
              <w:t>Unidad 6 · Soluciones</w:t>
            </w:r>
            <w:r>
              <w:rPr>
                <w:color w:val="4A148C"/>
                <w:sz w:val="20"/>
                <w:szCs w:val="20"/>
              </w:rPr>
              <w:t xml:space="preserve">   (C7)</w:t>
            </w:r>
          </w:p>
        </w:tc>
      </w:tr>
      <w:tr>
        <w:trPr>
          <w:cantSplit/>
        </w:trPr>
        <w:tc>
          <w:tcPr>
            <w:tcW w:w="567" w:type="dxa"/>
          </w:tcPr>
          <w:p>
            <w:pPr>
              <w:widowControl/>
              <w:spacing w:before="0" w:after="0" w:line="240" w:lineRule="auto"/>
              <w:jc w:val="center"/>
            </w:pPr>
            <w:r>
              <w:rPr>
                <w:b/>
                <w:sz w:val="20"/>
                <w:szCs w:val="20"/>
              </w:rPr>
              <w:t>19</w:t>
            </w:r>
          </w:p>
        </w:tc>
        <w:tc>
          <w:tcPr>
            <w:tcW w:w="2608" w:type="dxa"/>
          </w:tcPr>
          <w:p>
            <w:pPr>
              <w:widowControl/>
              <w:spacing w:before="0" w:after="0" w:line="240" w:lineRule="auto"/>
            </w:pPr>
            <w:r>
              <w:rPr>
                <w:b/>
                <w:sz w:val="20"/>
                <w:szCs w:val="20"/>
              </w:rPr>
              <w:t>Porcentaje en masa y masa por volumen</w:t>
            </w:r>
          </w:p>
          <w:p>
            <w:pPr>
              <w:widowControl/>
              <w:spacing w:before="0" w:after="0" w:line="240" w:lineRule="auto"/>
            </w:pPr>
            <w:r>
              <w:rPr>
                <w:sz w:val="20"/>
                <w:szCs w:val="20"/>
              </w:rPr>
              <w:t>C7</w:t>
            </w:r>
          </w:p>
        </w:tc>
        <w:tc>
          <w:tcPr>
            <w:tcW w:w="4195" w:type="dxa"/>
          </w:tcPr>
          <w:p>
            <w:pPr>
              <w:widowControl/>
              <w:spacing w:before="0" w:after="0" w:line="240" w:lineRule="auto"/>
            </w:pPr>
            <w:r>
              <w:rPr>
                <w:sz w:val="20"/>
                <w:szCs w:val="20"/>
              </w:rPr>
              <w:t>• Distingue porcentaje m/m de porcentaje m/v.</w:t>
            </w:r>
          </w:p>
          <w:p>
            <w:pPr>
              <w:widowControl/>
              <w:spacing w:before="0" w:after="0" w:line="240" w:lineRule="auto"/>
            </w:pPr>
            <w:r>
              <w:rPr>
                <w:sz w:val="20"/>
                <w:szCs w:val="20"/>
              </w:rPr>
              <w:t>• Calcula la masa de soluto y la cantidad de solución.</w:t>
            </w:r>
          </w:p>
          <w:p>
            <w:pPr>
              <w:widowControl/>
              <w:spacing w:before="0" w:after="0" w:line="240" w:lineRule="auto"/>
            </w:pPr>
            <w:r>
              <w:rPr>
                <w:sz w:val="20"/>
                <w:szCs w:val="20"/>
              </w:rPr>
              <w:t>• Explicita el denominador y las unidades.</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Julio</w:t>
            </w:r>
          </w:p>
        </w:tc>
        <w:tc>
          <w:tcPr>
            <w:tcW w:w="2324" w:type="dxa"/>
          </w:tcPr>
          <w:p>
            <w:pPr>
              <w:widowControl/>
              <w:spacing w:before="0" w:after="0" w:line="240" w:lineRule="auto"/>
            </w:pPr>
            <w:r>
              <w:rPr>
                <w:sz w:val="20"/>
                <w:szCs w:val="20"/>
              </w:rPr>
              <w:t>Análisis de los cálculos porcentuales con denominador explícito.</w:t>
            </w:r>
          </w:p>
        </w:tc>
        <w:tc>
          <w:tcPr>
            <w:tcW w:w="2551" w:type="dxa"/>
          </w:tcPr>
          <w:p>
            <w:pPr>
              <w:widowControl/>
              <w:spacing w:before="0" w:after="0" w:line="240" w:lineRule="auto"/>
            </w:pPr>
            <w:r>
              <w:rPr>
                <w:sz w:val="20"/>
                <w:szCs w:val="20"/>
              </w:rPr>
              <w:t>Lista de cotejo: tipo de porcentaje, denominador correcto, unidades y resultado.</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20</w:t>
            </w:r>
          </w:p>
        </w:tc>
        <w:tc>
          <w:tcPr>
            <w:tcW w:w="2608" w:type="dxa"/>
          </w:tcPr>
          <w:p>
            <w:pPr>
              <w:widowControl/>
              <w:spacing w:before="0" w:after="0" w:line="240" w:lineRule="auto"/>
            </w:pPr>
            <w:r>
              <w:rPr>
                <w:b/>
                <w:sz w:val="20"/>
                <w:szCs w:val="20"/>
              </w:rPr>
              <w:t>Porcentaje en volumen y densidad</w:t>
            </w:r>
          </w:p>
          <w:p>
            <w:pPr>
              <w:widowControl/>
              <w:spacing w:before="0" w:after="0" w:line="240" w:lineRule="auto"/>
            </w:pPr>
            <w:r>
              <w:rPr>
                <w:sz w:val="20"/>
                <w:szCs w:val="20"/>
              </w:rPr>
              <w:t>C7</w:t>
            </w:r>
          </w:p>
        </w:tc>
        <w:tc>
          <w:tcPr>
            <w:tcW w:w="4195" w:type="dxa"/>
          </w:tcPr>
          <w:p>
            <w:pPr>
              <w:widowControl/>
              <w:spacing w:before="0" w:after="0" w:line="240" w:lineRule="auto"/>
            </w:pPr>
            <w:r>
              <w:rPr>
                <w:sz w:val="20"/>
                <w:szCs w:val="20"/>
              </w:rPr>
              <w:t>• Interpreta el porcentaje v/v sin suponer que los volúmenes se suman.</w:t>
            </w:r>
          </w:p>
          <w:p>
            <w:pPr>
              <w:widowControl/>
              <w:spacing w:before="0" w:after="0" w:line="240" w:lineRule="auto"/>
            </w:pPr>
            <w:r>
              <w:rPr>
                <w:sz w:val="20"/>
                <w:szCs w:val="20"/>
              </w:rPr>
              <w:t>• Usa la densidad para convertir masa y volumen de solución.</w:t>
            </w:r>
          </w:p>
          <w:p>
            <w:pPr>
              <w:widowControl/>
              <w:spacing w:before="0" w:after="0" w:line="240" w:lineRule="auto"/>
            </w:pPr>
            <w:r>
              <w:rPr>
                <w:sz w:val="20"/>
                <w:szCs w:val="20"/>
              </w:rPr>
              <w:t>• Distingue concentraciones expresadas sobre masa y sobre volumen.</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Agosto</w:t>
            </w:r>
          </w:p>
        </w:tc>
        <w:tc>
          <w:tcPr>
            <w:tcW w:w="2324" w:type="dxa"/>
          </w:tcPr>
          <w:p>
            <w:pPr>
              <w:widowControl/>
              <w:spacing w:before="0" w:after="0" w:line="240" w:lineRule="auto"/>
            </w:pPr>
            <w:r>
              <w:rPr>
                <w:sz w:val="20"/>
                <w:szCs w:val="20"/>
              </w:rPr>
              <w:t>Análisis de las conversiones con densidad y de la lectura de etiquetas.</w:t>
            </w:r>
          </w:p>
        </w:tc>
        <w:tc>
          <w:tcPr>
            <w:tcW w:w="2551" w:type="dxa"/>
          </w:tcPr>
          <w:p>
            <w:pPr>
              <w:widowControl/>
              <w:spacing w:before="0" w:after="0" w:line="240" w:lineRule="auto"/>
            </w:pPr>
            <w:r>
              <w:rPr>
                <w:sz w:val="20"/>
                <w:szCs w:val="20"/>
              </w:rPr>
              <w:t>Lista de cotejo: uso de la densidad, unidades coherentes y distinción de bases de cálculo.</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21</w:t>
            </w:r>
          </w:p>
        </w:tc>
        <w:tc>
          <w:tcPr>
            <w:tcW w:w="2608" w:type="dxa"/>
          </w:tcPr>
          <w:p>
            <w:pPr>
              <w:widowControl/>
              <w:spacing w:before="0" w:after="0" w:line="240" w:lineRule="auto"/>
            </w:pPr>
            <w:r>
              <w:rPr>
                <w:b/>
                <w:sz w:val="20"/>
                <w:szCs w:val="20"/>
              </w:rPr>
              <w:t>Molaridad y preparación de soluciones</w:t>
            </w:r>
          </w:p>
          <w:p>
            <w:pPr>
              <w:widowControl/>
              <w:spacing w:before="0" w:after="0" w:line="240" w:lineRule="auto"/>
            </w:pPr>
            <w:r>
              <w:rPr>
                <w:sz w:val="20"/>
                <w:szCs w:val="20"/>
              </w:rPr>
              <w:t>C7</w:t>
            </w:r>
          </w:p>
        </w:tc>
        <w:tc>
          <w:tcPr>
            <w:tcW w:w="4195" w:type="dxa"/>
          </w:tcPr>
          <w:p>
            <w:pPr>
              <w:widowControl/>
              <w:spacing w:before="0" w:after="0" w:line="240" w:lineRule="auto"/>
            </w:pPr>
            <w:r>
              <w:rPr>
                <w:sz w:val="20"/>
                <w:szCs w:val="20"/>
              </w:rPr>
              <w:t>• Calcula la cantidad de sustancia a partir de la masa molar.</w:t>
            </w:r>
          </w:p>
          <w:p>
            <w:pPr>
              <w:widowControl/>
              <w:spacing w:before="0" w:after="0" w:line="240" w:lineRule="auto"/>
            </w:pPr>
            <w:r>
              <w:rPr>
                <w:sz w:val="20"/>
                <w:szCs w:val="20"/>
              </w:rPr>
              <w:t>• Determina la molaridad usando el volumen final en litros.</w:t>
            </w:r>
          </w:p>
          <w:p>
            <w:pPr>
              <w:widowControl/>
              <w:spacing w:before="0" w:after="0" w:line="240" w:lineRule="auto"/>
            </w:pPr>
            <w:r>
              <w:rPr>
                <w:sz w:val="20"/>
                <w:szCs w:val="20"/>
              </w:rPr>
              <w:t>• Describe una preparación sin confundir solvente con solución.</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Agosto</w:t>
            </w:r>
          </w:p>
        </w:tc>
        <w:tc>
          <w:tcPr>
            <w:tcW w:w="2324" w:type="dxa"/>
          </w:tcPr>
          <w:p>
            <w:pPr>
              <w:widowControl/>
              <w:spacing w:before="0" w:after="0" w:line="240" w:lineRule="auto"/>
            </w:pPr>
            <w:r>
              <w:rPr>
                <w:sz w:val="20"/>
                <w:szCs w:val="20"/>
              </w:rPr>
              <w:t>Análisis de los cálculos de molaridad y de la secuencia de preparación.</w:t>
            </w:r>
          </w:p>
        </w:tc>
        <w:tc>
          <w:tcPr>
            <w:tcW w:w="2551" w:type="dxa"/>
          </w:tcPr>
          <w:p>
            <w:pPr>
              <w:widowControl/>
              <w:spacing w:before="0" w:after="0" w:line="240" w:lineRule="auto"/>
            </w:pPr>
            <w:r>
              <w:rPr>
                <w:sz w:val="20"/>
                <w:szCs w:val="20"/>
              </w:rPr>
              <w:t>Lista de cotejo: n = m/Mm, volumen en litros, volumen final y orden de la preparación.</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22</w:t>
            </w:r>
          </w:p>
        </w:tc>
        <w:tc>
          <w:tcPr>
            <w:tcW w:w="2608" w:type="dxa"/>
          </w:tcPr>
          <w:p>
            <w:pPr>
              <w:widowControl/>
              <w:spacing w:before="0" w:after="0" w:line="240" w:lineRule="auto"/>
            </w:pPr>
            <w:r>
              <w:rPr>
                <w:b/>
                <w:sz w:val="20"/>
                <w:szCs w:val="20"/>
              </w:rPr>
              <w:t>Dilución y conservación del soluto</w:t>
            </w:r>
          </w:p>
          <w:p>
            <w:pPr>
              <w:widowControl/>
              <w:spacing w:before="0" w:after="0" w:line="240" w:lineRule="auto"/>
            </w:pPr>
            <w:r>
              <w:rPr>
                <w:sz w:val="20"/>
                <w:szCs w:val="20"/>
              </w:rPr>
              <w:t>C7</w:t>
            </w:r>
          </w:p>
        </w:tc>
        <w:tc>
          <w:tcPr>
            <w:tcW w:w="4195" w:type="dxa"/>
          </w:tcPr>
          <w:p>
            <w:pPr>
              <w:widowControl/>
              <w:spacing w:before="0" w:after="0" w:line="240" w:lineRule="auto"/>
            </w:pPr>
            <w:r>
              <w:rPr>
                <w:sz w:val="20"/>
                <w:szCs w:val="20"/>
              </w:rPr>
              <w:t>• Aplica C₁V₁ = C₂V₂ a una dilución pertinente.</w:t>
            </w:r>
          </w:p>
          <w:p>
            <w:pPr>
              <w:widowControl/>
              <w:spacing w:before="0" w:after="0" w:line="240" w:lineRule="auto"/>
            </w:pPr>
            <w:r>
              <w:rPr>
                <w:sz w:val="20"/>
                <w:szCs w:val="20"/>
              </w:rPr>
              <w:t>• Calcula el volumen de solución concentrada necesario.</w:t>
            </w:r>
          </w:p>
          <w:p>
            <w:pPr>
              <w:widowControl/>
              <w:spacing w:before="0" w:after="0" w:line="240" w:lineRule="auto"/>
            </w:pPr>
            <w:r>
              <w:rPr>
                <w:sz w:val="20"/>
                <w:szCs w:val="20"/>
              </w:rPr>
              <w:t>• Distingue diluir de consumir soluto por reacción.</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Agosto</w:t>
            </w:r>
          </w:p>
        </w:tc>
        <w:tc>
          <w:tcPr>
            <w:tcW w:w="2324" w:type="dxa"/>
          </w:tcPr>
          <w:p>
            <w:pPr>
              <w:widowControl/>
              <w:spacing w:before="0" w:after="0" w:line="240" w:lineRule="auto"/>
            </w:pPr>
            <w:r>
              <w:rPr>
                <w:sz w:val="20"/>
                <w:szCs w:val="20"/>
              </w:rPr>
              <w:t>Análisis del cálculo de alícuota y de la justificación de la conservación del soluto.</w:t>
            </w:r>
          </w:p>
        </w:tc>
        <w:tc>
          <w:tcPr>
            <w:tcW w:w="2551" w:type="dxa"/>
          </w:tcPr>
          <w:p>
            <w:pPr>
              <w:widowControl/>
              <w:spacing w:before="0" w:after="0" w:line="240" w:lineRule="auto"/>
            </w:pPr>
            <w:r>
              <w:rPr>
                <w:sz w:val="20"/>
                <w:szCs w:val="20"/>
              </w:rPr>
              <w:t>Lista de cotejo: supuestos explícitos, volumen final, unidades y razonamiento sobre la factibilidad.</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23</w:t>
            </w:r>
          </w:p>
        </w:tc>
        <w:tc>
          <w:tcPr>
            <w:tcW w:w="2608" w:type="dxa"/>
          </w:tcPr>
          <w:p>
            <w:pPr>
              <w:widowControl/>
              <w:spacing w:before="0" w:after="0" w:line="240" w:lineRule="auto"/>
            </w:pPr>
            <w:r>
              <w:rPr>
                <w:b/>
                <w:sz w:val="20"/>
                <w:szCs w:val="20"/>
              </w:rPr>
              <w:t>Molalidad y masa de solvente</w:t>
            </w:r>
          </w:p>
          <w:p>
            <w:pPr>
              <w:widowControl/>
              <w:spacing w:before="0" w:after="0" w:line="240" w:lineRule="auto"/>
            </w:pPr>
            <w:r>
              <w:rPr>
                <w:sz w:val="20"/>
                <w:szCs w:val="20"/>
              </w:rPr>
              <w:t>C7</w:t>
            </w:r>
          </w:p>
        </w:tc>
        <w:tc>
          <w:tcPr>
            <w:tcW w:w="4195" w:type="dxa"/>
          </w:tcPr>
          <w:p>
            <w:pPr>
              <w:widowControl/>
              <w:spacing w:before="0" w:after="0" w:line="240" w:lineRule="auto"/>
            </w:pPr>
            <w:r>
              <w:rPr>
                <w:sz w:val="20"/>
                <w:szCs w:val="20"/>
              </w:rPr>
              <w:t>• Calcula la molalidad usando kilogramos de solvente.</w:t>
            </w:r>
          </w:p>
          <w:p>
            <w:pPr>
              <w:widowControl/>
              <w:spacing w:before="0" w:after="0" w:line="240" w:lineRule="auto"/>
            </w:pPr>
            <w:r>
              <w:rPr>
                <w:sz w:val="20"/>
                <w:szCs w:val="20"/>
              </w:rPr>
              <w:t>• Distingue molalidad de molaridad.</w:t>
            </w:r>
          </w:p>
          <w:p>
            <w:pPr>
              <w:widowControl/>
              <w:spacing w:before="0" w:after="0" w:line="240" w:lineRule="auto"/>
            </w:pPr>
            <w:r>
              <w:rPr>
                <w:sz w:val="20"/>
                <w:szCs w:val="20"/>
              </w:rPr>
              <w:t>• Determina la masa de solvente en una solución porcentual.</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Agosto</w:t>
            </w:r>
          </w:p>
        </w:tc>
        <w:tc>
          <w:tcPr>
            <w:tcW w:w="2324" w:type="dxa"/>
          </w:tcPr>
          <w:p>
            <w:pPr>
              <w:widowControl/>
              <w:spacing w:before="0" w:after="0" w:line="240" w:lineRule="auto"/>
            </w:pPr>
            <w:r>
              <w:rPr>
                <w:sz w:val="20"/>
                <w:szCs w:val="20"/>
              </w:rPr>
              <w:t>Análisis de la tabla soluto/solvente/solución y del cálculo de molalidad.</w:t>
            </w:r>
          </w:p>
        </w:tc>
        <w:tc>
          <w:tcPr>
            <w:tcW w:w="2551" w:type="dxa"/>
          </w:tcPr>
          <w:p>
            <w:pPr>
              <w:widowControl/>
              <w:spacing w:before="0" w:after="0" w:line="240" w:lineRule="auto"/>
            </w:pPr>
            <w:r>
              <w:rPr>
                <w:sz w:val="20"/>
                <w:szCs w:val="20"/>
              </w:rPr>
              <w:t>Lista de cotejo: masa de solvente en kilogramos, distinción de denominadores y justificación sobre la molaridad.</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24</w:t>
            </w:r>
          </w:p>
        </w:tc>
        <w:tc>
          <w:tcPr>
            <w:tcW w:w="2608" w:type="dxa"/>
          </w:tcPr>
          <w:p>
            <w:pPr>
              <w:widowControl/>
              <w:spacing w:before="0" w:after="0" w:line="240" w:lineRule="auto"/>
            </w:pPr>
            <w:r>
              <w:rPr>
                <w:b/>
                <w:sz w:val="20"/>
                <w:szCs w:val="20"/>
              </w:rPr>
              <w:t>Normalidad e integración de concentraciones</w:t>
            </w:r>
          </w:p>
          <w:p>
            <w:pPr>
              <w:widowControl/>
              <w:spacing w:before="0" w:after="0" w:line="240" w:lineRule="auto"/>
            </w:pPr>
            <w:r>
              <w:rPr>
                <w:sz w:val="20"/>
                <w:szCs w:val="20"/>
              </w:rPr>
              <w:t>C7, C3</w:t>
            </w:r>
          </w:p>
        </w:tc>
        <w:tc>
          <w:tcPr>
            <w:tcW w:w="4195" w:type="dxa"/>
          </w:tcPr>
          <w:p>
            <w:pPr>
              <w:widowControl/>
              <w:spacing w:before="0" w:after="0" w:line="240" w:lineRule="auto"/>
            </w:pPr>
            <w:r>
              <w:rPr>
                <w:sz w:val="20"/>
                <w:szCs w:val="20"/>
              </w:rPr>
              <w:t>• Define equivalentes según una reacción explícita.</w:t>
            </w:r>
          </w:p>
          <w:p>
            <w:pPr>
              <w:widowControl/>
              <w:spacing w:before="0" w:after="0" w:line="240" w:lineRule="auto"/>
            </w:pPr>
            <w:r>
              <w:rPr>
                <w:sz w:val="20"/>
                <w:szCs w:val="20"/>
              </w:rPr>
              <w:t>• Relaciona normalidad y molaridad con el factor pertinente.</w:t>
            </w:r>
          </w:p>
          <w:p>
            <w:pPr>
              <w:widowControl/>
              <w:spacing w:before="0" w:after="0" w:line="240" w:lineRule="auto"/>
            </w:pPr>
            <w:r>
              <w:rPr>
                <w:sz w:val="20"/>
                <w:szCs w:val="20"/>
              </w:rPr>
              <w:t>• Selecciona la expresión de concentración adecuada para un problema.</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Septiembre</w:t>
            </w:r>
          </w:p>
        </w:tc>
        <w:tc>
          <w:tcPr>
            <w:tcW w:w="2324" w:type="dxa"/>
          </w:tcPr>
          <w:p>
            <w:pPr>
              <w:widowControl/>
              <w:spacing w:before="0" w:after="0" w:line="240" w:lineRule="auto"/>
            </w:pPr>
            <w:r>
              <w:rPr>
                <w:sz w:val="20"/>
                <w:szCs w:val="20"/>
              </w:rPr>
              <w:t>Prueba práctica en papel por estaciones con aplicación individual.</w:t>
            </w:r>
          </w:p>
        </w:tc>
        <w:tc>
          <w:tcPr>
            <w:tcW w:w="2551" w:type="dxa"/>
          </w:tcPr>
          <w:p>
            <w:pPr>
              <w:widowControl/>
              <w:spacing w:before="0" w:after="0" w:line="240" w:lineRule="auto"/>
            </w:pPr>
            <w:r>
              <w:rPr>
                <w:sz w:val="20"/>
                <w:szCs w:val="20"/>
              </w:rPr>
              <w:t>Lista de cotejo de denominadores, factores de equivalencia, unidades y supuestos.</w:t>
            </w:r>
          </w:p>
        </w:tc>
        <w:tc>
          <w:tcPr>
            <w:tcW w:w="1701" w:type="dxa"/>
          </w:tcPr>
          <w:p>
            <w:pPr>
              <w:widowControl/>
              <w:spacing w:before="0" w:after="0" w:line="240" w:lineRule="auto"/>
            </w:pPr>
            <w:r>
              <w:rPr>
                <w:sz w:val="20"/>
                <w:szCs w:val="20"/>
              </w:rPr>
              <w:t>Fecha: ___/___</w:t>
            </w:r>
          </w:p>
          <w:p>
            <w:pPr>
              <w:widowControl/>
              <w:spacing w:before="0" w:after="0" w:line="240" w:lineRule="auto"/>
            </w:pPr>
            <w:r>
              <w:rPr>
                <w:sz w:val="20"/>
                <w:szCs w:val="20"/>
              </w:rPr>
              <w:t>Integración de soluciones.</w:t>
            </w:r>
          </w:p>
        </w:tc>
      </w:tr>
      <w:tr>
        <w:trPr>
          <w:cantSplit/>
        </w:trPr>
        <w:tc>
          <w:tcPr>
            <w:tcW w:w="15137" w:type="dxa"/>
            <w:gridSpan w:val="7"/>
            <w:shd w:val="clear" w:color="auto" w:fill="EDE3F3"/>
          </w:tcPr>
          <w:p>
            <w:pPr>
              <w:keepNext/>
              <w:widowControl/>
              <w:spacing w:before="0" w:after="0" w:line="240" w:lineRule="auto"/>
            </w:pPr>
            <w:r>
              <w:rPr>
                <w:b/>
                <w:color w:val="4A148C"/>
                <w:sz w:val="20"/>
                <w:szCs w:val="20"/>
              </w:rPr>
              <w:t>Unidad 7 · Funciones orgánicas</w:t>
            </w:r>
            <w:r>
              <w:rPr>
                <w:color w:val="4A148C"/>
                <w:sz w:val="20"/>
                <w:szCs w:val="20"/>
              </w:rPr>
              <w:t xml:space="preserve">   (C8)</w:t>
            </w:r>
          </w:p>
        </w:tc>
      </w:tr>
      <w:tr>
        <w:trPr>
          <w:cantSplit/>
        </w:trPr>
        <w:tc>
          <w:tcPr>
            <w:tcW w:w="567" w:type="dxa"/>
          </w:tcPr>
          <w:p>
            <w:pPr>
              <w:widowControl/>
              <w:spacing w:before="0" w:after="0" w:line="240" w:lineRule="auto"/>
              <w:jc w:val="center"/>
            </w:pPr>
            <w:r>
              <w:rPr>
                <w:b/>
                <w:sz w:val="20"/>
                <w:szCs w:val="20"/>
              </w:rPr>
              <w:t>25</w:t>
            </w:r>
          </w:p>
        </w:tc>
        <w:tc>
          <w:tcPr>
            <w:tcW w:w="2608" w:type="dxa"/>
          </w:tcPr>
          <w:p>
            <w:pPr>
              <w:widowControl/>
              <w:spacing w:before="0" w:after="0" w:line="240" w:lineRule="auto"/>
            </w:pPr>
            <w:r>
              <w:rPr>
                <w:b/>
                <w:sz w:val="20"/>
                <w:szCs w:val="20"/>
              </w:rPr>
              <w:t>Ácidos carboxílicos y derivados</w:t>
            </w:r>
          </w:p>
          <w:p>
            <w:pPr>
              <w:widowControl/>
              <w:spacing w:before="0" w:after="0" w:line="240" w:lineRule="auto"/>
            </w:pPr>
            <w:r>
              <w:rPr>
                <w:sz w:val="20"/>
                <w:szCs w:val="20"/>
              </w:rPr>
              <w:t>C8</w:t>
            </w:r>
          </w:p>
        </w:tc>
        <w:tc>
          <w:tcPr>
            <w:tcW w:w="4195" w:type="dxa"/>
          </w:tcPr>
          <w:p>
            <w:pPr>
              <w:widowControl/>
              <w:spacing w:before="0" w:after="0" w:line="240" w:lineRule="auto"/>
            </w:pPr>
            <w:r>
              <w:rPr>
                <w:sz w:val="20"/>
                <w:szCs w:val="20"/>
              </w:rPr>
              <w:t>• Reconoce los grupos carboxilo, haluro de acilo y anhídrido.</w:t>
            </w:r>
          </w:p>
          <w:p>
            <w:pPr>
              <w:widowControl/>
              <w:spacing w:before="0" w:after="0" w:line="240" w:lineRule="auto"/>
            </w:pPr>
            <w:r>
              <w:rPr>
                <w:sz w:val="20"/>
                <w:szCs w:val="20"/>
              </w:rPr>
              <w:t>• Nombra y formula cuatro estructuras sencillas.</w:t>
            </w:r>
          </w:p>
          <w:p>
            <w:pPr>
              <w:widowControl/>
              <w:spacing w:before="0" w:after="0" w:line="240" w:lineRule="auto"/>
            </w:pPr>
            <w:r>
              <w:rPr>
                <w:sz w:val="20"/>
                <w:szCs w:val="20"/>
              </w:rPr>
              <w:t>• Distingue el grupo funcional de la cadena carbonada.</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Septiembre</w:t>
            </w:r>
          </w:p>
        </w:tc>
        <w:tc>
          <w:tcPr>
            <w:tcW w:w="2324" w:type="dxa"/>
          </w:tcPr>
          <w:p>
            <w:pPr>
              <w:widowControl/>
              <w:spacing w:before="0" w:after="0" w:line="240" w:lineRule="auto"/>
            </w:pPr>
            <w:r>
              <w:rPr>
                <w:sz w:val="20"/>
                <w:szCs w:val="20"/>
              </w:rPr>
              <w:t>Análisis de estructuras y nombres de la aplicación individual.</w:t>
            </w:r>
          </w:p>
        </w:tc>
        <w:tc>
          <w:tcPr>
            <w:tcW w:w="2551" w:type="dxa"/>
          </w:tcPr>
          <w:p>
            <w:pPr>
              <w:widowControl/>
              <w:spacing w:before="0" w:after="0" w:line="240" w:lineRule="auto"/>
            </w:pPr>
            <w:r>
              <w:rPr>
                <w:sz w:val="20"/>
                <w:szCs w:val="20"/>
              </w:rPr>
              <w:t>Lista de cotejo: grupo funcional, conteo de carbonos y correspondencia nombre-fórmula.</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26</w:t>
            </w:r>
          </w:p>
        </w:tc>
        <w:tc>
          <w:tcPr>
            <w:tcW w:w="2608" w:type="dxa"/>
          </w:tcPr>
          <w:p>
            <w:pPr>
              <w:widowControl/>
              <w:spacing w:before="0" w:after="0" w:line="240" w:lineRule="auto"/>
            </w:pPr>
            <w:r>
              <w:rPr>
                <w:b/>
                <w:sz w:val="20"/>
                <w:szCs w:val="20"/>
              </w:rPr>
              <w:t>Ésteres y su nomenclatura</w:t>
            </w:r>
          </w:p>
          <w:p>
            <w:pPr>
              <w:widowControl/>
              <w:spacing w:before="0" w:after="0" w:line="240" w:lineRule="auto"/>
            </w:pPr>
            <w:r>
              <w:rPr>
                <w:sz w:val="20"/>
                <w:szCs w:val="20"/>
              </w:rPr>
              <w:t>C8</w:t>
            </w:r>
          </w:p>
        </w:tc>
        <w:tc>
          <w:tcPr>
            <w:tcW w:w="4195" w:type="dxa"/>
          </w:tcPr>
          <w:p>
            <w:pPr>
              <w:widowControl/>
              <w:spacing w:before="0" w:after="0" w:line="240" w:lineRule="auto"/>
            </w:pPr>
            <w:r>
              <w:rPr>
                <w:sz w:val="20"/>
                <w:szCs w:val="20"/>
              </w:rPr>
              <w:t>• Identifica la parte ácida y la parte alquílica de un éster.</w:t>
            </w:r>
          </w:p>
          <w:p>
            <w:pPr>
              <w:widowControl/>
              <w:spacing w:before="0" w:after="0" w:line="240" w:lineRule="auto"/>
            </w:pPr>
            <w:r>
              <w:rPr>
                <w:sz w:val="20"/>
                <w:szCs w:val="20"/>
              </w:rPr>
              <w:t>• Nombra y formula ésteres sencillos.</w:t>
            </w:r>
          </w:p>
          <w:p>
            <w:pPr>
              <w:widowControl/>
              <w:spacing w:before="0" w:after="0" w:line="240" w:lineRule="auto"/>
            </w:pPr>
            <w:r>
              <w:rPr>
                <w:sz w:val="20"/>
                <w:szCs w:val="20"/>
              </w:rPr>
              <w:t>• Distingue éster, ácido carboxílico y éter.</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Septiembre</w:t>
            </w:r>
          </w:p>
        </w:tc>
        <w:tc>
          <w:tcPr>
            <w:tcW w:w="2324" w:type="dxa"/>
          </w:tcPr>
          <w:p>
            <w:pPr>
              <w:widowControl/>
              <w:spacing w:before="0" w:after="0" w:line="240" w:lineRule="auto"/>
            </w:pPr>
            <w:r>
              <w:rPr>
                <w:sz w:val="20"/>
                <w:szCs w:val="20"/>
              </w:rPr>
              <w:t>Observación del armado con tarjetas y análisis de las fórmulas de ésteres.</w:t>
            </w:r>
          </w:p>
        </w:tc>
        <w:tc>
          <w:tcPr>
            <w:tcW w:w="2551" w:type="dxa"/>
          </w:tcPr>
          <w:p>
            <w:pPr>
              <w:widowControl/>
              <w:spacing w:before="0" w:after="0" w:line="240" w:lineRule="auto"/>
            </w:pPr>
            <w:r>
              <w:rPr>
                <w:sz w:val="20"/>
                <w:szCs w:val="20"/>
              </w:rPr>
              <w:t>Lista de cotejo: fragmentos ácido/alquilo, nombre correcto y clasificación de funciones.</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27</w:t>
            </w:r>
          </w:p>
        </w:tc>
        <w:tc>
          <w:tcPr>
            <w:tcW w:w="2608" w:type="dxa"/>
          </w:tcPr>
          <w:p>
            <w:pPr>
              <w:widowControl/>
              <w:spacing w:before="0" w:after="0" w:line="240" w:lineRule="auto"/>
            </w:pPr>
            <w:r>
              <w:rPr>
                <w:b/>
                <w:sz w:val="20"/>
                <w:szCs w:val="20"/>
              </w:rPr>
              <w:t>Compuestos orgánicos azufrados</w:t>
            </w:r>
          </w:p>
          <w:p>
            <w:pPr>
              <w:widowControl/>
              <w:spacing w:before="0" w:after="0" w:line="240" w:lineRule="auto"/>
            </w:pPr>
            <w:r>
              <w:rPr>
                <w:sz w:val="20"/>
                <w:szCs w:val="20"/>
              </w:rPr>
              <w:t>C8</w:t>
            </w:r>
          </w:p>
        </w:tc>
        <w:tc>
          <w:tcPr>
            <w:tcW w:w="4195" w:type="dxa"/>
          </w:tcPr>
          <w:p>
            <w:pPr>
              <w:widowControl/>
              <w:spacing w:before="0" w:after="0" w:line="240" w:lineRule="auto"/>
            </w:pPr>
            <w:r>
              <w:rPr>
                <w:sz w:val="20"/>
                <w:szCs w:val="20"/>
              </w:rPr>
              <w:t>• Reconoce tioles y sulfuros orgánicos.</w:t>
            </w:r>
          </w:p>
          <w:p>
            <w:pPr>
              <w:widowControl/>
              <w:spacing w:before="0" w:after="0" w:line="240" w:lineRule="auto"/>
            </w:pPr>
            <w:r>
              <w:rPr>
                <w:sz w:val="20"/>
                <w:szCs w:val="20"/>
              </w:rPr>
              <w:t>• Formula y nombra ejemplos sencillos.</w:t>
            </w:r>
          </w:p>
          <w:p>
            <w:pPr>
              <w:widowControl/>
              <w:spacing w:before="0" w:after="0" w:line="240" w:lineRule="auto"/>
            </w:pPr>
            <w:r>
              <w:rPr>
                <w:sz w:val="20"/>
                <w:szCs w:val="20"/>
              </w:rPr>
              <w:t>• Compara su conectividad con la de alcoholes y éteres.</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Septiembre</w:t>
            </w:r>
          </w:p>
        </w:tc>
        <w:tc>
          <w:tcPr>
            <w:tcW w:w="2324" w:type="dxa"/>
          </w:tcPr>
          <w:p>
            <w:pPr>
              <w:widowControl/>
              <w:spacing w:before="0" w:after="0" w:line="240" w:lineRule="auto"/>
            </w:pPr>
            <w:r>
              <w:rPr>
                <w:sz w:val="20"/>
                <w:szCs w:val="20"/>
              </w:rPr>
              <w:t>Análisis de la clasificación y de las fórmulas individuales.</w:t>
            </w:r>
          </w:p>
        </w:tc>
        <w:tc>
          <w:tcPr>
            <w:tcW w:w="2551" w:type="dxa"/>
          </w:tcPr>
          <w:p>
            <w:pPr>
              <w:widowControl/>
              <w:spacing w:before="0" w:after="0" w:line="240" w:lineRule="auto"/>
            </w:pPr>
            <w:r>
              <w:rPr>
                <w:sz w:val="20"/>
                <w:szCs w:val="20"/>
              </w:rPr>
              <w:t>Lista de cotejo: grupo –SH o –S–, conteo de carbonos y nombre.</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28</w:t>
            </w:r>
          </w:p>
        </w:tc>
        <w:tc>
          <w:tcPr>
            <w:tcW w:w="2608" w:type="dxa"/>
          </w:tcPr>
          <w:p>
            <w:pPr>
              <w:widowControl/>
              <w:spacing w:before="0" w:after="0" w:line="240" w:lineRule="auto"/>
            </w:pPr>
            <w:r>
              <w:rPr>
                <w:b/>
                <w:sz w:val="20"/>
                <w:szCs w:val="20"/>
              </w:rPr>
              <w:t>Aminas y amidas</w:t>
            </w:r>
          </w:p>
          <w:p>
            <w:pPr>
              <w:widowControl/>
              <w:spacing w:before="0" w:after="0" w:line="240" w:lineRule="auto"/>
            </w:pPr>
            <w:r>
              <w:rPr>
                <w:sz w:val="20"/>
                <w:szCs w:val="20"/>
              </w:rPr>
              <w:t>C8</w:t>
            </w:r>
          </w:p>
        </w:tc>
        <w:tc>
          <w:tcPr>
            <w:tcW w:w="4195" w:type="dxa"/>
          </w:tcPr>
          <w:p>
            <w:pPr>
              <w:widowControl/>
              <w:spacing w:before="0" w:after="0" w:line="240" w:lineRule="auto"/>
            </w:pPr>
            <w:r>
              <w:rPr>
                <w:sz w:val="20"/>
                <w:szCs w:val="20"/>
              </w:rPr>
              <w:t>• Distingue amina de amida por la conectividad del nitrógeno.</w:t>
            </w:r>
          </w:p>
          <w:p>
            <w:pPr>
              <w:widowControl/>
              <w:spacing w:before="0" w:after="0" w:line="240" w:lineRule="auto"/>
            </w:pPr>
            <w:r>
              <w:rPr>
                <w:sz w:val="20"/>
                <w:szCs w:val="20"/>
              </w:rPr>
              <w:t>• Clasifica aminas en primarias, secundarias y terciarias.</w:t>
            </w:r>
          </w:p>
          <w:p>
            <w:pPr>
              <w:widowControl/>
              <w:spacing w:before="0" w:after="0" w:line="240" w:lineRule="auto"/>
            </w:pPr>
            <w:r>
              <w:rPr>
                <w:sz w:val="20"/>
                <w:szCs w:val="20"/>
              </w:rPr>
              <w:t>• Nombra ejemplos nitrogenados sencillos.</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Octubre</w:t>
            </w:r>
          </w:p>
        </w:tc>
        <w:tc>
          <w:tcPr>
            <w:tcW w:w="2324" w:type="dxa"/>
          </w:tcPr>
          <w:p>
            <w:pPr>
              <w:widowControl/>
              <w:spacing w:before="0" w:after="0" w:line="240" w:lineRule="auto"/>
            </w:pPr>
            <w:r>
              <w:rPr>
                <w:sz w:val="20"/>
                <w:szCs w:val="20"/>
              </w:rPr>
              <w:t>Análisis de la clasificación de aminas y amidas.</w:t>
            </w:r>
          </w:p>
        </w:tc>
        <w:tc>
          <w:tcPr>
            <w:tcW w:w="2551" w:type="dxa"/>
          </w:tcPr>
          <w:p>
            <w:pPr>
              <w:widowControl/>
              <w:spacing w:before="0" w:after="0" w:line="240" w:lineRule="auto"/>
            </w:pPr>
            <w:r>
              <w:rPr>
                <w:sz w:val="20"/>
                <w:szCs w:val="20"/>
              </w:rPr>
              <w:t>Lista de cotejo: conectividad del N, grado de sustitución y nombre.</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29</w:t>
            </w:r>
          </w:p>
        </w:tc>
        <w:tc>
          <w:tcPr>
            <w:tcW w:w="2608" w:type="dxa"/>
          </w:tcPr>
          <w:p>
            <w:pPr>
              <w:widowControl/>
              <w:spacing w:before="0" w:after="0" w:line="240" w:lineRule="auto"/>
            </w:pPr>
            <w:r>
              <w:rPr>
                <w:b/>
                <w:sz w:val="20"/>
                <w:szCs w:val="20"/>
              </w:rPr>
              <w:t>Bases de amonio cuaternario y sistemas polinucleares</w:t>
            </w:r>
          </w:p>
          <w:p>
            <w:pPr>
              <w:widowControl/>
              <w:spacing w:before="0" w:after="0" w:line="240" w:lineRule="auto"/>
            </w:pPr>
            <w:r>
              <w:rPr>
                <w:sz w:val="20"/>
                <w:szCs w:val="20"/>
              </w:rPr>
              <w:t>C8</w:t>
            </w:r>
          </w:p>
        </w:tc>
        <w:tc>
          <w:tcPr>
            <w:tcW w:w="4195" w:type="dxa"/>
          </w:tcPr>
          <w:p>
            <w:pPr>
              <w:widowControl/>
              <w:spacing w:before="0" w:after="0" w:line="240" w:lineRule="auto"/>
            </w:pPr>
            <w:r>
              <w:rPr>
                <w:sz w:val="20"/>
                <w:szCs w:val="20"/>
              </w:rPr>
              <w:t>• Representa un catión amonio cuaternario con su carga.</w:t>
            </w:r>
          </w:p>
          <w:p>
            <w:pPr>
              <w:widowControl/>
              <w:spacing w:before="0" w:after="0" w:line="240" w:lineRule="auto"/>
            </w:pPr>
            <w:r>
              <w:rPr>
                <w:sz w:val="20"/>
                <w:szCs w:val="20"/>
              </w:rPr>
              <w:t>• Distingue una sal de amonio cuaternario de su hidróxido.</w:t>
            </w:r>
          </w:p>
          <w:p>
            <w:pPr>
              <w:widowControl/>
              <w:spacing w:before="0" w:after="0" w:line="240" w:lineRule="auto"/>
            </w:pPr>
            <w:r>
              <w:rPr>
                <w:sz w:val="20"/>
                <w:szCs w:val="20"/>
              </w:rPr>
              <w:t>• Reconoce sistemas aromáticos polinucleares sencillos, carbocíclicos y nitrogenados.</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Octubre</w:t>
            </w:r>
          </w:p>
        </w:tc>
        <w:tc>
          <w:tcPr>
            <w:tcW w:w="2324" w:type="dxa"/>
          </w:tcPr>
          <w:p>
            <w:pPr>
              <w:widowControl/>
              <w:spacing w:before="0" w:after="0" w:line="240" w:lineRule="auto"/>
            </w:pPr>
            <w:r>
              <w:rPr>
                <w:sz w:val="20"/>
                <w:szCs w:val="20"/>
              </w:rPr>
              <w:t>Análisis de las fórmulas iónicas y de la comparación de anillos.</w:t>
            </w:r>
          </w:p>
        </w:tc>
        <w:tc>
          <w:tcPr>
            <w:tcW w:w="2551" w:type="dxa"/>
          </w:tcPr>
          <w:p>
            <w:pPr>
              <w:widowControl/>
              <w:spacing w:before="0" w:after="0" w:line="240" w:lineRule="auto"/>
            </w:pPr>
            <w:r>
              <w:rPr>
                <w:sz w:val="20"/>
                <w:szCs w:val="20"/>
              </w:rPr>
              <w:t>Lista de cotejo: carga del catión, contraión, anillos fusionados o unidos y posición del sustituyente.</w:t>
            </w:r>
          </w:p>
        </w:tc>
        <w:tc>
          <w:tcPr>
            <w:tcW w:w="1701" w:type="dxa"/>
          </w:tcPr>
          <w:p>
            <w:pPr>
              <w:widowControl/>
              <w:spacing w:before="0" w:after="0" w:line="240" w:lineRule="auto"/>
            </w:pPr>
            <w:r>
              <w:rPr>
                <w:sz w:val="20"/>
                <w:szCs w:val="20"/>
              </w:rPr>
              <w:t>Fecha: ___/___</w:t>
            </w:r>
          </w:p>
        </w:tc>
      </w:tr>
      <w:tr>
        <w:trPr>
          <w:cantSplit/>
        </w:trPr>
        <w:tc>
          <w:tcPr>
            <w:tcW w:w="15137" w:type="dxa"/>
            <w:gridSpan w:val="7"/>
            <w:shd w:val="clear" w:color="auto" w:fill="EDE3F3"/>
          </w:tcPr>
          <w:p>
            <w:pPr>
              <w:keepNext/>
              <w:widowControl/>
              <w:spacing w:before="0" w:after="0" w:line="240" w:lineRule="auto"/>
            </w:pPr>
            <w:r>
              <w:rPr>
                <w:b/>
                <w:color w:val="4A148C"/>
                <w:sz w:val="20"/>
                <w:szCs w:val="20"/>
              </w:rPr>
              <w:t>Unidad 8 · Propiedades y reacciones orgánicas</w:t>
            </w:r>
            <w:r>
              <w:rPr>
                <w:color w:val="4A148C"/>
                <w:sz w:val="20"/>
                <w:szCs w:val="20"/>
              </w:rPr>
              <w:t xml:space="preserve">   (C9, C8)</w:t>
            </w:r>
          </w:p>
        </w:tc>
      </w:tr>
      <w:tr>
        <w:trPr>
          <w:cantSplit/>
        </w:trPr>
        <w:tc>
          <w:tcPr>
            <w:tcW w:w="567" w:type="dxa"/>
          </w:tcPr>
          <w:p>
            <w:pPr>
              <w:widowControl/>
              <w:spacing w:before="0" w:after="0" w:line="240" w:lineRule="auto"/>
              <w:jc w:val="center"/>
            </w:pPr>
            <w:r>
              <w:rPr>
                <w:b/>
                <w:sz w:val="20"/>
                <w:szCs w:val="20"/>
              </w:rPr>
              <w:t>30</w:t>
            </w:r>
          </w:p>
        </w:tc>
        <w:tc>
          <w:tcPr>
            <w:tcW w:w="2608" w:type="dxa"/>
          </w:tcPr>
          <w:p>
            <w:pPr>
              <w:widowControl/>
              <w:spacing w:before="0" w:after="0" w:line="240" w:lineRule="auto"/>
            </w:pPr>
            <w:r>
              <w:rPr>
                <w:b/>
                <w:sz w:val="20"/>
                <w:szCs w:val="20"/>
              </w:rPr>
              <w:t>Propiedades químicas de ácidos y derivados</w:t>
            </w:r>
          </w:p>
          <w:p>
            <w:pPr>
              <w:widowControl/>
              <w:spacing w:before="0" w:after="0" w:line="240" w:lineRule="auto"/>
            </w:pPr>
            <w:r>
              <w:rPr>
                <w:sz w:val="20"/>
                <w:szCs w:val="20"/>
              </w:rPr>
              <w:t>C9, C8</w:t>
            </w:r>
          </w:p>
        </w:tc>
        <w:tc>
          <w:tcPr>
            <w:tcW w:w="4195" w:type="dxa"/>
          </w:tcPr>
          <w:p>
            <w:pPr>
              <w:widowControl/>
              <w:spacing w:before="0" w:after="0" w:line="240" w:lineRule="auto"/>
            </w:pPr>
            <w:r>
              <w:rPr>
                <w:sz w:val="20"/>
                <w:szCs w:val="20"/>
              </w:rPr>
              <w:t>• Escribe la neutralización balanceada de un ácido carboxílico.</w:t>
            </w:r>
          </w:p>
          <w:p>
            <w:pPr>
              <w:widowControl/>
              <w:spacing w:before="0" w:after="0" w:line="240" w:lineRule="auto"/>
            </w:pPr>
            <w:r>
              <w:rPr>
                <w:sz w:val="20"/>
                <w:szCs w:val="20"/>
              </w:rPr>
              <w:t>• Representa la hidrólisis de un haluro de acilo y de un anhídrido.</w:t>
            </w:r>
          </w:p>
          <w:p>
            <w:pPr>
              <w:widowControl/>
              <w:spacing w:before="0" w:after="0" w:line="240" w:lineRule="auto"/>
            </w:pPr>
            <w:r>
              <w:rPr>
                <w:sz w:val="20"/>
                <w:szCs w:val="20"/>
              </w:rPr>
              <w:t>• Relaciona el grupo funcional con la transformación.</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Octubre</w:t>
            </w:r>
          </w:p>
        </w:tc>
        <w:tc>
          <w:tcPr>
            <w:tcW w:w="2324" w:type="dxa"/>
          </w:tcPr>
          <w:p>
            <w:pPr>
              <w:widowControl/>
              <w:spacing w:before="0" w:after="0" w:line="240" w:lineRule="auto"/>
            </w:pPr>
            <w:r>
              <w:rPr>
                <w:sz w:val="20"/>
                <w:szCs w:val="20"/>
              </w:rPr>
              <w:t>Análisis de las ecuaciones de neutralización e hidrólisis.</w:t>
            </w:r>
          </w:p>
        </w:tc>
        <w:tc>
          <w:tcPr>
            <w:tcW w:w="2551" w:type="dxa"/>
          </w:tcPr>
          <w:p>
            <w:pPr>
              <w:widowControl/>
              <w:spacing w:before="0" w:after="0" w:line="240" w:lineRule="auto"/>
            </w:pPr>
            <w:r>
              <w:rPr>
                <w:sz w:val="20"/>
                <w:szCs w:val="20"/>
              </w:rPr>
              <w:t>Lista de cotejo: productos correctos, balance de átomos y nombre de los productos.</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31</w:t>
            </w:r>
          </w:p>
        </w:tc>
        <w:tc>
          <w:tcPr>
            <w:tcW w:w="2608" w:type="dxa"/>
          </w:tcPr>
          <w:p>
            <w:pPr>
              <w:widowControl/>
              <w:spacing w:before="0" w:after="0" w:line="240" w:lineRule="auto"/>
            </w:pPr>
            <w:r>
              <w:rPr>
                <w:b/>
                <w:sz w:val="20"/>
                <w:szCs w:val="20"/>
              </w:rPr>
              <w:t>Esterificación e hidrólisis de ésteres</w:t>
            </w:r>
          </w:p>
          <w:p>
            <w:pPr>
              <w:widowControl/>
              <w:spacing w:before="0" w:after="0" w:line="240" w:lineRule="auto"/>
            </w:pPr>
            <w:r>
              <w:rPr>
                <w:sz w:val="20"/>
                <w:szCs w:val="20"/>
              </w:rPr>
              <w:t>C9, C8</w:t>
            </w:r>
          </w:p>
        </w:tc>
        <w:tc>
          <w:tcPr>
            <w:tcW w:w="4195" w:type="dxa"/>
          </w:tcPr>
          <w:p>
            <w:pPr>
              <w:widowControl/>
              <w:spacing w:before="0" w:after="0" w:line="240" w:lineRule="auto"/>
            </w:pPr>
            <w:r>
              <w:rPr>
                <w:sz w:val="20"/>
                <w:szCs w:val="20"/>
              </w:rPr>
              <w:t>• Representa la esterificación como equilibrio catalizado por ácido.</w:t>
            </w:r>
          </w:p>
          <w:p>
            <w:pPr>
              <w:widowControl/>
              <w:spacing w:before="0" w:after="0" w:line="240" w:lineRule="auto"/>
            </w:pPr>
            <w:r>
              <w:rPr>
                <w:sz w:val="20"/>
                <w:szCs w:val="20"/>
              </w:rPr>
              <w:t>• Escribe la hidrólisis ácida y la saponificación diferenciando sus productos.</w:t>
            </w:r>
          </w:p>
          <w:p>
            <w:pPr>
              <w:widowControl/>
              <w:spacing w:before="0" w:after="0" w:line="240" w:lineRule="auto"/>
            </w:pPr>
            <w:r>
              <w:rPr>
                <w:sz w:val="20"/>
                <w:szCs w:val="20"/>
              </w:rPr>
              <w:t>• Verifica la conservación de átomos en ecuaciones orgánicas.</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Octubre</w:t>
            </w:r>
          </w:p>
        </w:tc>
        <w:tc>
          <w:tcPr>
            <w:tcW w:w="2324" w:type="dxa"/>
          </w:tcPr>
          <w:p>
            <w:pPr>
              <w:widowControl/>
              <w:spacing w:before="0" w:after="0" w:line="240" w:lineRule="auto"/>
            </w:pPr>
            <w:r>
              <w:rPr>
                <w:sz w:val="20"/>
                <w:szCs w:val="20"/>
              </w:rPr>
              <w:t>Análisis de las ecuaciones de esterificación y saponificación.</w:t>
            </w:r>
          </w:p>
        </w:tc>
        <w:tc>
          <w:tcPr>
            <w:tcW w:w="2551" w:type="dxa"/>
          </w:tcPr>
          <w:p>
            <w:pPr>
              <w:widowControl/>
              <w:spacing w:before="0" w:after="0" w:line="240" w:lineRule="auto"/>
            </w:pPr>
            <w:r>
              <w:rPr>
                <w:sz w:val="20"/>
                <w:szCs w:val="20"/>
              </w:rPr>
              <w:t>Lista de cotejo: doble flecha y catalizador, productos según el medio y conservación de átomos.</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32</w:t>
            </w:r>
          </w:p>
        </w:tc>
        <w:tc>
          <w:tcPr>
            <w:tcW w:w="2608" w:type="dxa"/>
          </w:tcPr>
          <w:p>
            <w:pPr>
              <w:widowControl/>
              <w:spacing w:before="0" w:after="0" w:line="240" w:lineRule="auto"/>
            </w:pPr>
            <w:r>
              <w:rPr>
                <w:b/>
                <w:sz w:val="20"/>
                <w:szCs w:val="20"/>
              </w:rPr>
              <w:t>Reacciones de aminas y compuestos azufrados</w:t>
            </w:r>
          </w:p>
          <w:p>
            <w:pPr>
              <w:widowControl/>
              <w:spacing w:before="0" w:after="0" w:line="240" w:lineRule="auto"/>
            </w:pPr>
            <w:r>
              <w:rPr>
                <w:sz w:val="20"/>
                <w:szCs w:val="20"/>
              </w:rPr>
              <w:t>C9, C8</w:t>
            </w:r>
          </w:p>
        </w:tc>
        <w:tc>
          <w:tcPr>
            <w:tcW w:w="4195" w:type="dxa"/>
          </w:tcPr>
          <w:p>
            <w:pPr>
              <w:widowControl/>
              <w:spacing w:before="0" w:after="0" w:line="240" w:lineRule="auto"/>
            </w:pPr>
            <w:r>
              <w:rPr>
                <w:sz w:val="20"/>
                <w:szCs w:val="20"/>
              </w:rPr>
              <w:t>• Representa la protonación de una amina con la carga correcta.</w:t>
            </w:r>
          </w:p>
          <w:p>
            <w:pPr>
              <w:widowControl/>
              <w:spacing w:before="0" w:after="0" w:line="240" w:lineRule="auto"/>
            </w:pPr>
            <w:r>
              <w:rPr>
                <w:sz w:val="20"/>
                <w:szCs w:val="20"/>
              </w:rPr>
              <w:t>• Escribe la oxidación de un tiol a disulfuro como ecuación global balanceada.</w:t>
            </w:r>
          </w:p>
          <w:p>
            <w:pPr>
              <w:widowControl/>
              <w:spacing w:before="0" w:after="0" w:line="240" w:lineRule="auto"/>
            </w:pPr>
            <w:r>
              <w:rPr>
                <w:sz w:val="20"/>
                <w:szCs w:val="20"/>
              </w:rPr>
              <w:t>• Distingue ecuación global de mecanismo.</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Noviembre</w:t>
            </w:r>
          </w:p>
        </w:tc>
        <w:tc>
          <w:tcPr>
            <w:tcW w:w="2324" w:type="dxa"/>
          </w:tcPr>
          <w:p>
            <w:pPr>
              <w:widowControl/>
              <w:spacing w:before="0" w:after="0" w:line="240" w:lineRule="auto"/>
            </w:pPr>
            <w:r>
              <w:rPr>
                <w:sz w:val="20"/>
                <w:szCs w:val="20"/>
              </w:rPr>
              <w:t>Análisis de las ecuaciones de protonación y oxidación.</w:t>
            </w:r>
          </w:p>
        </w:tc>
        <w:tc>
          <w:tcPr>
            <w:tcW w:w="2551" w:type="dxa"/>
          </w:tcPr>
          <w:p>
            <w:pPr>
              <w:widowControl/>
              <w:spacing w:before="0" w:after="0" w:line="240" w:lineRule="auto"/>
            </w:pPr>
            <w:r>
              <w:rPr>
                <w:sz w:val="20"/>
                <w:szCs w:val="20"/>
              </w:rPr>
              <w:t>Lista de cotejo: carga en el nitrógeno, nombre de la sal y balance de la oxidación.</w:t>
            </w:r>
          </w:p>
        </w:tc>
        <w:tc>
          <w:tcPr>
            <w:tcW w:w="1701" w:type="dxa"/>
          </w:tcPr>
          <w:p>
            <w:pPr>
              <w:widowControl/>
              <w:spacing w:before="0" w:after="0" w:line="240" w:lineRule="auto"/>
            </w:pPr>
            <w:r>
              <w:rPr>
                <w:sz w:val="20"/>
                <w:szCs w:val="20"/>
              </w:rPr>
              <w:t>Fecha: ___/___</w:t>
            </w:r>
          </w:p>
        </w:tc>
      </w:tr>
      <w:tr>
        <w:trPr>
          <w:cantSplit/>
        </w:trPr>
        <w:tc>
          <w:tcPr>
            <w:tcW w:w="15137" w:type="dxa"/>
            <w:gridSpan w:val="7"/>
            <w:shd w:val="clear" w:color="auto" w:fill="EDE3F3"/>
          </w:tcPr>
          <w:p>
            <w:pPr>
              <w:keepNext/>
              <w:widowControl/>
              <w:spacing w:before="0" w:after="0" w:line="240" w:lineRule="auto"/>
            </w:pPr>
            <w:r>
              <w:rPr>
                <w:b/>
                <w:color w:val="4A148C"/>
                <w:sz w:val="20"/>
                <w:szCs w:val="20"/>
              </w:rPr>
              <w:t>Unidad 9 · Mecanismos orgánicos</w:t>
            </w:r>
            <w:r>
              <w:rPr>
                <w:color w:val="4A148C"/>
                <w:sz w:val="20"/>
                <w:szCs w:val="20"/>
              </w:rPr>
              <w:t xml:space="preserve">   (C10, C9)</w:t>
            </w:r>
          </w:p>
        </w:tc>
      </w:tr>
      <w:tr>
        <w:trPr>
          <w:cantSplit/>
        </w:trPr>
        <w:tc>
          <w:tcPr>
            <w:tcW w:w="567" w:type="dxa"/>
          </w:tcPr>
          <w:p>
            <w:pPr>
              <w:widowControl/>
              <w:spacing w:before="0" w:after="0" w:line="240" w:lineRule="auto"/>
              <w:jc w:val="center"/>
            </w:pPr>
            <w:r>
              <w:rPr>
                <w:b/>
                <w:sz w:val="20"/>
                <w:szCs w:val="20"/>
              </w:rPr>
              <w:t>33</w:t>
            </w:r>
          </w:p>
        </w:tc>
        <w:tc>
          <w:tcPr>
            <w:tcW w:w="2608" w:type="dxa"/>
          </w:tcPr>
          <w:p>
            <w:pPr>
              <w:widowControl/>
              <w:spacing w:before="0" w:after="0" w:line="240" w:lineRule="auto"/>
            </w:pPr>
            <w:r>
              <w:rPr>
                <w:b/>
                <w:sz w:val="20"/>
                <w:szCs w:val="20"/>
              </w:rPr>
              <w:t>Nucleófilos, electrófilos y sustitución</w:t>
            </w:r>
          </w:p>
          <w:p>
            <w:pPr>
              <w:widowControl/>
              <w:spacing w:before="0" w:after="0" w:line="240" w:lineRule="auto"/>
            </w:pPr>
            <w:r>
              <w:rPr>
                <w:sz w:val="20"/>
                <w:szCs w:val="20"/>
              </w:rPr>
              <w:t>C10, C9</w:t>
            </w:r>
          </w:p>
        </w:tc>
        <w:tc>
          <w:tcPr>
            <w:tcW w:w="4195" w:type="dxa"/>
          </w:tcPr>
          <w:p>
            <w:pPr>
              <w:widowControl/>
              <w:spacing w:before="0" w:after="0" w:line="240" w:lineRule="auto"/>
            </w:pPr>
            <w:r>
              <w:rPr>
                <w:sz w:val="20"/>
                <w:szCs w:val="20"/>
              </w:rPr>
              <w:t>• Identifica nucleófilo, electrófilo y grupo saliente.</w:t>
            </w:r>
          </w:p>
          <w:p>
            <w:pPr>
              <w:widowControl/>
              <w:spacing w:before="0" w:after="0" w:line="240" w:lineRule="auto"/>
            </w:pPr>
            <w:r>
              <w:rPr>
                <w:sz w:val="20"/>
                <w:szCs w:val="20"/>
              </w:rPr>
              <w:t>• Dibuja flechas curvas que parten de un par de electrones.</w:t>
            </w:r>
          </w:p>
          <w:p>
            <w:pPr>
              <w:widowControl/>
              <w:spacing w:before="0" w:after="0" w:line="240" w:lineRule="auto"/>
            </w:pPr>
            <w:r>
              <w:rPr>
                <w:sz w:val="20"/>
                <w:szCs w:val="20"/>
              </w:rPr>
              <w:t>• Representa un mecanismo SN2 sencillo conservando la carga.</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Noviembre</w:t>
            </w:r>
          </w:p>
        </w:tc>
        <w:tc>
          <w:tcPr>
            <w:tcW w:w="2324" w:type="dxa"/>
          </w:tcPr>
          <w:p>
            <w:pPr>
              <w:widowControl/>
              <w:spacing w:before="0" w:after="0" w:line="240" w:lineRule="auto"/>
            </w:pPr>
            <w:r>
              <w:rPr>
                <w:sz w:val="20"/>
                <w:szCs w:val="20"/>
              </w:rPr>
              <w:t>Análisis del mecanismo dibujado y explicación oral breve.</w:t>
            </w:r>
          </w:p>
        </w:tc>
        <w:tc>
          <w:tcPr>
            <w:tcW w:w="2551" w:type="dxa"/>
          </w:tcPr>
          <w:p>
            <w:pPr>
              <w:widowControl/>
              <w:spacing w:before="0" w:after="0" w:line="240" w:lineRule="auto"/>
            </w:pPr>
            <w:r>
              <w:rPr>
                <w:sz w:val="20"/>
                <w:szCs w:val="20"/>
              </w:rPr>
              <w:t>Rúbrica: origen y destino de las flechas, cargas y enlaces formados y rotos.</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34</w:t>
            </w:r>
          </w:p>
        </w:tc>
        <w:tc>
          <w:tcPr>
            <w:tcW w:w="2608" w:type="dxa"/>
          </w:tcPr>
          <w:p>
            <w:pPr>
              <w:widowControl/>
              <w:spacing w:before="0" w:after="0" w:line="240" w:lineRule="auto"/>
            </w:pPr>
            <w:r>
              <w:rPr>
                <w:b/>
                <w:sz w:val="20"/>
                <w:szCs w:val="20"/>
              </w:rPr>
              <w:t>Adición y sustitución en el carbonilo</w:t>
            </w:r>
          </w:p>
          <w:p>
            <w:pPr>
              <w:widowControl/>
              <w:spacing w:before="0" w:after="0" w:line="240" w:lineRule="auto"/>
            </w:pPr>
            <w:r>
              <w:rPr>
                <w:sz w:val="20"/>
                <w:szCs w:val="20"/>
              </w:rPr>
              <w:t>C10, C9</w:t>
            </w:r>
          </w:p>
        </w:tc>
        <w:tc>
          <w:tcPr>
            <w:tcW w:w="4195" w:type="dxa"/>
          </w:tcPr>
          <w:p>
            <w:pPr>
              <w:widowControl/>
              <w:spacing w:before="0" w:after="0" w:line="240" w:lineRule="auto"/>
            </w:pPr>
            <w:r>
              <w:rPr>
                <w:sz w:val="20"/>
                <w:szCs w:val="20"/>
              </w:rPr>
              <w:t>• Distingue adición de sustitución según el cambio de enlaces.</w:t>
            </w:r>
          </w:p>
          <w:p>
            <w:pPr>
              <w:widowControl/>
              <w:spacing w:before="0" w:after="0" w:line="240" w:lineRule="auto"/>
            </w:pPr>
            <w:r>
              <w:rPr>
                <w:sz w:val="20"/>
                <w:szCs w:val="20"/>
              </w:rPr>
              <w:t>• Representa un intermedio tetraédrico con la carga correcta.</w:t>
            </w:r>
          </w:p>
          <w:p>
            <w:pPr>
              <w:widowControl/>
              <w:spacing w:before="0" w:after="0" w:line="240" w:lineRule="auto"/>
            </w:pPr>
            <w:r>
              <w:rPr>
                <w:sz w:val="20"/>
                <w:szCs w:val="20"/>
              </w:rPr>
              <w:t>• Relaciona los pasos del mecanismo con la ecuación global.</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Noviembre</w:t>
            </w:r>
          </w:p>
        </w:tc>
        <w:tc>
          <w:tcPr>
            <w:tcW w:w="2324" w:type="dxa"/>
          </w:tcPr>
          <w:p>
            <w:pPr>
              <w:widowControl/>
              <w:spacing w:before="0" w:after="0" w:line="240" w:lineRule="auto"/>
            </w:pPr>
            <w:r>
              <w:rPr>
                <w:sz w:val="20"/>
                <w:szCs w:val="20"/>
              </w:rPr>
              <w:t>Análisis de la secuencia de pasos y de la ecuación global.</w:t>
            </w:r>
          </w:p>
        </w:tc>
        <w:tc>
          <w:tcPr>
            <w:tcW w:w="2551" w:type="dxa"/>
          </w:tcPr>
          <w:p>
            <w:pPr>
              <w:widowControl/>
              <w:spacing w:before="0" w:after="0" w:line="240" w:lineRule="auto"/>
            </w:pPr>
            <w:r>
              <w:rPr>
                <w:sz w:val="20"/>
                <w:szCs w:val="20"/>
              </w:rPr>
              <w:t>Rúbrica: octetos, carga del intermedio, flechas y suma de etapas.</w:t>
            </w:r>
          </w:p>
        </w:tc>
        <w:tc>
          <w:tcPr>
            <w:tcW w:w="1701" w:type="dxa"/>
          </w:tcPr>
          <w:p>
            <w:pPr>
              <w:widowControl/>
              <w:spacing w:before="0" w:after="0" w:line="240" w:lineRule="auto"/>
            </w:pPr>
            <w:r>
              <w:rPr>
                <w:sz w:val="20"/>
                <w:szCs w:val="20"/>
              </w:rPr>
              <w:t>Fecha: ___/___</w:t>
            </w:r>
          </w:p>
        </w:tc>
      </w:tr>
      <w:tr>
        <w:trPr>
          <w:cantSplit/>
        </w:trPr>
        <w:tc>
          <w:tcPr>
            <w:tcW w:w="567" w:type="dxa"/>
          </w:tcPr>
          <w:p>
            <w:pPr>
              <w:widowControl/>
              <w:spacing w:before="0" w:after="0" w:line="240" w:lineRule="auto"/>
              <w:jc w:val="center"/>
            </w:pPr>
            <w:r>
              <w:rPr>
                <w:b/>
                <w:sz w:val="20"/>
                <w:szCs w:val="20"/>
              </w:rPr>
              <w:t>35</w:t>
            </w:r>
          </w:p>
        </w:tc>
        <w:tc>
          <w:tcPr>
            <w:tcW w:w="2608" w:type="dxa"/>
          </w:tcPr>
          <w:p>
            <w:pPr>
              <w:widowControl/>
              <w:spacing w:before="0" w:after="0" w:line="240" w:lineRule="auto"/>
            </w:pPr>
            <w:r>
              <w:rPr>
                <w:b/>
                <w:sz w:val="20"/>
                <w:szCs w:val="20"/>
              </w:rPr>
              <w:t>Evaluación integradora de la segunda etapa</w:t>
            </w:r>
          </w:p>
          <w:p>
            <w:pPr>
              <w:widowControl/>
              <w:spacing w:before="0" w:after="0" w:line="240" w:lineRule="auto"/>
            </w:pPr>
            <w:r>
              <w:rPr>
                <w:sz w:val="20"/>
                <w:szCs w:val="20"/>
              </w:rPr>
              <w:t>C7, C8, C9, C10</w:t>
            </w:r>
          </w:p>
        </w:tc>
        <w:tc>
          <w:tcPr>
            <w:tcW w:w="4195" w:type="dxa"/>
          </w:tcPr>
          <w:p>
            <w:pPr>
              <w:widowControl/>
              <w:spacing w:before="0" w:after="0" w:line="240" w:lineRule="auto"/>
            </w:pPr>
            <w:r>
              <w:rPr>
                <w:sz w:val="20"/>
                <w:szCs w:val="20"/>
              </w:rPr>
              <w:t>• Calcula molaridad y molalidad explicitando denominadores y unidades (C7).</w:t>
            </w:r>
          </w:p>
          <w:p>
            <w:pPr>
              <w:widowControl/>
              <w:spacing w:before="0" w:after="0" w:line="240" w:lineRule="auto"/>
            </w:pPr>
            <w:r>
              <w:rPr>
                <w:sz w:val="20"/>
                <w:szCs w:val="20"/>
              </w:rPr>
              <w:t>• Nombra un éster y los productos de su hidrólisis (C8).</w:t>
            </w:r>
          </w:p>
          <w:p>
            <w:pPr>
              <w:widowControl/>
              <w:spacing w:before="0" w:after="0" w:line="240" w:lineRule="auto"/>
            </w:pPr>
            <w:r>
              <w:rPr>
                <w:sz w:val="20"/>
                <w:szCs w:val="20"/>
              </w:rPr>
              <w:t>• Escribe la ecuación balanceada de la hidrólisis básica de un éster (C9).</w:t>
            </w:r>
          </w:p>
          <w:p>
            <w:pPr>
              <w:widowControl/>
              <w:spacing w:before="0" w:after="0" w:line="240" w:lineRule="auto"/>
            </w:pPr>
            <w:r>
              <w:rPr>
                <w:sz w:val="20"/>
                <w:szCs w:val="20"/>
              </w:rPr>
              <w:t>• Representa un mecanismo SN2 con flechas, cargas y grupo saliente (C10).</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Noviembre</w:t>
            </w:r>
          </w:p>
        </w:tc>
        <w:tc>
          <w:tcPr>
            <w:tcW w:w="2324" w:type="dxa"/>
          </w:tcPr>
          <w:p>
            <w:pPr>
              <w:widowControl/>
              <w:spacing w:before="0" w:after="0" w:line="240" w:lineRule="auto"/>
            </w:pPr>
            <w:r>
              <w:rPr>
                <w:sz w:val="20"/>
                <w:szCs w:val="20"/>
              </w:rPr>
              <w:t>Prueba integradora individual con autocontrol y devolución guiada.</w:t>
            </w:r>
          </w:p>
        </w:tc>
        <w:tc>
          <w:tcPr>
            <w:tcW w:w="2551" w:type="dxa"/>
          </w:tcPr>
          <w:p>
            <w:pPr>
              <w:widowControl/>
              <w:spacing w:before="0" w:after="0" w:line="240" w:lineRule="auto"/>
            </w:pPr>
            <w:r>
              <w:rPr>
                <w:sz w:val="20"/>
                <w:szCs w:val="20"/>
              </w:rPr>
              <w:t>Rúbrica analítica de representación, procedimiento, resultado e interpretación, con registro por indicador.</w:t>
            </w:r>
          </w:p>
        </w:tc>
        <w:tc>
          <w:tcPr>
            <w:tcW w:w="1701" w:type="dxa"/>
          </w:tcPr>
          <w:p>
            <w:pPr>
              <w:widowControl/>
              <w:spacing w:before="0" w:after="0" w:line="240" w:lineRule="auto"/>
            </w:pPr>
            <w:r>
              <w:rPr>
                <w:sz w:val="20"/>
                <w:szCs w:val="20"/>
              </w:rPr>
              <w:t>Fecha: ___/___</w:t>
            </w:r>
          </w:p>
          <w:p>
            <w:pPr>
              <w:widowControl/>
              <w:spacing w:before="0" w:after="0" w:line="240" w:lineRule="auto"/>
            </w:pPr>
            <w:r>
              <w:rPr>
                <w:sz w:val="20"/>
                <w:szCs w:val="20"/>
              </w:rPr>
              <w:t>Valoración de la 2.ª etapa.</w:t>
            </w:r>
          </w:p>
        </w:tc>
      </w:tr>
      <w:tr>
        <w:trPr>
          <w:cantSplit/>
        </w:trPr>
        <w:tc>
          <w:tcPr>
            <w:tcW w:w="567" w:type="dxa"/>
          </w:tcPr>
          <w:p>
            <w:pPr>
              <w:widowControl/>
              <w:spacing w:before="0" w:after="0" w:line="240" w:lineRule="auto"/>
              <w:jc w:val="center"/>
            </w:pPr>
            <w:r>
              <w:rPr>
                <w:b/>
                <w:sz w:val="20"/>
                <w:szCs w:val="20"/>
              </w:rPr>
              <w:t>36</w:t>
            </w:r>
          </w:p>
        </w:tc>
        <w:tc>
          <w:tcPr>
            <w:tcW w:w="2608" w:type="dxa"/>
          </w:tcPr>
          <w:p>
            <w:pPr>
              <w:widowControl/>
              <w:spacing w:before="0" w:after="0" w:line="240" w:lineRule="auto"/>
            </w:pPr>
            <w:r>
              <w:rPr>
                <w:b/>
                <w:sz w:val="20"/>
                <w:szCs w:val="20"/>
              </w:rPr>
              <w:t>Recuperación, transferencia y cierre anual</w:t>
            </w:r>
          </w:p>
          <w:p>
            <w:pPr>
              <w:widowControl/>
              <w:spacing w:before="0" w:after="0" w:line="240" w:lineRule="auto"/>
            </w:pPr>
            <w:r>
              <w:rPr>
                <w:sz w:val="20"/>
                <w:szCs w:val="20"/>
              </w:rPr>
              <w:t>C7, C8, C9, C10</w:t>
            </w:r>
          </w:p>
        </w:tc>
        <w:tc>
          <w:tcPr>
            <w:tcW w:w="4195" w:type="dxa"/>
          </w:tcPr>
          <w:p>
            <w:pPr>
              <w:widowControl/>
              <w:spacing w:before="0" w:after="0" w:line="240" w:lineRule="auto"/>
            </w:pPr>
            <w:r>
              <w:rPr>
                <w:sz w:val="20"/>
                <w:szCs w:val="20"/>
              </w:rPr>
              <w:t>• Calcula el volumen de alícuota de una dilución con sus unidades (C7).</w:t>
            </w:r>
          </w:p>
          <w:p>
            <w:pPr>
              <w:widowControl/>
              <w:spacing w:before="0" w:after="0" w:line="240" w:lineRule="auto"/>
            </w:pPr>
            <w:r>
              <w:rPr>
                <w:sz w:val="20"/>
                <w:szCs w:val="20"/>
              </w:rPr>
              <w:t>• Nombra un éster y los productos de su hidrólisis básica (C8).</w:t>
            </w:r>
          </w:p>
          <w:p>
            <w:pPr>
              <w:widowControl/>
              <w:spacing w:before="0" w:after="0" w:line="240" w:lineRule="auto"/>
            </w:pPr>
            <w:r>
              <w:rPr>
                <w:sz w:val="20"/>
                <w:szCs w:val="20"/>
              </w:rPr>
              <w:t>• Escribe la ecuación de hidrólisis básica conservando átomos y carga (C9).</w:t>
            </w:r>
          </w:p>
          <w:p>
            <w:pPr>
              <w:widowControl/>
              <w:spacing w:before="0" w:after="0" w:line="240" w:lineRule="auto"/>
            </w:pPr>
            <w:r>
              <w:rPr>
                <w:sz w:val="20"/>
                <w:szCs w:val="20"/>
              </w:rPr>
              <w:t>• Representa con flechas el ataque nucleofílico al carbonilo y la carga del intermedio (C10).</w:t>
            </w:r>
          </w:p>
        </w:tc>
        <w:tc>
          <w:tcPr>
            <w:tcW w:w="1191" w:type="dxa"/>
          </w:tcPr>
          <w:p>
            <w:pPr>
              <w:widowControl/>
              <w:spacing w:before="0" w:after="0" w:line="240" w:lineRule="auto"/>
            </w:pPr>
            <w:r>
              <w:rPr>
                <w:sz w:val="20"/>
                <w:szCs w:val="20"/>
              </w:rPr>
              <w:t>2 HC</w:t>
            </w:r>
          </w:p>
          <w:p>
            <w:pPr>
              <w:widowControl/>
              <w:spacing w:before="0" w:after="0" w:line="240" w:lineRule="auto"/>
            </w:pPr>
            <w:r>
              <w:rPr>
                <w:sz w:val="20"/>
                <w:szCs w:val="20"/>
              </w:rPr>
              <w:t>Noviembre</w:t>
            </w:r>
          </w:p>
        </w:tc>
        <w:tc>
          <w:tcPr>
            <w:tcW w:w="2324" w:type="dxa"/>
          </w:tcPr>
          <w:p>
            <w:pPr>
              <w:widowControl/>
              <w:spacing w:before="0" w:after="0" w:line="240" w:lineRule="auto"/>
            </w:pPr>
            <w:r>
              <w:rPr>
                <w:sz w:val="20"/>
                <w:szCs w:val="20"/>
              </w:rPr>
              <w:t>Recuperación individual con tres productos evaluables y entrevista breve.</w:t>
            </w:r>
          </w:p>
        </w:tc>
        <w:tc>
          <w:tcPr>
            <w:tcW w:w="2551" w:type="dxa"/>
          </w:tcPr>
          <w:p>
            <w:pPr>
              <w:widowControl/>
              <w:spacing w:before="0" w:after="0" w:line="240" w:lineRule="auto"/>
            </w:pPr>
            <w:r>
              <w:rPr>
                <w:sz w:val="20"/>
                <w:szCs w:val="20"/>
              </w:rPr>
              <w:t>Lista de cotejo por capacidad (C7 a C10) y portafolio con producción inicial y corregida.</w:t>
            </w:r>
          </w:p>
        </w:tc>
        <w:tc>
          <w:tcPr>
            <w:tcW w:w="1701" w:type="dxa"/>
          </w:tcPr>
          <w:p>
            <w:pPr>
              <w:widowControl/>
              <w:spacing w:before="0" w:after="0" w:line="240" w:lineRule="auto"/>
            </w:pPr>
            <w:r>
              <w:rPr>
                <w:sz w:val="20"/>
                <w:szCs w:val="20"/>
              </w:rPr>
              <w:t>Fecha: ___/___</w:t>
            </w:r>
          </w:p>
          <w:p>
            <w:pPr>
              <w:widowControl/>
              <w:spacing w:before="0" w:after="0" w:line="240" w:lineRule="auto"/>
            </w:pPr>
            <w:r>
              <w:rPr>
                <w:sz w:val="20"/>
                <w:szCs w:val="20"/>
              </w:rPr>
              <w:t>Recuperación de C7–C10. C1–C6 se documentan en sus clases.</w:t>
            </w:r>
          </w:p>
        </w:tc>
      </w:tr>
    </w:tbl>
    <w:p>
      <w:pPr>
        <w:keepNext/>
        <w:widowControl/>
        <w:spacing w:before="0" w:after="0" w:line="240" w:lineRule="exact"/>
      </w:pPr>
      <w:r>
        <w:rPr>
          <w:sz w:val="4"/>
          <w:szCs w:val="4"/>
        </w:rPr>
      </w:r>
    </w:p>
    <w:p>
      <w:pPr>
        <w:keepLines/>
        <w:widowControl/>
        <w:spacing w:before="0" w:after="0" w:line="240" w:lineRule="auto"/>
      </w:pPr>
      <w:r>
        <w:rPr>
          <w:sz w:val="20"/>
          <w:szCs w:val="20"/>
        </w:rPr>
        <w:t>Firma docente: ______________________________          Dirección: ______________________________          Fecha: ____ / ____ / 2026</w:t>
      </w:r>
    </w:p>
    <w:sectPr>
      <w:footerReference w:type="default" r:id="rId122"/>
      <w:headerReference w:type="default" r:id="rId124"/>
      <w:pgSz w:w="16838" w:h="11906" w:orient="landscape"/>
      <w:pgMar w:top="850" w:right="850" w:bottom="794" w:left="850"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szCs w:val="17"/>
      </w:rPr>
      <w:t xml:space="preserve">Química 3.º · Plan Específico CBT · Plan Anual 2026  ·  </w:t>
    </w:r>
    <w:r>
      <w:rPr>
        <w:color w:val="595959"/>
        <w:sz w:val="17"/>
        <w:szCs w:val="17"/>
      </w:rPr>
      <w:t xml:space="preserve">Página </w:t>
    </w:r>
    <w:r>
      <w:rPr>
        <w:color w:val="595959"/>
        <w:sz w:val="17"/>
        <w:szCs w:val="17"/>
      </w:rPr>
      <w:fldChar w:fldCharType="begin"/>
    </w:r>
    <w:r>
      <w:rPr>
        <w:color w:val="595959"/>
        <w:sz w:val="17"/>
        <w:szCs w:val="17"/>
      </w:rPr>
      <w:instrText xml:space="preserve"> PAGE </w:instrText>
    </w:r>
    <w:r>
      <w:rPr>
        <w:color w:val="595959"/>
        <w:sz w:val="17"/>
        <w:szCs w:val="17"/>
      </w:rPr>
      <w:fldChar w:fldCharType="separate"/>
    </w:r>
    <w:r>
      <w:rPr>
        <w:color w:val="595959"/>
        <w:sz w:val="17"/>
        <w:szCs w:val="17"/>
      </w:rPr>
      <w:t xml:space="preserve">1</w:t>
    </w:r>
    <w:r>
      <w:rPr>
        <w:color w:val="595959"/>
        <w:sz w:val="17"/>
        <w:szCs w:val="17"/>
      </w:rPr>
      <w:fldChar w:fldCharType="end"/>
    </w:r>
    <w:r>
      <w:rPr>
        <w:color w:val="595959"/>
        <w:sz w:val="17"/>
        <w:szCs w:val="17"/>
      </w:rPr>
      <w:t xml:space="preserve"> de </w:t>
    </w:r>
    <w:r>
      <w:rPr>
        <w:color w:val="595959"/>
        <w:sz w:val="17"/>
        <w:szCs w:val="17"/>
      </w:rPr>
      <w:fldChar w:fldCharType="begin"/>
    </w:r>
    <w:r>
      <w:rPr>
        <w:color w:val="595959"/>
        <w:sz w:val="17"/>
        <w:szCs w:val="17"/>
      </w:rPr>
      <w:instrText xml:space="preserve"> NUMPAGES </w:instrText>
    </w:r>
    <w:r>
      <w:rPr>
        <w:color w:val="595959"/>
        <w:sz w:val="17"/>
        <w:szCs w:val="17"/>
      </w:rPr>
      <w:fldChar w:fldCharType="separate"/>
    </w:r>
    <w:r>
      <w:rPr>
        <w:color w:val="595959"/>
        <w:sz w:val="17"/>
        <w:szCs w:val="17"/>
      </w:rPr>
      <w:t xml:space="preserve">1</w:t>
    </w:r>
    <w:r>
      <w:rPr>
        <w:color w:val="595959"/>
        <w:sz w:val="17"/>
        <w:szCs w:val="17"/>
      </w:rPr>
      <w:fldChar w:fldCharType="end"/>
    </w:r>
  </w:p>
</w:ft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PY"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eastAsia="Calibri" w:cs="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deClase">
    <w:name w:val="Plan de Clase"/>
    <w:basedOn w:val="Normal"/>
    <w:pPr>
      <w:keepNext/>
      <w:spacing w:before="0" w:after="120"/>
      <w:outlineLvl w:val="0"/>
    </w:pPr>
    <w:rPr>
      <w:rFonts w:ascii="Calibri" w:hAnsi="Calibri"/>
      <w:b/>
      <w:color w:val="4A148C"/>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22" Type="http://schemas.openxmlformats.org/officeDocument/2006/relationships/footer" Target="footer58.xml"/><Relationship Id="rId124" Type="http://schemas.openxmlformats.org/officeDocument/2006/relationships/header" Target="header5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2026-10-21T12:00:00Z</dcterms:created>
  <dcterms:modified xsi:type="dcterms:W3CDTF">2026-10-21T12:00:00Z</dcterms:modified>
  <cp:category/>
</cp:coreProperties>
</file>