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77610B"/>
            <w:tcMar>
              <w:top w:w="250" w:type="dxa"/>
              <w:start w:w="120" w:type="dxa"/>
              <w:bottom w:w="250" w:type="dxa"/>
              <w:end w:w="120" w:type="dxa"/>
            </w:tcMar>
          </w:tcPr>
          <w:p>
            <w:r>
              <w:t>PLANES DE CLASE</w:t>
              <w:br/>
              <w:t>Informática · 2.º Curso</w:t>
            </w:r>
          </w:p>
        </w:tc>
      </w:tr>
    </w:tbl>
    <w:p>
      <w:r>
        <w:t>Material editorial independiente basado en el programa del BTC. Oficio 216 × 330 mm. Revisión R3, 22 de octubre de 2026.</w:t>
      </w:r>
    </w:p>
    <w:p>
      <w:pPr>
        <w:spacing w:after="20"/>
        <w:jc w:val="center"/>
      </w:pPr>
      <w:r>
        <w:t>Bachillerato Técnico en Contabilidad · Plan Específico · Área Técnica y Tecnológica</w:t>
      </w:r>
    </w:p>
    <w:p>
      <w:pPr>
        <w:spacing w:after="20"/>
        <w:jc w:val="center"/>
      </w:pPr>
      <w:r>
        <w:t xml:space="preserve">Edición de trabajo corregida 2026 · Tomo + Solucionario + Plan Anual + Cuaderno de Laboratorio</w:t>
      </w:r>
    </w:p>
    <w:p>
      <w:pPr>
        <w:spacing w:after="20"/>
        <w:jc w:val="center"/>
      </w:pPr>
      <w:r>
        <w:t>Carga horaria: 2 horas cátedra por encuentro · 36 encuentros / 72 horas cátedra</w:t>
      </w:r>
    </w:p>
    <w:p>
      <w:pPr>
        <w:spacing w:after="20"/>
        <w:jc w:val="center"/>
      </w:pPr>
      <w:r>
        <w:t>36 planes didácticos · 20 clases · 14 continuaciones prácticas · 2 evaluaciones de etapa</w:t>
      </w:r>
    </w:p>
    <w:p>
      <w:pPr>
        <w:spacing w:after="20"/>
        <w:jc w:val="center"/>
      </w:pPr>
      <w:r>
        <w:t>20 prácticas de laboratorio representadas: 6 integradas y 14 en encuentro propio · 6 evaluaciones de unidad integradas</w:t>
      </w:r>
    </w:p>
    <w:p>
      <w:pPr>
        <w:spacing w:after="20"/>
        <w:jc w:val="center"/>
      </w:pPr>
      <w:r>
        <w:t>Caso integrador: Estudio Contable Arandu</w:t>
      </w:r>
    </w:p>
    <w:p>
      <w:pPr>
        <w:spacing w:after="20"/>
        <w:jc w:val="center"/>
      </w:pPr>
      <w:r>
        <w:t xml:space="preserve">Criterio de aplicación: 36 encuentros y 72 horas cátedra son la distribución editorial de referencia. Verificar calendario, duración de la hora cátedra y normativa vigente con la institución. En las prácticas se usa una sola estructura: Honorarios A=Cliente, B=Régimen, C=Honorario; total mensual C18. Egresos total B9. Resultado B2:B4 mensual y C2:C4 anual. Las tasas de Sueldos se guardan en G1 y G2.</w:t>
      </w:r>
    </w:p>
    <w:p>
      <w:pPr>
        <w:spacing w:after="20"/>
        <w:jc w:val="center"/>
      </w:pPr>
      <w:r>
        <w:t>Institución: ______________________________</w:t>
      </w:r>
    </w:p>
    <w:p>
      <w:pPr>
        <w:spacing w:after="20"/>
        <w:jc w:val="center"/>
      </w:pPr>
      <w:r>
        <w:t>Docente: ______________________________</w:t>
      </w:r>
    </w:p>
    <w:p>
      <w:pPr>
        <w:spacing w:after="20"/>
        <w:jc w:val="center"/>
      </w:pPr>
      <w:r>
        <w:t>República del Paraguay · 2026</w:t>
      </w:r>
    </w:p>
    <w:p>
      <w:pPr>
        <w:jc w:val="center"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 — Entorno del programa y elementos de la hoja de cálculo  ·  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 — Creación y guardado de planillas; introducción y tipos de datos  ·  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 — Continuación práctica de la Clase 2: Cargar la cartera de 16 cl…  ·  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4 — Formato de celdas, filas y columnas  ·  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5 — Continuación práctica de la Clase 3: Dar formato profesional a…  ·  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6 — Aplicación de fórmulas y operadores aritméticos  ·  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7 — Celdas absolutas y relativas; funciones de fecha y hora  ·  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8 — Continuación práctica de la Clase 5: La planilla de sueldos con…  ·  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9 — Configuración y edición de las hojas; opciones de visualización…  ·  10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10 — Continuación práctica de la Clase 6: Configurar las hojas para…  ·  11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11 — Fórmulas matemáticas y estadísticas  ·  12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12 — Continuación práctica de la Clase 7: Las cinco funciones sobre…  ·  13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13 — Creación y edición de gráficos; tipos de gráficos  ·  14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14 — Continuación práctica de la Clase 8: Gráficos de la cartera po…  ·  15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15 — Inserción de objetos; filtrar y ordenar datos  ·  16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16 — Impresión de planillas y gráficos; informes financieros, balan…  ·  17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17 — Continuación práctica de la Clase 10: Armar e imprimir el info…  ·  18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18 — Evaluación de la Etapa 1  ·  19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19 — Entorno del programa y configuración de página  ·  20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20 — Insertar objeto, relleno y bordes, formato y tipos de texto  ·  21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21 — Continuación práctica de la Clase 12: La tarjeta personal del…  ·  22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22 — Importar y editar imágenes; edición de nodos  ·  23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23 — Continuación práctica de la Clase 13: El logo: nodos, curvas y…  ·  24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24 — Agrupar, soldar y alinear objetos; luces y sombras; exportació…  ·  25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25 — Continuación práctica de la Clase 14: Agrupar, soldar, alinear…  ·  26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26 — Formato condicional  ·  27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27 — Fórmulas avanzadas, lógicas y de texto  ·  28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28 — Continuación práctica de la Clase 16: Reproducir las categoría…  ·  29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29 — Tabla dinámica y gráficos dinámicos  ·  30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30 — Continuación práctica de la Clase 17: Tabla dinámica y gráfico…  ·  31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31 — Protección de planillas, hojas y celdas; hipervínculos, nombre…  ·  32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32 — Continuación práctica de la Clase 18: Proteger, nombrar rangos…  ·  33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33 — Portal de la DNIT: servicios al contribuyente y sistema Marangatú  ·  34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34 — Factura electrónica (e-Kuatia / e-Kuatia’i) y normativas legal…  ·  35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35 — Continuación práctica de la Clase 20: El circuito de la factura…  ·  36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36 — Evaluación de la Etapa 2  ·  37</w:t>
      </w:r>
    </w:p>
    <w:p>
      <w:pPr>
        <w:pStyle w:val="PlandeClase"/>
        <w:pageBreakBefore/>
      </w:pPr>
      <w:r>
        <w:rPr>
          <w:sz w:val="19"/>
        </w:rPr>
        <w:t>Plan de Clase N.º 1 — Entorno del programa y elementos de la hoja de cálculo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 · Cuaderno de Laboratorio · Práctica 1 integrada · Prueba diagnóstica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Entorno del programa y elementos de la hoja de cálculo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1.</w:t>
              <w:br/>
              <w:t>• Aplicación de la prueba diagnóstica inicial sin calificación.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exploración guiada del entorno del programa · rotulado colectivo de las zonas de la ventana · Práctica 1 del Cuaderno de Laboratorio integrada en este mismo encuentro.</w:t>
              <w:br/>
              <w:t>• Práctica 1 integrada: Reconocer el entorno y crear el libro del estudio.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diagnóstica escrita · exploración guiada del entorno del programa · rotulado colectivo de las zonas de la ventana · Práctica 1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diagnóstica (sin nota) · lista de cotejo del reconocimiento de las cinco zonas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 — Creación y guardado de planillas; introducción y tipos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Creación y guardado de planillas; introducción y tipos de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2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Carga asistida de la cartera de clientes · clasificación de datos con ESNUMERO y revisión del contenido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Carga asistida de la cartera de clientes · clasificación de datos con ESNUMERO y revisión del contenido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Punto de control de la Práctica 2: dieciséis resultados VERDADERO de ESNUMERO sobre C2:C17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 — Continuación práctica de la Clase 2: Cargar la cartera de 16 clientes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 · Cargar la cartera de 16 clientes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2: Cargar la cartera de 16 clientes.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2: Cargar la cartera de 16 clientes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Punto de control de la Práctica 2: dieciséis resultados VERDADERO de ESNUMERO sobre C2:C17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4 — Formato de celdas, filas y columnas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Formato de celdas, filas y columnas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3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paso a paso de formato de moneda · comparación de una hoja antes y después del formato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3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paso a paso de formato de moneda · comparación de una hoja antes y después del formato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Registro anecdótico del formato aplicado · revisión de que ninguna celda muestre ###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5 — Continuación práctica de la Clase 3: Dar formato profesional a la hoja Honorarios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3 · Dar formato profesional a la hoja Honorarios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3: Dar formato profesional a la hoja Honorarios.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1,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3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3: Dar formato profesional a la hoja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Registro anecdótico del formato aplicado · revisión de que ninguna celda muestre ###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6 — Aplicación de fórmulas y operadores aritméticos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4 · Cuaderno de Laboratorio · Práctica 4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de fórmulas y operadores aritméticos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Escritura de la primera fórmula con referencias · prueba de recálculo cambiando un dato del caso · Práctica 4 del Cuaderno de Laboratorio integrada en este mismo encuentro.</w:t>
              <w:br/>
              <w:t>• Práctica 4 integrada: Primera fórmula: el total mensual y el anual.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4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Escritura de la primera fórmula con referencias · prueba de recálculo cambiando un dato del caso · Práctica 4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 resultados: 12.150.000 y 145.800.000 en la planilla del estudiante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7 — Celdas absolutas y relativas; funciones de fecha y hora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Celdas absolutas y relativas; funciones de fecha y hora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5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Copiado de fórmulas hacia abajo con y sin signo $ · construcción de la planilla de sueldos del auxiliar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5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Copiado de fórmulas hacia abajo con y sin signo $ · construcción de la planilla de sueldos del auxiliar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Punto de control aritmético: 306.000 + 3.094.000 = 3.400.000 y patronal 561.000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8 — Continuación práctica de la Clase 5: La planilla de sueldos con referencia absoluta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5 · La planilla de sueldos con referencia absoluta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5: La planilla de sueldos con referencia absoluta.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5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5: La planilla de sueldos con referencia absoluta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Punto de control aritmético: 306.000 + 3.094.000 = 3.400.000 y patronal 561.000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9 — Configuración y edición de las hojas; opciones de visualización; encabezado y pie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Configuración y edición de las hojas; opciones de visualización; encabezado y pie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6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Configuración de encabezado y pie en el libro del estudio · práctica de inmovilización de paneles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6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Configuración de encabezado y pie en el libro del estudio · práctica de inmovilización de paneles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Revisión de la vista previa de impresión con encabezado y pie configurados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10 — Continuación práctica de la Clase 6: Configurar las hojas para imprimir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6 · Configurar las hojas para imprimir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6: Configurar las hojas para imprimir.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2,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6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6: Configurar las hojas para imprimir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Revisión de la vista previa de impresión con encabezado y pie configurados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11 — Fórmulas matemáticas y estadísticas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Fórmulas matemáticas y estadísticas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7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comparada de las cinco funciones sobre un mismo rango · interpretación contable de cada resultado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7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comparada de las cinco funciones sobre un mismo rango · interpretación contable de cada resultado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Cuadro comparativo de las cinco funciones con su interpretación escrita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12 — Continuación práctica de la Clase 7: Las cinco funciones sobre la cartera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7 · Las cinco funciones sobre la cartera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7: Las cinco funciones sobre la cartera.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7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7: Las cinco funciones sobre la cartera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Cuadro comparativo de las cinco funciones con su interpretación escrita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13 — Creación y edición de gráficos; tipos de gráficos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Creación y edición de gráficos; tipos de gráficos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8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Construcción de dos gráficos con la misma serie · debate sobre la elección del tipo de gráfico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8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Construcción de dos gráficos con la misma serie · debate sobre la elección del tipo de gráfico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del gráfico: título, ejes rotulados, leyenda y tipo pertinente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14 — Continuación práctica de la Clase 8: Gráficos de la cartera por régimen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8 · Gráficos de la cartera por régimen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8: Gráficos de la cartera por régimen.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8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8: Gráficos de la cartera por régimen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del gráfico: título, ejes rotulados, leyenda y tipo pertinente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15 — Inserción de objetos; filtrar y ordenar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9 · Cuaderno de Laboratorio · Práctica 9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Inserción de objetos; filtrar y ordenar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Ordenamiento con y sin selección completa (error inducido) · filtrado por régimen · Práctica 9 del Cuaderno de Laboratorio integrada en este mismo encuentro.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Práctica 9 integrada: Ordenar y filtrar la cartera.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9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Ordenamiento con y sin selección completa (error inducido) · filtrado por régimen · Práctica 9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práctica de filtrado: 5 filas en SIMPLE, 9 en RESIMPLE, 16 sin filtro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16 — Impresión de planillas y gráficos; informes financieros, balances y libros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Impresión de planillas y gráficos; informes financieros, balances y libros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10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Armado de la hoja Resultado con vinculación entre hojas · control cruzado de las tres cifras del informe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10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Armado de la hoja Resultado con vinculación entre hojas · control cruzado de las tres cifras del informe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Lista de cotejo del armado de la hoja Resultado: vínculos entre hojas correctos y control cruzado de las tres cifras del informe. La Evaluación de la Unidad 3 se aplica en el encuentro siguiente (Plan 17).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17 — Continuación práctica de la Clase 10: Armar e imprimir el informe financiero anual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10 · Armar e imprimir el informe financiero anual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10: Armar e imprimir el informe financiero anual.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3,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10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10: Armar e imprimir el informe financiero anual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Evaluación de la Unidad 3 · informe operativo con cifras y dos gráficos; balance auxiliar y asiento de ejemplo verificados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18 — Evaluación de la Etapa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la Etapa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la Primera Etapa.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1 a 3: entorno y datos, fórmulas y referencias, funciones, gráficos e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Lectura de consignas, criterios y pautas de control de la evaluación integradora.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Resolución individual escrita sobre el caso del estudio, con acceso a la planilla construida durante la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Revisión final, entrega y retroalimentación de cierre.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 · Archivos de trabajo del Estudio Arandu · Calculadora cuando corresponda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Resolución individual escrita sobre el caso del estudio, con acceso a la planilla construida durante la etapa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escrita de etapa (40 puntos) en página propia, con línea de identificación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1 a 3: entorno y datos, fórmulas y referencias, funciones, gráficos e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19 — Entorno del programa y configuración de página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11 · Cuaderno de Laboratorio · Práctica 11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Entorno del programa y configuración de página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Comparación visual de una imagen ampliada en vector y en píxeles · configuración de las tres páginas del pack · Práctica 11 del Cuaderno de Laboratorio integrada en este mismo encuentro.</w:t>
              <w:br/>
              <w:t>• Práctica 11 integrada: Explorar el editor vectorial y configurar la página.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11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Comparación visual de una imagen ampliada en vector y en píxeles · configuración de las tres páginas del pack · Práctica 11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Lista de cotejo de los tres archivos del pack con A4, tarjeta 90 × 50 mm y banner 2000 × 800 mm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20 — Insertar objeto, relleno y bordes, formato y tipos de texto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Insertar objeto, relleno y bordes, formato y tipos de texto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12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Diseño guiado de la tarjeta personal · verificación de la gama de colores y las tipografías usadas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12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Diseño guiado de la tarjeta personal · verificación de la gama de colores y las tipografías usadas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 la tarjeta: cuatro objetos, dos tipografías, uso correcto de los dos tipos de texto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21 — Continuación práctica de la Clase 12: La tarjeta personal del estudio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12 · La tarjeta personal del estudio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12: La tarjeta personal del estudio.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12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12: La tarjeta personal del estudio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 la tarjeta: cuatro objetos, dos tipografías, uso correcto de los dos tipos de texto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22 — Importar y editar imágenes; edición de nodos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Importar y editar imágenes; edición de nodos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13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Conversión de un rectángulo a curvas y edición de nodos · prueba de escalado desde esquina y desde lado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13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Conversión de un rectángulo a curvas y edición de nodos · prueba de escalado desde esquina y desde lado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Observación directa del proceso de edición de nodos · comparación de escalados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23 — Continuación práctica de la Clase 13: El logo: nodos, curvas y transformaciones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13 · El logo: nodos, curvas y transformaciones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13: El logo: nodos, curvas y transformaciones.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13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13: El logo: nodos, curvas y transformaciones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Observación directa del proceso de edición de nodos · comparación de escalados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24 — Agrupar, soldar y alinear objetos; luces y sombras; exportación a distintos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Agrupar, soldar y alinear objetos; luces y sombras; exportación a distintos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14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Ejecución comparada de agrupar, soldar y alinear sobre los mismos objetos · exportación a los formatos de entrega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14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Ejecución comparada de agrupar, soldar y alinear sobre los mismos objetos · exportación a los formatos de entrega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Portafolio del pack promocional exportado (tres PDF para imprenta y PNG transparente del logo)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25 — Continuación práctica de la Clase 14: Agrupar, soldar, alinear y exportar el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14 · Agrupar, soldar, alinear y exportar 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14: Agrupar, soldar, alinear y exportar el pack.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4,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14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14: Agrupar, soldar, alinear y exportar el pack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Portafolio del pack promocional exportado (tres PDF para imprenta y PNG transparente del logo)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26 — Formato condicional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15 · Cuaderno de Laboratorio · Práctica 15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Formato condicional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Construcción del semáforo de cobranzas con tres reglas · prueba de cambio de valor y respuesta automática del formato · Práctica 15 del Cuaderno de Laboratorio integrada en este mismo encuentro.</w:t>
              <w:br/>
              <w:t>• Práctica 15 integrada: El semáforo de cobranzas.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15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Construcción del semáforo de cobranzas con tres reglas · prueba de cambio de valor y respuesta automática del formato · Práctica 15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comportamiento del formato condicional al cambiar un valor de 10 a 45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27 — Fórmulas avanzadas, lógicas y de texto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Fórmulas avanzadas, lógicas y de texto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16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Escritura del SI anidado como ejercicio de lógica · cotejo entre la categoría tributaria previamente cargada y la clasificación didáctica reproducida por la fórmula · aclaración de que el régimen legal no se determina por el honorario del estudio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16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Escritura del SI anidado como ejercicio de lógica · cotejo entre la categoría tributaria previamente cargada y la clasificación didáctica reproducida por la fórmula · aclaración de que el régimen legal no se determina por el honorario del estudio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Control cruzado del solucionario: 9 + 5 + 2 = 16 clientes y 12.150.000 de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28 — Continuación práctica de la Clase 16: Reproducir las categorías del caso con SI anidado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16 · Reproducir las categorías del caso con SI anidado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16: Reproducir las categorías del caso con SI anidado.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16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16: Reproducir las categorías del caso con SI anidado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Control cruzado del solucionario: 9 + 5 + 2 = 16 clientes y 12.150.000 de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29 — Tabla dinámica y gráficos dinámicos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Tabla dinámica y gráficos dinámicos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17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Armado de la tabla dinámica arrastrando campos · verificación del cierre contra el total de la base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17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Armado de la tabla dinámica arrastrando campos · verificación del cierre contra el total de la base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del total general de la tabla dinámica contra la base (12.150.000)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30 — Continuación práctica de la Clase 17: Tabla dinámica y gráfico dinámico de la cartera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17 · Tabla dinámica y gráfico dinámico de la cartera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17: Tabla dinámica y gráfico dinámico de la cartera.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17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17: Tabla dinámica y gráfico dinámico de la cartera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del total general de la tabla dinámica contra la base (12.150.000)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31 — Protección de planillas, hojas y celdas; hipervínculos, nombres de rango y vinculación; gestión de base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Protección de planillas, hojas y celdas; hipervínculos, nombres de rango y vinculación; gestión de base de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18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18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protección: escritura permitida en la columna de carga y bloqueada en las fórmulas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32 — Continuación práctica de la Clase 18: Proteger, nombrar rangos y vincular hojas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18 · Proteger, nombrar rangos y vincular hojas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18: Proteger, nombrar rangos y vincular hojas.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5,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18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18: Proteger, nombrar rangos y vincular hojas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protección: escritura permitida en la columna de carga y bloqueada en las fórmulas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33 — Portal de la DNIT: servicios al contribuyente y sistema Marangatú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19 · Cuaderno de Laboratorio · Práctica 19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Portal de la DNIT: servicios al contribuyente y sistema Marangatú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Navegación guiada del portal de la DNIT con ficha de registro · distinción práctica entre servicios con y sin clave · Práctica 19 del Cuaderno de Laboratorio integrada en este mismo encuentro.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Práctica 19 integrada: Navegación guiada por el portal de la DNIT.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 la ficha de navegación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19 · Computadora del gabinete con conexión a internet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Navegación guiada del portal de la DNIT con ficha de registro · distinción práctica entre servicios con y sin clave · Práctica 19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Ficha de navegación del portal con cinco datos, su sección de origen y su fecha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34 — Factura electrónica (e-Kuatia / e-Kuatia’i) y normativas legales vigentes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Factura electrónica (e-Kuatia / e-Kuatia’i) y normativas legales vigentes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20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Reconstrucción gráfica del circuito del documento electrónico (DE, DTE, KuDE y entrega según el receptor) · consulta de RG DNIT 41/2025 y del cronograma progresivo vigente (incluida RG 52/2026)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20 · Computadora del gabinete con conexión a internet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Reconstrucción gráfica del circuito del documento electrónico (DE, DTE, KuDE y entrega según el receptor) · consulta de RG DNIT 41/2025 y del cronograma progresivo vigente (incluida RG 52/2026)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Producción escrita: respuesta del estudio al cliente sobre facturación electrónica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35 — Continuación práctica de la Clase 20: El circuito de la factura electrónica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20 · Evaluación de la Unidad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20 · El circuito de la factura electrónica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20.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20: El circuito de la factura electrónica.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Búsqueda de la designación del contribuyente en el portal y redacción de la respuesta al cliente; comprobación del punto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6,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20 · Computadora del gabinete con conexión a internet · Evaluación de la Unidad 6 impresa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20: El circuito de la factura electrónica · búsqueda de la designación del contribuyente y redacción de la respuesta al cliente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Producción escrita: respuesta del estudio al cliente sobre facturación electrónica · Evaluación de la Unidad 6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36 — Evaluación de la Etapa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la Etapa 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la Segunda Etapa.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4 a 6: diseño vectorial y plan promocional, planilla avanzada para la toma de decisiones y uso del portal tributario.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Lectura de consignas, criterios y pautas de control de la evaluación integradora.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Resolución individual escrita con presentación del portafolio del pack promocional y de la ficha de navegación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Revisión final, entrega y retroalimentación de cierre.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 · Archivos de trabajo del Estudio Arandu · Calculadora cuando corresponda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Resolución individual escrita con presentación del portafolio del pack promocional y de la ficha de navegación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escrita de etapa (40 puntos) en página propia, con línea de identificación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4 a 6: diseño vectorial y plan promocional, planilla avanzada para la toma de decisiones y uso del portal tributario.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2246" w:h="18709"/>
      <w:pgMar w:top="652" w:right="680" w:bottom="680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separate"/>
      <w:t/>
      <w:fldChar w:fldCharType="end"/>
    </w:r>
    <w:r>
      <w:rPr>
        <w:rFonts w:ascii="Arial" w:hAnsi="Arial"/>
        <w:sz w:val="16"/>
      </w:rPr>
      <w:t xml:space="preserve"> de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9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9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pPr>
      <w:spacing w:after="80"/>
      <w:outlineLvl w:val="0"/>
    </w:pPr>
    <w:rPr>
      <w:rFonts w:ascii="Arial" w:hAnsi="Arial"/>
      <w:b/>
      <w:color w:val="77610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Clase — Contabilidad y Legislación Aplicada — 2.º Curso BTC</dc:title>
  <dc:subject>36 encuentros · 108 horas cátedra · Paraguay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