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Material editorial independiente. Oficio 216 × 330 mm. Revisión R3, 22 de octubre de 2026.</w:t>
      </w:r>
    </w:p>
    <w:p/>
    <w:p/>
    <w:p/>
    <w:p>
      <w:pPr>
        <w:jc w:val="center"/>
      </w:pPr>
      <w:r>
        <w:rPr>
          <w:b/>
          <w:color w:val="455A64"/>
          <w:sz w:val="26"/>
        </w:rPr>
        <w:t>REPÚBLICA DEL PARAGUAY</w:t>
      </w:r>
    </w:p>
    <w:p>
      <w:pPr>
        <w:jc w:val="center"/>
      </w:pPr>
      <w:r>
        <w:rPr>
          <w:color w:val="78909C"/>
          <w:sz w:val="22"/>
        </w:rPr>
        <w:t xml:space="preserve">Material editorial independiente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263238"/>
          </w:tcPr>
          <w:p>
            <w:pPr>
              <w:spacing w:before="280"/>
              <w:jc w:val="center"/>
            </w:pPr>
            <w:r>
              <w:rPr>
                <w:b/>
                <w:color w:val="FFFFFF"/>
                <w:sz w:val="52"/>
              </w:rPr>
              <w:t>INFORMÁTICA</w:t>
            </w:r>
          </w:p>
          <w:p>
            <w:pPr>
              <w:spacing w:after="280"/>
              <w:jc w:val="center"/>
            </w:pPr>
            <w:r>
              <w:rPr>
                <w:color w:val="ECEFF1"/>
                <w:sz w:val="28"/>
              </w:rPr>
              <w:t>3.er Curso</w:t>
            </w:r>
          </w:p>
        </w:tc>
      </w:tr>
    </w:tbl>
    <w:p/>
    <w:p>
      <w:pPr>
        <w:jc w:val="center"/>
      </w:pPr>
      <w:r>
        <w:rPr>
          <w:b/>
          <w:color w:val="455A64"/>
          <w:sz w:val="25"/>
        </w:rPr>
        <w:t>Claves de corrección de actividades y evaluaciones</w:t>
      </w:r>
    </w:p>
    <w:p>
      <w:pPr>
        <w:jc w:val="center"/>
      </w:pPr>
      <w:r>
        <w:rPr>
          <w:i/>
          <w:color w:val="78909C"/>
          <w:sz w:val="22"/>
        </w:rPr>
        <w:t xml:space="preserve">Bachillerato Técnico en Contabilidad · Plan EspecíficoBasado en el programa del BTC · 3 horas cátedra semanales</w:t>
        <w:br/>
        <w:t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7370"/>
            <w:shd w:val="clear" w:color="auto" w:fill="B8860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Solucionario · Material exclusivo del docente</w:t>
            </w:r>
          </w:p>
        </w:tc>
      </w:tr>
    </w:tbl>
    <w:p/>
    <w:p/>
    <w:p/>
    <w:p/>
    <w:p/>
    <w:p>
      <w:pPr>
        <w:jc w:val="center"/>
      </w:pPr>
      <w:r>
        <w:rPr>
          <w:b/>
          <w:color w:val="455A64"/>
          <w:sz w:val="20"/>
        </w:rPr>
        <w:t>República del Paraguay · 2026</w:t>
      </w:r>
    </w:p>
    <w:p>
      <w:r>
        <w:t>Organización anual reconciliada: 20 clases curriculares en 36 encuentros / 108 horas cátedra. Catorce prácticas continúan en encuentro propio; las Prácticas 3, 7, 10, 14, 17 y 20 y las seis evaluaciones de unidad se integran en sus clases de cierre; las dos evaluaciones de etapa ocupan un encuentro propio.</w:t>
      </w:r>
    </w:p>
    <w:p>
      <w:pPr>
        <w:pStyle w:val="Heading1"/>
        <w:pageBreakBefore/>
      </w:pPr>
      <w:r>
        <w:t>Orientaciones para la prueba diagnóstica</w:t>
      </w:r>
    </w:p>
    <w:p>
      <w:pPr>
        <w:jc w:val="both"/>
      </w:pPr>
      <w:r>
        <w:t>La prueba diagnóstica de la clase 1 no lleva nota. Su función es relevar de qué conocimientos previos parte el grupo, tanto en el terreno contable como en el gráfico y el digital. Conviene corregirla globalmente, sin devolución individual escrita.</w:t>
      </w:r>
    </w:p>
    <w:p>
      <w:pPr>
        <w:jc w:val="both"/>
      </w:pPr>
      <w:r>
        <w:t>Registre para cada pregunta cuántos estudiantes responden con solvencia, con nociones parciales o sin respuesta. Ese registro orienta la profundidad de las primeras clases de cada unidad.</w:t>
      </w:r>
    </w:p>
    <w:p>
      <w:pPr>
        <w:keepNext/>
      </w:pPr>
      <w:r>
        <w:rPr>
          <w:b/>
          <w:color w:val="455A64"/>
          <w:sz w:val="19"/>
        </w:rPr>
        <w:t>Guía de lectura de la prueba diagnóstica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observar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¿Para qué te parece que sirve un programa de contabilidad en una e…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Se esperan usos como «registrar operaciones» o «sacar informes». Si el grupo asocia el sistema únicamente a «hacer facturas», conviene reforzar la clase 1 con el esquema de módulos.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Nombrá tres libros o informes contables que conozcas y decí para q…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Diario, Mayor, Inventario, Balance. Si la mayoría no los nombra, retomar brevemente el circuito contable antes de la clase 6.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diferencia hay entre una fotografía y un dibujo hecho con lín…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busca la intuición de la diferencia entre mapa de bits y vectorial. No exigir los términos técnicos: se introducen en la clase 11.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significa que una imagen «se pixele» al agrandarla?…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noción de pixelado suele estar presente por experiencia con fotos ampliadas. Si aparece, apoyarse en ella en la clase 11.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Escribí la dirección de un sitio web que uses y señalá qué parte e…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Detecta si el grupo distingue partes de una dirección web. Si nadie identifica el dominio, dedicar más tiempo a la clase 18.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¿Qué información te gustaría encontrar en el sitio web de una desp…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Respuesta abierta: sirve para construir con el grupo el mapa del sitio de la clase 19.</w:t>
            </w:r>
          </w:p>
        </w:tc>
      </w:tr>
    </w:tbl>
    <w:p/>
    <w:p>
      <w:pPr>
        <w:pStyle w:val="Heading1"/>
        <w:pageBreakBefore/>
      </w:pPr>
      <w:r>
        <w:t>Cifras de control del caso Despensa San Blas</w:t>
      </w:r>
    </w:p>
    <w:p>
      <w:pPr>
        <w:jc w:val="both"/>
      </w:pPr>
      <w:r>
        <w:t xml:space="preserve">Las cifras siguientes sirven para comprobar el modelo. Ante una diferencia, revisar datos, fórmulas, consignas y supuestos; no atribuir automáticamente el error al estudiante.</w:t>
      </w:r>
    </w:p>
    <w:p>
      <w:pPr>
        <w:keepNext/>
      </w:pPr>
      <w:r>
        <w:rPr>
          <w:b/>
          <w:color w:val="455A64"/>
          <w:sz w:val="19"/>
        </w:rPr>
        <w:t>Tabla de verificación aritmética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19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Valor de control (₲)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t>Saldos iniciales del período de práctica / Capital inicial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64.000.000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Total del Libro Diario de setiembre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143.899.700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Sumas del balance de comprobación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143.899.700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Saldos del balance de comprobación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104.828.500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Ventas del mes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30.250.000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Costo de mercaderías vendidas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18.150.000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Utilidad bruta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12.100.000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Gastos del mes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7.600.000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Utilidad del mes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4.500.000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IVA Débito Fiscal / Crédito Fiscal / a pagar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2.412.500 / 1.637.200 / 775.300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Saldo final de Caja / Banco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14.791.300 / 28.800.000</w:t>
            </w:r>
          </w:p>
        </w:tc>
      </w:tr>
      <w:tr>
        <w:trPr>
          <w:cantSplit/>
        </w:trPr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Mercaderías al cierre</w:t>
            </w:r>
          </w:p>
        </w:tc>
        <w:tc>
          <w:tcPr>
            <w:tcW w:type="dxa" w:w="4819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22.850.000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Activo / Pasivo / Patrimonio Neto</w:t>
            </w:r>
          </w:p>
        </w:tc>
        <w:tc>
          <w:tcPr>
            <w:tcW w:type="dxa" w:w="4819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75.441.300 / 8.941.300 / 66.500.000</w:t>
            </w:r>
          </w:p>
        </w:tc>
      </w:tr>
    </w:tbl>
    <w:p/>
    <w:p>
      <w:pPr>
        <w:pStyle w:val="Heading1"/>
        <w:pageBreakBefore/>
      </w:pPr>
      <w:r>
        <w:t>Claves de las actividades por clase</w:t>
      </w:r>
    </w:p>
    <w:p>
      <w:pPr>
        <w:pStyle w:val="Heading2"/>
      </w:pPr>
      <w:r>
        <w:t>Unidad 1 — El sistema administrativo contable y su configuración</w:t>
      </w:r>
    </w:p>
    <w:p>
      <w:pPr>
        <w:pStyle w:val="Heading2"/>
      </w:pPr>
      <w:r>
        <w:t>Clase 1 · El sistema administrativo contable: qué es, para qué sirve y cómo está organizado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Archivos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integridad de la información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Lee la información cargada y la presenta, sin guardar operaciones nuevas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Una empresa unipersonal cliente del Estudio Arandu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configuración</w:t>
      </w:r>
    </w:p>
    <w:p>
      <w:r>
        <w:t>6. movimientos</w:t>
      </w:r>
    </w:p>
    <w:p>
      <w:r>
        <w:t>7. integridad</w:t>
      </w:r>
    </w:p>
    <w:p>
      <w:r>
        <w:rPr>
          <w:b/>
          <w:color w:val="263238"/>
        </w:rPr>
        <w:t>C. Verdadero o falso</w:t>
      </w:r>
    </w:p>
    <w:p>
      <w:r>
        <w:t>8. F — Falso: la mayorización es automática; el usuario carga solo el asiento.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que mencione la copia manual de importes entre libros y el arrastre del error hasta los estados financieros, resuelto por la base de datos única.</w:t>
      </w:r>
    </w:p>
    <w:p>
      <w:r>
        <w:t>12. Configuración, archivos, movimientos y reportes. El alta de una cuenta se hace en el módulo de archivos (plan de cuentas).</w:t>
      </w:r>
    </w:p>
    <w:p/>
    <w:p>
      <w:pPr>
        <w:pStyle w:val="Heading2"/>
      </w:pPr>
      <w:r>
        <w:t>Clase 2 · Ingreso de los datos de la empresa y configuración del ejercicio fiscal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t>El caso asume IRE SIMPLE y la proyección solo verifica que no supera su tope; el monto por sí solo no determina el régimen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 de enero al 31 de diciembre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Aparecerá equivocado en todos los libros y reportes del ejercicio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Empresas unipersonales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ejercicio</w:t>
      </w:r>
    </w:p>
    <w:p>
      <w:r>
        <w:t>6. 701</w:t>
      </w:r>
    </w:p>
    <w:p>
      <w:r>
        <w:t>7. decimales</w:t>
      </w:r>
    </w:p>
    <w:p>
      <w:r>
        <w:rPr>
          <w:b/>
          <w:color w:val="263238"/>
        </w:rPr>
        <w:t>C. Verdadero o falso</w:t>
      </w:r>
    </w:p>
    <w:p>
      <w:r>
        <w:t>8. F — Falso: el control de fechas del ejercicio lo impide.</w:t>
      </w:r>
    </w:p>
    <w:p>
      <w:r>
        <w:t>9. F — Falso: el RESIMPLE es exclusivo de empresas unipersonales.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Razón social, nombre de la propietaria, RUC, domicilio fiscal, régimen y obligaciones, fechas del ejercicio, moneda y modalidad de facturación.</w:t>
      </w:r>
    </w:p>
    <w:p>
      <w:r>
        <w:t>12. Porque de él dependen las liquidaciones, los reportes de IVA y de renta y el tipo de comprobante que corresponde emitir.</w:t>
      </w:r>
    </w:p>
    <w:p/>
    <w:p>
      <w:pPr>
        <w:pStyle w:val="Heading2"/>
      </w:pPr>
      <w:r>
        <w:t>Clase 3 · Configuración de niveles de seguridad: usuarios, perfiles y permisos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Saber quién hizo cada operación y cuándo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Anula la utilidad de la pista de auditoría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Anulándolo mediante un asiento de reversión que queda registrado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Consulta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perfil</w:t>
      </w:r>
    </w:p>
    <w:p>
      <w:r>
        <w:t>6. auditoría</w:t>
      </w:r>
    </w:p>
    <w:p>
      <w:r>
        <w:t>7. respaldo</w:t>
      </w:r>
    </w:p>
    <w:p>
      <w:r>
        <w:rPr>
          <w:b/>
          <w:color w:val="263238"/>
        </w:rPr>
        <w:t>C. Verdadero o falso</w:t>
      </w:r>
    </w:p>
    <w:p>
      <w:r>
        <w:t>8. F — Falso: los permisos se asignan por perfil según la función de cada persona.</w:t>
      </w:r>
    </w:p>
    <w:p>
      <w:r>
        <w:t>9. F — Falso: se anulan con una reversión que queda registrada.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Perfil operador restringido: alta de comprobantes de compra y consulta de reportes; sin permiso de anulación ni de configuración.</w:t>
      </w:r>
    </w:p>
    <w:p>
      <w:r>
        <w:t>12. Se pierde la trazabilidad: la pista de auditoría deja de identificar responsables y no se puede determinar el origen de un error o de una manipulación.</w:t>
      </w:r>
    </w:p>
    <w:p/>
    <w:p>
      <w:pPr>
        <w:pStyle w:val="Heading2"/>
      </w:pPr>
      <w:r>
        <w:t>Unidad 2 — Archivos maestros y registración en el sistema</w:t>
      </w:r>
    </w:p>
    <w:p>
      <w:pPr>
        <w:pStyle w:val="Heading2"/>
      </w:pPr>
      <w:r>
        <w:t>Clase 4 · Procesamiento de datos del plan de cuentas: códigos, niveles e imputabilidad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Activo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 recibe asientos y totaliza a las cuentas que dependen de ella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Habrá que interrumpir la carga para agregar cuentas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4.1.01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clase</w:t>
      </w:r>
    </w:p>
    <w:p>
      <w:r>
        <w:t>6. imputables</w:t>
      </w:r>
    </w:p>
    <w:p>
      <w:r>
        <w:t>7. IPS</w:t>
      </w:r>
    </w:p>
    <w:p>
      <w:r>
        <w:rPr>
          <w:b/>
          <w:color w:val="263238"/>
        </w:rPr>
        <w:t>C. Verdadero o falso</w:t>
      </w:r>
    </w:p>
    <w:p>
      <w:r>
        <w:t>8. F — Falso: es una cuenta de agrupación; solo el último nivel es imputable.</w:t>
      </w:r>
    </w:p>
    <w:p>
      <w:r>
        <w:t>9. V</w:t>
      </w:r>
    </w:p>
    <w:p>
      <w:r>
        <w:t>10. F — Falso: un plan inflado vuelve ilegibles los reportes.</w:t>
      </w:r>
    </w:p>
    <w:p>
      <w:r>
        <w:rPr>
          <w:b/>
          <w:color w:val="263238"/>
        </w:rPr>
        <w:t>D. Respuestas abiertas — criterios de corrección</w:t>
      </w:r>
    </w:p>
    <w:p>
      <w:r>
        <w:t>11. Por ejemplo 1.1.05 Deudores por ventas (Activo) y 5.2.05 Deudores incobrables (Egresos), respetando la jerarquía de niveles.</w:t>
      </w:r>
    </w:p>
    <w:p>
      <w:r>
        <w:t>12. Porque si lo aceptara, el total del rubro dejaría de coincidir con la suma de sus cuentas hijas y los reportes perderían consistencia.</w:t>
      </w:r>
    </w:p>
    <w:p/>
    <w:p>
      <w:pPr>
        <w:pStyle w:val="Heading2"/>
      </w:pPr>
      <w:r>
        <w:t>Clase 5 · Del comprobante al asiento: comprobantes electrónicos como fuente del registro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DTE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representación gráfica del documento tributario electrónico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Contribuyentes de categoría «Pequeño», con un establecimiento y un único punto de expedición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Pierde vigencia para los medios alcanzados por la obligatoriedad, salvo las contingencias y excepciones reglamentadas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SIFEN</w:t>
      </w:r>
    </w:p>
    <w:p>
      <w:r>
        <w:t>6. QR</w:t>
      </w:r>
    </w:p>
    <w:p>
      <w:r>
        <w:t>7. profesional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el DE es el documento enviado y el DTE es el ya validado y aprobado.</w:t>
      </w:r>
    </w:p>
    <w:p>
      <w:r>
        <w:t>10. F — Falso: la primera va a Mercaderías y la segunda a Muebles y útiles.</w:t>
      </w:r>
    </w:p>
    <w:p>
      <w:r>
        <w:rPr>
          <w:b/>
          <w:color w:val="263238"/>
        </w:rPr>
        <w:t>D. Respuestas abiertas — criterios de corrección</w:t>
      </w:r>
    </w:p>
    <w:p>
      <w:r>
        <w:t>11. Emisión en e-Kuatia'i, generación del DE en XML con firma digital, validación del SIFEN, conversión en DTE, entrega al receptor (XML si es facturador electrónico; KuDE si no lo es o si es consumidor final) e imputación del asiento en el sistema contable.</w:t>
      </w:r>
    </w:p>
    <w:p>
      <w:r>
        <w:t>12. Porque el sistema propone imputaciones según reglas generales y no puede distinguir la naturaleza económica de operaciones documentadas de manera parecida.</w:t>
      </w:r>
    </w:p>
    <w:p/>
    <w:p>
      <w:pPr>
        <w:pStyle w:val="Heading2"/>
      </w:pPr>
      <w:r>
        <w:t>Clase 6 · Procesamiento de asientos contables: saldos iniciales y operaciones del mes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No permite guardar hasta corregir la diferencia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9 %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612.500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En el Haber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5. 64.000.000</w:t>
      </w:r>
    </w:p>
    <w:p>
      <w:r>
        <w:t>6. Crédito</w:t>
      </w:r>
    </w:p>
    <w:p>
      <w:r>
        <w:t>7. 528.000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conviven la tasa general del 10 % y la reducida del 5 %.</w:t>
      </w:r>
    </w:p>
    <w:p>
      <w:r>
        <w:t>10. F — Falso: supera el mínimo vigente de ₲ 3.044.000.</w:t>
      </w:r>
    </w:p>
    <w:p>
      <w:r>
        <w:rPr>
          <w:b/>
          <w:color w:val="263238"/>
        </w:rPr>
        <w:t>D. Respuestas abiertas — criterios de corrección</w:t>
      </w:r>
    </w:p>
    <w:p>
      <w:r>
        <w:t>11. Alquileres ₲ 3.000.000 e IVA Crédito Fiscal ₲ 300.000 en el Debe; Banco ₲ 3.300.000 en el Haber.</w:t>
      </w:r>
    </w:p>
    <w:p>
      <w:r>
        <w:t>12. La columna en la que se escribió cada importe, los ceros del número y si falta alguna línea de imputación, por ejemplo la del IVA.</w:t>
      </w:r>
    </w:p>
    <w:p/>
    <w:p>
      <w:pPr>
        <w:pStyle w:val="Heading2"/>
      </w:pPr>
      <w:r>
        <w:t>Clase 7 · Libro Inventario y Libro Diario emitidos por el sistema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Cronológicamente, asiento por asiento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composición detallada del patrimonio a una fecha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Verificar que se haya cargado todo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Diario</w:t>
      </w:r>
    </w:p>
    <w:p>
      <w:r>
        <w:t>6. Inventario</w:t>
      </w:r>
    </w:p>
    <w:p>
      <w:r>
        <w:t>7. 1034</w:t>
      </w:r>
    </w:p>
    <w:p>
      <w:r>
        <w:rPr>
          <w:b/>
          <w:color w:val="263238"/>
        </w:rPr>
        <w:t>C. Verdadero o falso</w:t>
      </w:r>
    </w:p>
    <w:p>
      <w:r>
        <w:t>8. F — Falso: se emite desde el módulo de reportes a partir de los asientos cargados.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Cantidad de asientos, total del Debe, total del Haber, y además ausencia de días sin movimiento.</w:t>
      </w:r>
    </w:p>
    <w:p>
      <w:r>
        <w:t>12. Pasa de copiar a verificar: el énfasis se traslada a la integridad y a la correcta imputación de los datos cargados.</w:t>
      </w:r>
    </w:p>
    <w:p/>
    <w:p>
      <w:pPr>
        <w:pStyle w:val="Heading2"/>
      </w:pPr>
      <w:r>
        <w:t>Unidad 3 — Mayor, balances y estados financieros desde el sistema</w:t>
      </w:r>
    </w:p>
    <w:p>
      <w:pPr>
        <w:pStyle w:val="Heading2"/>
      </w:pPr>
      <w:r>
        <w:t>Clase 8 · Libro Mayor: mayorización automática y análisis de saldos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Por cuenta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Deudor de ₲ 14.791.300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Acreedor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Conciliación bancaria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mayorización</w:t>
      </w:r>
    </w:p>
    <w:p>
      <w:r>
        <w:t>6. acreedor</w:t>
      </w:r>
    </w:p>
    <w:p>
      <w:r>
        <w:t>7. acreedor</w:t>
      </w:r>
    </w:p>
    <w:p>
      <w:r>
        <w:rPr>
          <w:b/>
          <w:color w:val="263238"/>
        </w:rPr>
        <w:t>C. Verdadero o falso</w:t>
      </w:r>
    </w:p>
    <w:p>
      <w:r>
        <w:t>8. F — Falso: contiene la misma información, reordenada por cuenta.</w:t>
      </w:r>
    </w:p>
    <w:p>
      <w:r>
        <w:t>9. V</w:t>
      </w:r>
    </w:p>
    <w:p>
      <w:r>
        <w:t>10. F — Falso: es automática a partir de los asientos cargados.</w:t>
      </w:r>
    </w:p>
    <w:p>
      <w:r>
        <w:rPr>
          <w:b/>
          <w:color w:val="263238"/>
        </w:rPr>
        <w:t>D. Respuestas abiertas — criterios de corrección</w:t>
      </w:r>
    </w:p>
    <w:p>
      <w:r>
        <w:t>11. Saldo inicial ₲ 22.000.000 y depósito ₲ 20.000.000 en el Debe; pago de la compra al 10 % por ₲ 9.900.000 y alquiler por ₲ 3.300.000 en el Haber; saldo deudor ₲ 28.800.000.</w:t>
      </w:r>
    </w:p>
    <w:p>
      <w:r>
        <w:t>12. Revisar los asientos de compra y de pago: probablemente se registró un pago mayor que la deuda o se imputó una compra en la columna equivocada.</w:t>
      </w:r>
    </w:p>
    <w:p/>
    <w:p>
      <w:pPr>
        <w:pStyle w:val="Heading2"/>
      </w:pPr>
      <w:r>
        <w:t>Clase 9 · Balance de comprobación de sumas y saldos · reportes por pantalla e impresora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No es detectada por el balance de comprobación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Los saldos deudores igualan a los acreedores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Verlo en pantalla y exportarlo a PDF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dos</w:t>
      </w:r>
    </w:p>
    <w:p>
      <w:r>
        <w:t>6. 104.828.500</w:t>
      </w:r>
    </w:p>
    <w:p>
      <w:r>
        <w:t>7. aritméticos</w:t>
      </w:r>
    </w:p>
    <w:p>
      <w:r>
        <w:rPr>
          <w:b/>
          <w:color w:val="263238"/>
        </w:rPr>
        <w:t>C. Verdadero o falso</w:t>
      </w:r>
    </w:p>
    <w:p>
      <w:r>
        <w:t>8. F — Falso: no detecta errores de imputación, omisiones ni duplicaciones completas.</w:t>
      </w:r>
    </w:p>
    <w:p>
      <w:r>
        <w:t>9. V</w:t>
      </w:r>
    </w:p>
    <w:p>
      <w:r>
        <w:t>10. F — Falso: se ven por pantalla y pueden exportarse a PDF.</w:t>
      </w:r>
    </w:p>
    <w:p>
      <w:r>
        <w:rPr>
          <w:b/>
          <w:color w:val="263238"/>
        </w:rPr>
        <w:t>D. Respuestas abiertas — criterios de corrección</w:t>
      </w:r>
    </w:p>
    <w:p>
      <w:r>
        <w:t>11. Que el cierre aritmético es necesario pero no suficiente: quedan sin detectar errores de imputación, omisiones y duplicaciones.</w:t>
      </w:r>
    </w:p>
    <w:p>
      <w:r>
        <w:t>12. Rango de fechas, nivel de detalle del plan de cuentas e inclusión o exclusión de cuentas sin movimiento.</w:t>
      </w:r>
    </w:p>
    <w:p/>
    <w:p>
      <w:pPr>
        <w:pStyle w:val="Heading2"/>
      </w:pPr>
      <w:r>
        <w:t>Clase 10 · Estado de Resultados, Balance General y simulación del cierre anual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₲ 4.500.000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Capital − retiros + utilidad del período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Bloquea la carga de asientos en el período cerrado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775.300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5. 12.100.000</w:t>
      </w:r>
    </w:p>
    <w:p>
      <w:r>
        <w:t>6. 75.441.300</w:t>
      </w:r>
    </w:p>
    <w:p>
      <w:r>
        <w:t>7. 948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disminuyen el patrimonio neto, no son un egreso del período.</w:t>
      </w:r>
    </w:p>
    <w:p>
      <w:r>
        <w:t>10. F — Falso: el bloqueo corresponde al cierre anual definitivo; el corte mensual de setiembre no cierra el ejercicio fiscal.</w:t>
      </w:r>
    </w:p>
    <w:p>
      <w:r>
        <w:rPr>
          <w:b/>
          <w:color w:val="263238"/>
        </w:rPr>
        <w:t>D. Respuestas abiertas — criterios de corrección</w:t>
      </w:r>
    </w:p>
    <w:p>
      <w:r>
        <w:t>11. Porque al capital de ₲ 64.000.000 se le restan los retiros de ₲ 2.000.000 y se le suma la utilidad del mes de ₲ 4.500.000, lo que da ₲ 66.500.000.</w:t>
      </w:r>
    </w:p>
    <w:p>
      <w:r>
        <w:t>12. Le permite ver el margen bruto de su negocio y el peso de cada gasto, y tomar decisiones sobre precios, compras y costos fijos.</w:t>
      </w:r>
    </w:p>
    <w:p/>
    <w:p>
      <w:pPr>
        <w:pStyle w:val="Heading2"/>
      </w:pPr>
      <w:r>
        <w:t>Unidad 4 — Editor de imágenes rasterizadas: entorno, capas y edición básica</w:t>
      </w:r>
    </w:p>
    <w:p>
      <w:pPr>
        <w:pStyle w:val="Heading2"/>
      </w:pPr>
      <w:r>
        <w:t>Clase 11 · La imagen rasterizada: píxeles, resolución, color y formatos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cuadrícula de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20,32 cm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PNG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Pérdida de nitidez porque se agrandan los píxeles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píxel</w:t>
      </w:r>
    </w:p>
    <w:p>
      <w:r>
        <w:t>6. ppi (o ppp)</w:t>
      </w:r>
    </w:p>
    <w:p>
      <w:r>
        <w:t>7. tres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el JPG aplana la imagen; las capas se conservan en el archivo de trabajo.</w:t>
      </w:r>
    </w:p>
    <w:p>
      <w:r>
        <w:t>10. F — Falso: PPI mide la densidad de píxeles de la imagen para impresión; DPI corresponde a los puntos del dispositivo impresor. No son exactamente lo mismo.</w:t>
      </w:r>
    </w:p>
    <w:p>
      <w:r>
        <w:rPr>
          <w:b/>
          <w:color w:val="263238"/>
        </w:rPr>
        <w:t>D. Respuestas abiertas — criterios de corrección</w:t>
      </w:r>
    </w:p>
    <w:p>
      <w:r>
        <w:t>11. El destino de la pieza (pantalla o imprenta), las dimensiones en píxeles y, si se imprimirá, el tamaño físico final y los ppi requeridos.</w:t>
      </w:r>
    </w:p>
    <w:p>
      <w:r>
        <w:t>12. Que esa versión tiene dimensiones insuficientes en píxeles para el tamaño de salida; al ampliarla puede verse borrosa. Conviene obtener un maestro con más píxeles o, si corresponde, una versión vectorial.</w:t>
      </w:r>
    </w:p>
    <w:p/>
    <w:p>
      <w:pPr>
        <w:pStyle w:val="Heading2"/>
      </w:pPr>
      <w:r>
        <w:t>Clase 12 · Entorno del programa y hoja de diseño: tamaño, fondo, abrir y guardar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 superficie de trabajo donde se compone el diseño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Transparente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agrega como una capa nueva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Conservar el archivo con capas y exportar aparte la versión final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lienzo</w:t>
      </w:r>
    </w:p>
    <w:p>
      <w:r>
        <w:t>6. RGB</w:t>
      </w:r>
    </w:p>
    <w:p>
      <w:r>
        <w:t>7. historial</w:t>
      </w:r>
    </w:p>
    <w:p>
      <w:r>
        <w:rPr>
          <w:b/>
          <w:color w:val="263238"/>
        </w:rPr>
        <w:t>C. Verdadero o falso</w:t>
      </w:r>
    </w:p>
    <w:p>
      <w:r>
        <w:t>8. F — Falso: suele obligar a rehacer el trabajo, porque los elementos se degradan o se descolocan.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Ancho, alto, modo de color y tipo de fondo; si la pieza se imprimirá, también el tamaño físico y los ppi requeridos por la imprenta.</w:t>
      </w:r>
    </w:p>
    <w:p>
      <w:r>
        <w:t>12. Porque el JPG aplana la imagen y no permite volver a editar los elementos por separado; el archivo con capas sí.</w:t>
      </w:r>
    </w:p>
    <w:p/>
    <w:p>
      <w:pPr>
        <w:pStyle w:val="Heading2"/>
      </w:pPr>
      <w:r>
        <w:t>Clase 13 · Trabajar con capas e importar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Qué elemento tapa a cuál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Corrige lo que está debajo sin modificar los píxeles originales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Solo la capa de texto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transparente y deje ver la capa inferior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capa</w:t>
      </w:r>
    </w:p>
    <w:p>
      <w:r>
        <w:t>6. multiplicar</w:t>
      </w:r>
    </w:p>
    <w:p>
      <w:r>
        <w:t>7. ajuste</w:t>
      </w:r>
    </w:p>
    <w:p>
      <w:r>
        <w:rPr>
          <w:b/>
          <w:color w:val="263238"/>
        </w:rPr>
        <w:t>C. Verdadero o falso</w:t>
      </w:r>
    </w:p>
    <w:p>
      <w:r>
        <w:t>8. F — Falso: cada capa es independiente.</w:t>
      </w:r>
    </w:p>
    <w:p>
      <w:r>
        <w:t>9. V</w:t>
      </w:r>
    </w:p>
    <w:p>
      <w:r>
        <w:t>10. F — Falso: conviene entregar también el archivo con capas para futuras modificaciones.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al menos: fondo, marco o franja de color, logo, título «Horarios» y bloque de texto con los días, cada uno en su capa.</w:t>
      </w:r>
    </w:p>
    <w:p>
      <w:r>
        <w:t>12. Bajar la opacidad es reversible y afecta a toda la capa; borrar elimina píxeles de manera destructiva y no se recupera si se guarda y cierra el archivo.</w:t>
      </w:r>
    </w:p>
    <w:p/>
    <w:p>
      <w:pPr>
        <w:pStyle w:val="Heading2"/>
      </w:pPr>
      <w:r>
        <w:t>Clase 14 · Ajustar, recortar y trucar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Los píxeles originales nunca se sobrescriben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retoque legítimo de limpieza del entorno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Transmite artificialidad y perjudica la pieza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vacía al cerrar el archivo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recorte</w:t>
      </w:r>
    </w:p>
    <w:p>
      <w:r>
        <w:t>6. clonado</w:t>
      </w:r>
    </w:p>
    <w:p>
      <w:r>
        <w:t>7. 1334</w:t>
      </w:r>
    </w:p>
    <w:p>
      <w:r>
        <w:rPr>
          <w:b/>
          <w:color w:val="263238"/>
        </w:rPr>
        <w:t>C. Verdadero o falso</w:t>
      </w:r>
    </w:p>
    <w:p>
      <w:r>
        <w:t>8. V</w:t>
      </w:r>
    </w:p>
    <w:p>
      <w:r>
        <w:t>9. F — Falso: constituye publicidad engañosa, prohibida por la ley de defensa del consumidor.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Duplicar la capa, recortar a 1:1 respetando el motivo, ajustar brillo, contraste y saturación con capas de ajuste, limpiar el fondo con clonado y exportar a JPG.</w:t>
      </w:r>
    </w:p>
    <w:p>
      <w:r>
        <w:t>12. Limpiar el entorno o corregir la iluminación es legítimo; alterar el producto, el precio o la vigencia de una promoción no lo es, porque induce a error al consumidor.</w:t>
      </w:r>
    </w:p>
    <w:p/>
    <w:p>
      <w:pPr>
        <w:pStyle w:val="Heading2"/>
      </w:pPr>
      <w:r>
        <w:t>Unidad 5 — Efectos, series y exportación: el pack publicitario de San Blas</w:t>
      </w:r>
    </w:p>
    <w:p>
      <w:pPr>
        <w:pStyle w:val="Heading2"/>
      </w:pPr>
      <w:r>
        <w:t>Clase 15 · Aplicación de efectos especiales y filtros en imágenes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Promedia cada píxel con sus vecinos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sombra paralela suave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 aplican a la capa entera sin recalcular la imagen de base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Debe eliminarse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píxeles</w:t>
      </w:r>
    </w:p>
    <w:p>
      <w:r>
        <w:t>6. fondo</w:t>
      </w:r>
    </w:p>
    <w:p>
      <w:r>
        <w:t>7. paralela</w:t>
      </w:r>
    </w:p>
    <w:p>
      <w:r>
        <w:rPr>
          <w:b/>
          <w:color w:val="263238"/>
        </w:rPr>
        <w:t>C. Verdadero o falso</w:t>
      </w:r>
    </w:p>
    <w:p>
      <w:r>
        <w:t>8. F — Falso: promediar píxeles destruye información, no la recupera.</w:t>
      </w:r>
    </w:p>
    <w:p>
      <w:r>
        <w:t>9. V</w:t>
      </w:r>
    </w:p>
    <w:p>
      <w:r>
        <w:t>10. F — Falso: si compiten con el mensaje principal, la perjudican.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una elección fundada en la legibilidad, la jerarquía del mensaje o la identificación de la marca, no en el atractivo del efecto en sí.</w:t>
      </w:r>
    </w:p>
    <w:p>
      <w:r>
        <w:t>12. Porque unifica la identidad visual y hace que el conjunto se reconozca como perteneciente a la misma marca.</w:t>
      </w:r>
    </w:p>
    <w:p/>
    <w:p>
      <w:pPr>
        <w:pStyle w:val="Heading2"/>
      </w:pPr>
      <w:r>
        <w:t>Clase 16 · Clonación, combinación de imágenes y creación de imágenes en serie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Luz, temperatura de color y perspectiva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Si no, aparecen patrones repetidos que delatan el retoque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archivo maestro en capas con elementos fijos y variables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máscara de capa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clonado</w:t>
      </w:r>
    </w:p>
    <w:p>
      <w:r>
        <w:t>6. variables</w:t>
      </w:r>
    </w:p>
    <w:p>
      <w:r>
        <w:t>7. máscaras</w:t>
      </w:r>
    </w:p>
    <w:p>
      <w:r>
        <w:rPr>
          <w:b/>
          <w:color w:val="263238"/>
        </w:rPr>
        <w:t>C. Verdadero o falso</w:t>
      </w:r>
    </w:p>
    <w:p>
      <w:r>
        <w:t>8. F — Falso: se guarda cada variante con nombre propio y el maestro se conserva intacto.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Fijas: fondo, franja con el nombre, logo y pie con datos. Variables: foto, nombre del producto y precio o porcentaje de descuento.</w:t>
      </w:r>
    </w:p>
    <w:p>
      <w:r>
        <w:t>12. Se pierde consistencia visual, se multiplica el tiempo de trabajo y se cometen más errores en datos que deberían repetirse igual.</w:t>
      </w:r>
    </w:p>
    <w:p/>
    <w:p>
      <w:pPr>
        <w:pStyle w:val="Heading2"/>
      </w:pPr>
      <w:r>
        <w:t>Clase 17 · Temporización de transiciones y exportación del diseño a otros formatos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Cuánto dura cada cuadro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Sea el más informativo y dure más tiempo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Partir del archivo maestro con mayor dimensión útil en píxeles y reducir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1080 × 1080 px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temporización</w:t>
      </w:r>
    </w:p>
    <w:p>
      <w:r>
        <w:t>6. ampliar</w:t>
      </w:r>
    </w:p>
    <w:p>
      <w:r>
        <w:t>7. 300</w:t>
      </w:r>
    </w:p>
    <w:p>
      <w:r>
        <w:rPr>
          <w:b/>
          <w:color w:val="263238"/>
        </w:rPr>
        <w:t>C. Verdadero o falso</w:t>
      </w:r>
    </w:p>
    <w:p>
      <w:r>
        <w:t>8. F — Falso: cada canal requiere su propia medida y formato; las redes además recomprimen.</w:t>
      </w:r>
    </w:p>
    <w:p>
      <w:r>
        <w:t>9. V</w:t>
      </w:r>
    </w:p>
    <w:p>
      <w:r>
        <w:t>10. F — Falso: el exceso de cuadros hace que el espectador abandone antes del mensaje final.</w:t>
      </w:r>
    </w:p>
    <w:p>
      <w:r>
        <w:rPr>
          <w:b/>
          <w:color w:val="263238"/>
        </w:rPr>
        <w:t>D. Respuestas abiertas — criterios de corrección</w:t>
      </w:r>
    </w:p>
    <w:p>
      <w:r>
        <w:t>11. Ortografía de los textos, exactitud de precios, horarios y contacto, legibilidad en tamaño chico, medidas y formatos correctos y conservación del archivo maestro.</w:t>
      </w:r>
    </w:p>
    <w:p>
      <w:r>
        <w:t>12. Porque al ampliar se agrandan los píxeles existentes sin agregar información: el resultado se ve borroso y con bordes dentados.</w:t>
      </w:r>
    </w:p>
    <w:p/>
    <w:p>
      <w:pPr>
        <w:pStyle w:val="Heading2"/>
      </w:pPr>
      <w:r>
        <w:t>Unidad 6 — Sitios web: identificación, publicación y promoción</w:t>
      </w:r>
    </w:p>
    <w:p>
      <w:pPr>
        <w:pStyle w:val="Heading2"/>
      </w:pPr>
      <w:r>
        <w:t>Clase 18 · Identificación de sitios web: tipos, dirección y anatomía de una página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sanblas.com.py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Puede generar o actualizar contenido a partir de datos y lógica de aplicación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Alojamiento u hosting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Comercial informativo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sitio</w:t>
      </w:r>
    </w:p>
    <w:p>
      <w:r>
        <w:t>6. https</w:t>
      </w:r>
    </w:p>
    <w:p>
      <w:r>
        <w:t>7. NIC</w:t>
      </w:r>
    </w:p>
    <w:p>
      <w:r>
        <w:rPr>
          <w:b/>
          <w:color w:val="263238"/>
        </w:rPr>
        <w:t>C. Verdadero o falso</w:t>
      </w:r>
    </w:p>
    <w:p>
      <w:r>
        <w:t>8. F — Falso: la página es un documento; el sitio es el conjunto organizado de páginas.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clasificación coherente entre institucional, comercial, informativo, de trámites, educativo o de comercio electrónico, con una razón por cada uno.</w:t>
      </w:r>
    </w:p>
    <w:p>
      <w:r>
        <w:t xml:space="preserve">12. El dominio propio da identidad estable, permite trasladar el sitio entre proveedores manteniendo su dirección, si el registro se renueva y administra correctamente y permite construir presencia a largo plazo.</w:t>
      </w:r>
    </w:p>
    <w:p/>
    <w:p>
      <w:pPr>
        <w:pStyle w:val="Heading2"/>
      </w:pPr>
      <w:r>
        <w:t>Clase 19 · Publicaciones en una web: contenidos, estructura y publicación del sitio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Antes de diseñar las páginas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Breves, con títulos claros y listas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Hace lenta la carga y aleja visitantes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Dirección de acceso, alojamiento y contenido desplegado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mapa</w:t>
      </w:r>
    </w:p>
    <w:p>
      <w:r>
        <w:t>6. WEBP</w:t>
      </w:r>
    </w:p>
    <w:p>
      <w:r>
        <w:t>7. https</w:t>
      </w:r>
    </w:p>
    <w:p>
      <w:r>
        <w:rPr>
          <w:b/>
          <w:color w:val="263238"/>
        </w:rPr>
        <w:t>C. Verdadero o falso</w:t>
      </w:r>
    </w:p>
    <w:p>
      <w:r>
        <w:t>8. F — Falso: se recorre la página buscando información puntual; por eso el texto debe ser breve.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 texto breve que diga qué es el comercio, qué vende, el horario y cómo contactarlo, sin fórmulas genéricas.</w:t>
      </w:r>
    </w:p>
    <w:p>
      <w:r>
        <w:t>12. Porque la mayoría de sus visitantes accederá desde un teléfono con conexión móvil; el diseño adaptable y las imágenes livianas son condición para que el sitio sea usable.</w:t>
      </w:r>
    </w:p>
    <w:p/>
    <w:p>
      <w:pPr>
        <w:pStyle w:val="Heading2"/>
      </w:pPr>
      <w:r>
        <w:t>Clase 20 · Promociones en la web y presencia digital del comercio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Retener con información completa y estable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Genera reclamos cuando se la invoca tiempo después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variación de la venta del rubro promocionado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Deben usarse solo para ese fin y guardarse con cuidado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digital</w:t>
      </w:r>
    </w:p>
    <w:p>
      <w:r>
        <w:t>6. fecha</w:t>
      </w:r>
    </w:p>
    <w:p>
      <w:r>
        <w:t>7. 1334</w:t>
      </w:r>
    </w:p>
    <w:p>
      <w:r>
        <w:rPr>
          <w:b/>
          <w:color w:val="263238"/>
        </w:rPr>
        <w:t>C. Verdadero o falso</w:t>
      </w:r>
    </w:p>
    <w:p>
      <w:r>
        <w:t>8. F — Falso: deja al comercio expuesto a los cambios de reglas y alcance de esa plataforma.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Definir la oferta con fechas, diseñar la pieza desde el maestro, publicarla en el sitio, difundirla en redes y mensajería, y medir visitas, consultas y ventas del rubro.</w:t>
      </w:r>
    </w:p>
    <w:p>
      <w:r>
        <w:t>12. El sistema contable registra y mide el negocio, el editor de imágenes produce las piezas que lo comunican y el sitio web las publica y las sostiene en el tiempo; los tres se alimentan del mismo caso.</w:t>
      </w:r>
    </w:p>
    <w:p/>
    <w:p>
      <w:pPr>
        <w:pStyle w:val="Heading1"/>
        <w:pageBreakBefore/>
      </w:pPr>
      <w:r>
        <w:t>Claves de las evaluaciones</w:t>
      </w:r>
    </w:p>
    <w:p>
      <w:pPr>
        <w:pStyle w:val="Heading2"/>
      </w:pPr>
      <w:r>
        <w:t>Evaluación de la Unidad 1 · El sistema administrativo contable y su configuración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Configuración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Todos los módulos trabajan sobre una única base de datos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t>No supera el tope de ₲ 2.000.000.000 del IRE SIMPLE; el monto por sí solo no determina el régimen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Administrador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Quién hizo cada operación, cuándo y qué cambió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ejercicio</w:t>
      </w:r>
    </w:p>
    <w:p>
      <w:r>
        <w:t>7. 701</w:t>
      </w:r>
    </w:p>
    <w:p>
      <w:r>
        <w:t>8. perfil</w:t>
      </w:r>
    </w:p>
    <w:p>
      <w:r>
        <w:t>9. respaldo</w:t>
      </w:r>
    </w:p>
    <w:p>
      <w:r>
        <w:rPr>
          <w:b/>
          <w:color w:val="263238"/>
        </w:rPr>
        <w:t>C. Verdadero o falso</w:t>
      </w:r>
    </w:p>
    <w:p>
      <w:r>
        <w:t>10. F — Falso: se anula con una reversión que queda registrada.</w:t>
      </w:r>
    </w:p>
    <w:p>
      <w:r>
        <w:t>11. F — Falso: el control de fechas lo impide.</w:t>
      </w:r>
    </w:p>
    <w:p>
      <w:r>
        <w:t>12. V</w:t>
      </w:r>
    </w:p>
    <w:p>
      <w:r>
        <w:t>13. F — Falso: el RESIMPLE es exclusivo de empresas unipersonales.</w:t>
      </w:r>
    </w:p>
    <w:p>
      <w:r>
        <w:rPr>
          <w:b/>
          <w:color w:val="263238"/>
        </w:rPr>
        <w:t>D. Respuestas abiertas — criterios de corrección</w:t>
      </w:r>
    </w:p>
    <w:p>
      <w:r>
        <w:t>14. Carga única del dato, control automático de partida doble, emisión de libros y estados sin transcripción, perfiles de seguridad y pista de auditoría.</w:t>
      </w:r>
    </w:p>
    <w:p>
      <w:r>
        <w:t>15. Perfil de consulta: acceso de lectura a reportes, sin permisos de carga, anulación ni configuración, porque su función no requiere modificar datos.</w:t>
      </w:r>
    </w:p>
    <w:p/>
    <w:p>
      <w:pPr>
        <w:pStyle w:val="Heading2"/>
      </w:pPr>
      <w:r>
        <w:t>Evaluación de la Unidad 2 · Archivos maestros y registración en el sistema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No reciben asientos y totalizan a sus cuentas hijas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DTE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64.000.000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2.412.500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composición detallada del patrimonio a una fecha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imputables</w:t>
      </w:r>
    </w:p>
    <w:p>
      <w:r>
        <w:t>7. KuDE</w:t>
      </w:r>
    </w:p>
    <w:p>
      <w:r>
        <w:t>8. 143.899.700</w:t>
      </w:r>
    </w:p>
    <w:p>
      <w:r>
        <w:t>9. 16,5</w:t>
      </w:r>
    </w:p>
    <w:p>
      <w:r>
        <w:rPr>
          <w:b/>
          <w:color w:val="263238"/>
        </w:rPr>
        <w:t>C. Verdadero o falso</w:t>
      </w:r>
    </w:p>
    <w:p>
      <w:r>
        <w:t>10. F — Falso: la validación de partida doble impide guardarlo.</w:t>
      </w:r>
    </w:p>
    <w:p>
      <w:r>
        <w:t>11. V</w:t>
      </w:r>
    </w:p>
    <w:p>
      <w:r>
        <w:t>12. F — Falso: se emite desde el módulo de reportes.</w:t>
      </w:r>
    </w:p>
    <w:p>
      <w:r>
        <w:t>13. V</w:t>
      </w:r>
    </w:p>
    <w:p>
      <w:r>
        <w:rPr>
          <w:b/>
          <w:color w:val="263238"/>
        </w:rPr>
        <w:t>D. Respuestas abiertas — criterios de corrección</w:t>
      </w:r>
    </w:p>
    <w:p>
      <w:r>
        <w:t>14. Mercaderías ₲ 7.000.000 e IVA Crédito Fiscal ₲ 350.000 en el Debe; Proveedores ₲ 7.350.000 en el Haber.</w:t>
      </w:r>
    </w:p>
    <w:p>
      <w:r>
        <w:t>15. Contar los asientos, verificar los totales de Debe y Haber y comprobar que no falten días con movimiento.</w:t>
      </w:r>
    </w:p>
    <w:p/>
    <w:p>
      <w:pPr>
        <w:pStyle w:val="Heading2"/>
      </w:pPr>
      <w:r>
        <w:t>Evaluación de la Unidad 3 · Mayor, balances y estados financieros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Las sumas del Debe superan a las del Haber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143.899.700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Ingresos y egresos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8.941.300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deudor</w:t>
      </w:r>
    </w:p>
    <w:p>
      <w:r>
        <w:t>6. 12.100.000</w:t>
      </w:r>
    </w:p>
    <w:p>
      <w:r>
        <w:t>7. cerrada (se aceptan «utilizada» o «declarada» con justificación coherente)</w:t>
      </w:r>
    </w:p>
    <w:p>
      <w:r>
        <w:rPr>
          <w:b/>
          <w:color w:val="263238"/>
        </w:rPr>
        <w:t>C. Verdadero o falso</w:t>
      </w:r>
    </w:p>
    <w:p>
      <w:r>
        <w:t>8. F — Falso: no detecta errores de imputación, omisiones ni duplicaciones completas.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Activo ₲ 75.441.300 contra pasivo ₲ 8.941.300: la despensa tiene holgura, sus deudas son de corto plazo y corrientes, y el mes cerró con ganancia de ₲ 4.500.000.</w:t>
      </w:r>
    </w:p>
    <w:p/>
    <w:p>
      <w:pPr>
        <w:pStyle w:val="Heading2"/>
      </w:pPr>
      <w:r>
        <w:t>Evaluación de la Etapa 1 · Del alta de la empresa a los estados financieros (40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Agrupar y totalizar automáticamente en los reportes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Una compra imputada a la cuenta equivocada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₲ 4.500.000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Capital − retiros + utilidad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Cancela las cuentas de resultado y bloquea el período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saldo a pagar de ₲ 775.300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7. mayorización</w:t>
      </w:r>
    </w:p>
    <w:p>
      <w:r>
        <w:t>8. 104.828.500</w:t>
      </w:r>
    </w:p>
    <w:p>
      <w:r>
        <w:t>9. 75.441.300</w:t>
      </w:r>
    </w:p>
    <w:p>
      <w:r>
        <w:t>10. 948</w:t>
      </w:r>
    </w:p>
    <w:p>
      <w:r>
        <w:t>11. conciliación</w:t>
      </w:r>
    </w:p>
    <w:p>
      <w:r>
        <w:rPr>
          <w:b/>
          <w:color w:val="263238"/>
        </w:rPr>
        <w:t>C. Verdadero o falso</w:t>
      </w:r>
    </w:p>
    <w:p>
      <w:r>
        <w:t>12. F — Falso: es la misma información reordenada por cuenta.</w:t>
      </w:r>
    </w:p>
    <w:p>
      <w:r>
        <w:t>13. F — Falso: disminuyen el patrimonio neto.</w:t>
      </w:r>
    </w:p>
    <w:p>
      <w:r>
        <w:t>14. V</w:t>
      </w:r>
    </w:p>
    <w:p>
      <w:r>
        <w:t>15. V</w:t>
      </w:r>
    </w:p>
    <w:p>
      <w:r>
        <w:t>16. V</w:t>
      </w:r>
    </w:p>
    <w:p>
      <w:r>
        <w:rPr>
          <w:b/>
          <w:color w:val="263238"/>
        </w:rPr>
        <w:t>D. Respuestas abiertas — criterios de corrección</w:t>
      </w:r>
    </w:p>
    <w:p>
      <w:r>
        <w:t>17. Ventas ₲ 30.250.000 menos costo de mercaderías vendidas ₲ 18.150.000 dan utilidad bruta ₲ 12.100.000; restados los gastos de ₲ 7.600.000 queda ₲ 4.500.000.</w:t>
      </w:r>
    </w:p>
    <w:p>
      <w:r>
        <w:t>18. Al capital de ₲ 64.000.000 se le restan los retiros de ₲ 2.000.000 y se le suma la utilidad de ₲ 4.500.000, lo que da ₲ 66.500.000.</w:t>
      </w:r>
    </w:p>
    <w:p>
      <w:r>
        <w:t>19. Verificar el equilibrio del Diario, revisar las dos igualdades del balance de comprobación y comprobar la coherencia de los saldos con su naturaleza esperada y con el extracto bancario.</w:t>
      </w:r>
    </w:p>
    <w:p/>
    <w:p>
      <w:pPr>
        <w:pStyle w:val="Heading2"/>
      </w:pPr>
      <w:r>
        <w:t>Evaluación de la Unidad 4 · Editor de imágenes rasterizadas: entorno, capas y edición (30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cuadrícula de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ppi (píxeles por pulgada)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Qué elemento tapa a cuál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Capas de ajuste y máscaras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PNG con transparencia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6. píxel</w:t>
      </w:r>
    </w:p>
    <w:p>
      <w:r>
        <w:t>7. lienzo</w:t>
      </w:r>
    </w:p>
    <w:p>
      <w:r>
        <w:t>8. ajuste</w:t>
      </w:r>
    </w:p>
    <w:p>
      <w:r>
        <w:t>9. consumidor</w:t>
      </w:r>
    </w:p>
    <w:p>
      <w:r>
        <w:rPr>
          <w:b/>
          <w:color w:val="263238"/>
        </w:rPr>
        <w:t>C. Verdadero o falso</w:t>
      </w:r>
    </w:p>
    <w:p>
      <w:r>
        <w:t>10. F — Falso: aplana la imagen; las capas se conservan en el archivo de trabajo.</w:t>
      </w:r>
    </w:p>
    <w:p>
      <w:r>
        <w:t>11. V</w:t>
      </w:r>
    </w:p>
    <w:p>
      <w:r>
        <w:t>12. F — Falso: constituye publicidad engañosa.</w:t>
      </w:r>
    </w:p>
    <w:p>
      <w:r>
        <w:t>13. V</w:t>
      </w:r>
    </w:p>
    <w:p>
      <w:r>
        <w:rPr>
          <w:b/>
          <w:color w:val="263238"/>
        </w:rPr>
        <w:t>D. Respuestas abiertas — criterios de corrección</w:t>
      </w:r>
    </w:p>
    <w:p>
      <w:r>
        <w:t>14. 2400 ÷ 300 = 8 pulgadas, equivalentes a 20,32 cm.</w:t>
      </w:r>
    </w:p>
    <w:p>
      <w:r>
        <w:t>15. Fondo de marca, foto del producto, logo y texto de la promoción, más una capa de ajuste de brillo y contraste.</w:t>
      </w:r>
    </w:p>
    <w:p/>
    <w:p>
      <w:pPr>
        <w:pStyle w:val="Heading2"/>
      </w:pPr>
      <w:r>
        <w:t>Evaluación de la Unidad 5 · Efectos, series y exportación del pack publicitario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Una operación matemática aplicada a los píxeles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Un archivo maestro con capas fijas y variables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duración de cada cuadro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Partir del archivo maestro con mayor dimensión útil en píxeles y reducir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fondo</w:t>
      </w:r>
    </w:p>
    <w:p>
      <w:r>
        <w:t>6. variables</w:t>
      </w:r>
    </w:p>
    <w:p>
      <w:r>
        <w:t>7. 300</w:t>
      </w:r>
    </w:p>
    <w:p>
      <w:r>
        <w:rPr>
          <w:b/>
          <w:color w:val="263238"/>
        </w:rPr>
        <w:t>C. Verdadero o falso</w:t>
      </w:r>
    </w:p>
    <w:p>
      <w:r>
        <w:t>8. F — Falso: se conserva intacto y cada variante se guarda con nombre propio.</w:t>
      </w:r>
    </w:p>
    <w:p>
      <w:r>
        <w:t>9. V</w:t>
      </w:r>
    </w:p>
    <w:p>
      <w:r>
        <w:t>10. F — Falso: si los efectos compiten con el mensaje, lo perjudican.</w:t>
      </w:r>
    </w:p>
    <w:p>
      <w:r>
        <w:rPr>
          <w:b/>
          <w:color w:val="263238"/>
        </w:rPr>
        <w:t>D. Respuestas abiertas — criterios de corrección</w:t>
      </w:r>
    </w:p>
    <w:p>
      <w:r>
        <w:t>11. Ortografía, exactitud de precios y datos de contacto, legibilidad en tamaño chico, medida y formato correctos y conservación del archivo maestro.</w:t>
      </w:r>
    </w:p>
    <w:p/>
    <w:p>
      <w:pPr>
        <w:pStyle w:val="Heading2"/>
      </w:pPr>
      <w:r>
        <w:t>Evaluación de la Unidad 6 · Sitios web: identificación, publicación y promoción (25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Un conjunto organizado de páginas bajo un mismo dominio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/promociones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Antes de diseñar las páginas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Genera reclamos posteriores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5. NIC</w:t>
      </w:r>
    </w:p>
    <w:p>
      <w:r>
        <w:t>6. https</w:t>
      </w:r>
    </w:p>
    <w:p>
      <w:r>
        <w:t>7. WEBP</w:t>
      </w:r>
    </w:p>
    <w:p>
      <w:r>
        <w:rPr>
          <w:b/>
          <w:color w:val="263238"/>
        </w:rPr>
        <w:t>C. Verdadero o falso</w:t>
      </w:r>
    </w:p>
    <w:p>
      <w:r>
        <w:t>8. F — Falso: expone al comercio a los cambios de reglas y alcance de la plataforma.</w:t>
      </w:r>
    </w:p>
    <w:p>
      <w:r>
        <w:t>9. V</w:t>
      </w:r>
    </w:p>
    <w:p>
      <w:r>
        <w:t>10. V</w:t>
      </w:r>
    </w:p>
    <w:p>
      <w:r>
        <w:rPr>
          <w:b/>
          <w:color w:val="263238"/>
        </w:rPr>
        <w:t>D. Respuestas abiertas — criterios de corrección</w:t>
      </w:r>
    </w:p>
    <w:p>
      <w:r>
        <w:t>11. Se espera un mapa de cuatro a seis páginas con justificación funcional y acceso directo a la información importante. «Tres pulsaciones» puede aceptarse como heurística de aula, no como regla universal.</w:t>
      </w:r>
    </w:p>
    <w:p/>
    <w:p>
      <w:pPr>
        <w:pStyle w:val="Heading2"/>
      </w:pPr>
      <w:r>
        <w:t>Evaluación de la Etapa 2 · Del pack publicitario al sitio web de San Blas (40 puntos)</w:t>
      </w:r>
    </w:p>
    <w:p>
      <w:r>
        <w:rPr>
          <w:b/>
          <w:color w:val="263238"/>
        </w:rPr>
        <w:t>A. Selección múltiple</w:t>
      </w:r>
    </w:p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type="dxa" w:w="3213"/>
            <w:shd w:val="clear" w:color="auto" w:fill="455A64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Opción correcta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1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 xml:space="preserve">a)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pPr>
              <w:keepNext/>
            </w:pPr>
            <w:r>
              <w:rPr>
                <w:sz w:val="18"/>
              </w:rPr>
              <w:t>La vectorial guarda fórmulas y se amplía sin perder calidad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c)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máscara de capa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1080 × 1080 px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Información completa y estable bajo control del comercio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b)</w:t>
            </w:r>
          </w:p>
        </w:tc>
        <w:tc>
          <w:tcPr>
            <w:tcW w:type="dxa" w:w="3213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Enlentece la carga y aleja visitantes</w:t>
            </w:r>
          </w:p>
        </w:tc>
      </w:tr>
      <w:tr>
        <w:trPr>
          <w:cantSplit/>
        </w:trPr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 xml:space="preserve">d)</w:t>
            </w:r>
          </w:p>
        </w:tc>
        <w:tc>
          <w:tcPr>
            <w:tcW w:type="dxa" w:w="3213"/>
            <w:shd w:val="clear" w:color="auto" w:fill="ECEFF1"/>
            <w:tcBorders>
              <w:top w:val="single" w:sz="6" w:color="78909C"/>
              <w:left w:val="single" w:sz="6" w:color="78909C"/>
              <w:bottom w:val="single" w:sz="6" w:color="78909C"/>
              <w:right w:val="single" w:sz="6" w:color="78909C"/>
            </w:tcBorders>
          </w:tcPr>
          <w:p>
            <w:r>
              <w:rPr>
                <w:sz w:val="18"/>
              </w:rPr>
              <w:t>La medición del resultado</w:t>
            </w:r>
          </w:p>
        </w:tc>
      </w:tr>
    </w:tbl>
    <w:p/>
    <w:p>
      <w:r>
        <w:rPr>
          <w:b/>
          <w:color w:val="263238"/>
        </w:rPr>
        <w:t>B. Completamiento</w:t>
      </w:r>
    </w:p>
    <w:p>
      <w:r>
        <w:t>7. temporización</w:t>
      </w:r>
    </w:p>
    <w:p>
      <w:r>
        <w:t>8. mapa</w:t>
      </w:r>
    </w:p>
    <w:p>
      <w:r>
        <w:t>9. vigencia</w:t>
      </w:r>
    </w:p>
    <w:p>
      <w:r>
        <w:t>10. digital</w:t>
      </w:r>
    </w:p>
    <w:p>
      <w:r>
        <w:t>11. ampliar</w:t>
      </w:r>
    </w:p>
    <w:p>
      <w:r>
        <w:rPr>
          <w:b/>
          <w:color w:val="263238"/>
        </w:rPr>
        <w:t>C. Verdadero o falso</w:t>
      </w:r>
    </w:p>
    <w:p>
      <w:r>
        <w:t>12. F — Falso: cada canal requiere su medida y formato; las redes además recomprimen.</w:t>
      </w:r>
    </w:p>
    <w:p>
      <w:r>
        <w:t>13. V</w:t>
      </w:r>
    </w:p>
    <w:p>
      <w:r>
        <w:t>14. V</w:t>
      </w:r>
    </w:p>
    <w:p>
      <w:r>
        <w:t>15. F — Falso: deben usarse solo para el fin informado y resguardarse.</w:t>
      </w:r>
    </w:p>
    <w:p>
      <w:r>
        <w:t>16. V</w:t>
      </w:r>
    </w:p>
    <w:p>
      <w:r>
        <w:rPr>
          <w:b/>
          <w:color w:val="263238"/>
        </w:rPr>
        <w:t>D. Respuestas abiertas — criterios de corrección</w:t>
      </w:r>
    </w:p>
    <w:p>
      <w:r>
        <w:t>17. El maestro en capas se exporta a cada medida y formato: afiche, publicación de redes, portada del sitio y etiqueta, garantizando unidad visual y ahorro de trabajo.</w:t>
      </w:r>
    </w:p>
    <w:p>
      <w:r>
        <w:t>18. Definir oferta y fechas (la propietaria), diseñar la pieza (el estudio), publicarla en el sitio (el estudio), difundirla en redes (la propietaria) y medir el resultado (ambos).</w:t>
      </w:r>
    </w:p>
    <w:p>
      <w:r>
        <w:t>19. Porque permite ver la continuidad entre registrar, comunicar y publicar: los datos del sistema fundamentan las decisiones, las piezas las comunican y el sitio las sostiene en el tiempo.</w:t>
      </w:r>
    </w:p>
    <w:p/>
    <w:p>
      <w:pPr>
        <w:pStyle w:val="Heading1"/>
        <w:pageBreakBefore/>
      </w:pPr>
      <w:r>
        <w:t>Criterios generales de corrección</w:t>
      </w:r>
    </w:p>
    <w:p>
      <w:pPr>
        <w:jc w:val="both"/>
      </w:pPr>
      <w:r>
        <w:t>Selección múltiple y verdadero-falso: puntaje completo o cero. En verdadero-falso se otorga la mitad del puntaje si la marca es correcta pero la justificación del falso es incompleta.</w:t>
      </w:r>
    </w:p>
    <w:p>
      <w:pPr>
        <w:jc w:val="both"/>
      </w:pPr>
      <w:r>
        <w:t>Completamiento: se acepta cualquier sinónimo que conserve el sentido técnico. En los ítems con cifras se exige el valor exacto, con puntos de mil.</w:t>
      </w:r>
    </w:p>
    <w:p>
      <w:pPr>
        <w:jc w:val="both"/>
      </w:pPr>
      <w:r>
        <w:t>Respuestas abiertas: la orientación indicada es la respuesta esperada, no un texto obligatorio. Se valora que el estudiante fundamente con datos del caso San Blas.</w:t>
      </w:r>
    </w:p>
    <w:p>
      <w:pPr>
        <w:jc w:val="both"/>
      </w:pPr>
      <w:r>
        <w:t>En las evaluaciones de etapa, reserve al menos el 40 % del puntaje para los ítems de desarrollo: son los que muestran la integración de los tres bloques del programa.</w:t>
      </w:r>
    </w:p>
    <w:p>
      <w:pPr>
        <w:jc w:val="both"/>
      </w:pPr>
      <w:r>
        <w:t>El Cuaderno de Laboratorio se corrige por portafolio, verificando el punto de control de cada práctica. Un punto de control no alcanzado se devuelve para rehacer.</w:t>
      </w:r>
    </w:p>
    <w:p>
      <w:pPr>
        <w:jc w:val="both"/>
      </w:pPr>
      <w:r>
        <w:t xml:space="preserve">Orientaciones de las veinte prácticas y desafíos</w:t>
      </w:r>
    </w:p>
    <w:p>
      <w:pPr>
        <w:jc w:val="both"/>
      </w:pPr>
      <w:r>
        <w:t xml:space="preserve">P1: aceptar el mapa que documente la estructura real del programa; los cuatro módulos son un modelo de organización, no nombres universales. El respaldo se localiza y prueba en una empresa ficticia. P2: 30.250.000 × 12 = 363.000.000; solo se comprueba el límite de ingresos del supuesto SIMPLE, no se determina todo el encuadre legal.</w:t>
      </w:r>
    </w:p>
    <w:p>
      <w:pPr>
        <w:jc w:val="both"/>
      </w:pPr>
      <w:r>
        <w:t xml:space="preserve">P3: tres perfiles o controles equivalentes, con prueba de lectura y bloqueo de registración para consulta. No exigir que la bitácora registre intentos rechazados si el producto no lo hace. Una política razonable usa contraseñas personales, únicas, largas y no compartidas y recuperación administrada. P4: diecisiete cuentas imputables; aceptar, por ejemplo, Deudores por ventas 1.1.05 e Incobrables 5.2.05, manteniendo el criterio del plan.</w:t>
      </w:r>
    </w:p>
    <w:p>
      <w:pPr>
        <w:jc w:val="both"/>
      </w:pPr>
      <w:r>
        <w:t xml:space="preserve">P5: verificar seis imputaciones y la tasa correspondiente. Para compras contado 10 %, Mercaderías e IVA Crédito Fiscal en Debe y Banco en Haber; para compra 5 % a crédito, Mercaderías e IVA Crédito Fiscal contra Proveedores; ventas contado, Caja contra Ventas e IVA Débito Fiscal; depósito, Banco contra Caja; alquiler, Alquileres e IVA Crédito Fiscal contra Banco; sueldos, Sueldos y Aporte patronal contra Caja e IPS a pagar. No publicar datos personales de un KuDE real.</w:t>
      </w:r>
    </w:p>
    <w:p>
      <w:pPr>
        <w:jc w:val="both"/>
      </w:pPr>
      <w:r>
        <w:t xml:space="preserve">P6: diez asientos equilibrados, 143.899.700 por columna antes de ajustes. Un borrador rechazado se descarta; una operación registrada erróneamente se revierte con trazabilidad. P7: el Diario tiene diez asientos y el inventario inicial detalla activo y capital por 64.000.000. Primera quincena: 133.912.500 por columna. Los reportes de práctica no acreditan habilitación legal de libros.</w:t>
      </w:r>
    </w:p>
    <w:p>
      <w:pPr>
        <w:jc w:val="both"/>
      </w:pPr>
      <w:r>
        <w:t xml:space="preserve">P8: Caja 14.791.300 y Banco 28.800.000. El desafío del cheque requiere indicar de qué lado está pendiente: si el cheque de 1.500.000 fue emitido y registrado por la empresa pero el banco aún no lo debitó, el extracto sería 30.300.000 y se resta el cheque pendiente para conciliar con 28.800.000. Si se supone otro escenario, debe explicitarse; no aceptar una suma sin identificar la partida conciliatoria.</w:t>
      </w:r>
    </w:p>
    <w:p>
      <w:pPr>
        <w:jc w:val="both"/>
      </w:pPr>
      <w:r>
        <w:t xml:space="preserve">P9: diario_error_imputacion.csv lleva los 9.000.000 de la compra del 03/09 a Muebles; Mercaderías queda en 32.000.000 y Muebles en 18.000.000 antes de ajustes, con las igualdades aún cerradas. diario_error_duplicacion.csv repite la compra del 05/09: once asientos, 151.249.700 por columna, Mercaderías 48.000.000 y Proveedores 14.700.000 antes de ajustes. Corregir por procedimiento trazable, nunca borrando la base correcta.</w:t>
      </w:r>
    </w:p>
    <w:p>
      <w:pPr>
        <w:jc w:val="both"/>
      </w:pPr>
      <w:r>
        <w:t xml:space="preserve">P10: CMV 18.150.000 y liquidación del IVA 775.300; utilidad 4.500.000 y activo 75.441.300 = pasivo 8.941.300 + PN 66.500.000. Alquiler neto 3.000.000 aumentado un 20 % añade 600.000 al gasto; utilidad 3.900.000 y PN 65.900.000 si lo demás no cambia. Es un corte mensual didáctico, no un cierre fiscal anual completo; no se han modelado depreciaciones ni todos los ajustes e impuestos.</w:t>
      </w:r>
    </w:p>
    <w:p>
      <w:pPr>
        <w:jc w:val="both"/>
      </w:pPr>
      <w:r>
        <w:t xml:space="preserve">P11: 2400/300 × 2,54 = 20,32 cm; RGB de 8 bits por canal ocupa 8.640.000 bytes sin comprimir, aproximadamente 8,24 MiB. A3 a 300 ppi requiere aproximadamente 3508 × 4961 px. Comparar JPG de dos calidades y PNG como tres variantes de salida, sin llamar a ambas calidades JPG formatos distintos.</w:t>
      </w:r>
    </w:p>
    <w:p>
      <w:pPr>
        <w:jc w:val="both"/>
      </w:pPr>
      <w:r>
        <w:t xml:space="preserve">P12: verificar el maestro A3 y las otras tres composiciones. Tres milímetros de sangrado por lado llevan A3 de 297 × 420 a 303 × 426 mm, aproximadamente 3579 × 5031 px a 300 ppi. Confirmar las dimensiones requeridas por la imprenta. P13: fondo, foto, logo y texto separados, más ajuste no destructivo equivalente documentado.</w:t>
      </w:r>
    </w:p>
    <w:p>
      <w:pPr>
        <w:jc w:val="both"/>
      </w:pPr>
      <w:r>
        <w:t xml:space="preserve">P14: conservar original, producir recortes cuadrado, apaisado y vertical y explicar ajustes legítimos. No exigir que todas las aplicaciones implementen el mismo tipo de capa de ajuste. P15: comparar filtros sobre copias y justificar la lectura; una sombra no garantiza por sí sola contraste suficiente. P16: preservar maestro A3 y medir tiempos reales para una cuarta pieza; no inventar un ahorro universal.</w:t>
      </w:r>
    </w:p>
    <w:p>
      <w:pPr>
        <w:jc w:val="both"/>
      </w:pPr>
      <w:r>
        <w:t xml:space="preserve">P17: tres cuadros de 1 s, 1 s y 3 s, ciclo total 5 s; comprobar reproducción. Cuatro salidas con dimensiones exactas, reencuadradas desde el maestro; no ampliar el cuadrado de redes para fabricar el A3. Comparar pesos JPG/WEBP con calidad visual semejante y sin fijar un formato ganador para toda imagen.</w:t>
      </w:r>
    </w:p>
    <w:p>
      <w:pPr>
        <w:jc w:val="both"/>
      </w:pPr>
      <w:r>
        <w:t xml:space="preserve">P18: aceptar cinco sitios reales con URL, finalidad, fecha y justificación; no exigir que cualquier sitio tenga exactamente la misma estructura. P19: cinco páginas, texto de portada de hasta cuarenta palabras y maqueta móvil; si se publica, registrar URL y probar enlaces, imágenes y visualización. De lo contrario, calificar como proyecto sin afirmar que está publicado.</w:t>
      </w:r>
    </w:p>
    <w:p>
      <w:pPr>
        <w:jc w:val="both"/>
      </w:pPr>
      <w:r>
        <w:t>P20: cinco pasos con responsables e indicadores medibles. La exposición de tres minutos se organiza por grupos o por muestreo. El margen bruto del caso es 12.100.000/30.250.000 = 40 %. Si se aplica 20 % de descuento a todos los productos del rubro y el costo unitario permanece en 60 % del precio anterior, la contribución por unidad baja de 40 a 20 unidades monetarias: haría falta duplicar unidades para mantener la contribución antes de costos de campaña. Para incluir un costo fijo C, usar unidades adicionales = C/contribución unitaria nueva, y declarar precio, costo y volumen base. Sin esos datos no existe una cifra única de ventas necesarias.</w:t>
      </w:r>
    </w:p>
    <w:p>
      <w:pPr>
        <w:jc w:val="both"/>
      </w:pPr>
      <w:r>
        <w:t xml:space="preserve">Rúbrica del laboratorio: exactitud del producto 0–2, verificación argumentada 0–2 y archivo organizado 0–1; cinco puntos sugeridos por práctica. Los desafíos son optativos. Las simulaciones se identifican y no se confunden con operación comprobada de un sistema real.</w:t>
      </w:r>
    </w:p>
    <w:p>
      <w:pPr>
        <w:jc w:val="both"/>
      </w:pPr>
      <w:r>
        <w:t xml:space="preserve">Puntajes sugeridos de pruebas: unidades de 30 puntos, selección 5 × 1, completar 4 × 1, V/F 4 × 1 y abiertas 2 × 8,5. Unidades de 25 puntos, selección 4 × 1, completar 3 × 1, V/F 3 × 1 y abierta 1 × 15. Etapas de 40 puntos, selección 6 × 1, completar 5 × 1, V/F 5 × 1 y abiertas 3 × 8. En V/F falso, dividir el punto entre marca y justificación. En abiertas, valorar corrección técnica 50 %, uso de datos o ejemplo 30 % y explicación 20 %. Son propuestas editoriales ajustables por la institución.</w:t>
      </w:r>
    </w:p>
    <w:p>
      <w:pPr>
        <w:jc w:val="both"/>
      </w:pPr>
      <w:r>
        <w:t>Fuentes y alcance: programa BTC del MEC identificado como publicación de 2014; Ley 1034/83, artículos 74–76, con el art. 76 en el texto de la Ley 4924/2013 (comunicación al Registro Público de Comercio, sin orden judicial), consultable en la ficha de la Ley 4924/2013 de la Biblioteca y Archivo Central del Congreso (bacn.gov.py); régimen tributario en Ley 6380/2019 y resoluciones DNIT; la Ley 7593/2025 tiene entrada en vigor diferida por su artículo 57. Confirmar vigencia curricular, calendario y actualizaciones normativas antes de liberar comercialmente. No se incorpora el diseño BTI de 2026.</w:t>
      </w:r>
    </w:p>
    <w:sectPr w:rsidR="00FC693F" w:rsidRPr="0006063C" w:rsidSect="00034616">
      <w:footerReference w:type="default" r:id="rId9"/>
      <w:pgSz w:w="12246" w:h="18709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55A64"/>
        <w:sz w:val="16"/>
      </w:rPr>
      <w:t xml:space="preserve">Solucionario docente · Informática · 3.er Curso · BTC   ·   Página </w:t>
    </w:r>
    <w:r>
      <w:rPr>
        <w:color w:val="455A64"/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color w:val="455A64"/>
        <w:sz w:val="16"/>
      </w:rPr>
      <w:t xml:space="preserve"> de </w:t>
    </w:r>
    <w:r>
      <w:rPr>
        <w:color w:val="455A64"/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55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55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