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0"/>
      </w:pP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  <w:trHeight w:val="3400" w:hRule="atLeast"/>
        </w:trPr>
        <w:tc>
          <w:tcPr>
            <w:tcW w:type="dxa" w:w="10800"/>
            <w:shd w:val="clear" w:color="auto" w:fill="7B1145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72"/>
              </w:rPr>
            </w:r>
          </w:p>
          <w:p>
            <w:pPr>
              <w:spacing w:after="0" w:before="0"/>
            </w:pPr>
            <w:r>
              <w:rPr>
                <w:b/>
                <w:color w:val="FFFFFF"/>
                <w:sz w:val="72"/>
              </w:rPr>
              <w:t>PLANES DE CLASE</w:t>
            </w:r>
          </w:p>
          <w:p>
            <w:pPr>
              <w:spacing w:after="0" w:before="0"/>
            </w:pPr>
            <w:r>
              <w:rPr>
                <w:b/>
                <w:color w:val="FFFFFF"/>
                <w:sz w:val="72"/>
              </w:rPr>
              <w:t>Matemática · 7.º grado</w:t>
            </w:r>
          </w:p>
          <w:p>
            <w:pPr>
              <w:spacing w:after="0" w:before="0"/>
            </w:pPr>
            <w:r>
              <w:rPr>
                <w:b/>
                <w:color w:val="FFFFFF"/>
                <w:sz w:val="72"/>
              </w:rPr>
            </w:r>
          </w:p>
        </w:tc>
      </w:tr>
    </w:tbl>
    <w:p>
      <w:pPr>
        <w:spacing w:before="200" w:after="120"/>
      </w:pPr>
    </w:p>
    <w:p>
      <w:pPr>
        <w:spacing w:before="1800" w:after="200"/>
        <w:jc w:val="center"/>
      </w:pPr>
      <w:r>
        <w:rPr>
          <w:b/>
          <w:sz w:val="30"/>
        </w:rPr>
        <w:t>Educación Escolar Básica · Tercer Ciclo</w:t>
      </w:r>
    </w:p>
    <w:p>
      <w:pPr>
        <w:spacing w:before="200" w:after="120"/>
        <w:jc w:val="center"/>
      </w:pPr>
      <w:r>
        <w:rPr>
          <w:b w:val="0"/>
          <w:sz w:val="26"/>
        </w:rPr>
        <w:t>Programa de Estudio del Ministerio de Educación y Ciencias</w:t>
      </w:r>
    </w:p>
    <w:p>
      <w:pPr>
        <w:spacing w:before="200" w:after="120"/>
        <w:jc w:val="center"/>
      </w:pPr>
      <w:r>
        <w:rPr>
          <w:b w:val="0"/>
          <w:sz w:val="26"/>
        </w:rPr>
        <w:t>Carga horaria: 5 horas cátedra semanales · hora cátedra de 40 minutos</w:t>
      </w:r>
    </w:p>
    <w:p>
      <w:pPr>
        <w:spacing w:before="200" w:after="120"/>
        <w:jc w:val="center"/>
      </w:pPr>
      <w:r>
        <w:rPr>
          <w:b w:val="0"/>
          <w:sz w:val="26"/>
        </w:rPr>
        <w:t>32 planes de clase · 6 unidades · 30 clases y 2 evaluaciones de etapa</w:t>
      </w:r>
    </w:p>
    <w:p>
      <w:pPr>
        <w:spacing w:before="200" w:after="120"/>
        <w:jc w:val="center"/>
      </w:pPr>
      <w:r>
        <w:rPr>
          <w:b w:val="0"/>
          <w:sz w:val="26"/>
        </w:rPr>
        <w:t>Hilo integrador: la Expo del 7.º grado</w:t>
      </w:r>
    </w:p>
    <w:p>
      <w:pPr>
        <w:spacing w:before="200" w:after="120"/>
        <w:jc w:val="center"/>
      </w:pPr>
      <w:r>
        <w:rPr>
          <w:b w:val="0"/>
          <w:sz w:val="26"/>
        </w:rPr>
        <w:t>Institución: ______________________________</w:t>
      </w:r>
    </w:p>
    <w:p>
      <w:pPr>
        <w:spacing w:before="200" w:after="120"/>
        <w:jc w:val="center"/>
      </w:pPr>
      <w:r>
        <w:rPr>
          <w:b w:val="0"/>
          <w:sz w:val="26"/>
        </w:rPr>
        <w:t>Docente: ______________________________</w:t>
      </w:r>
    </w:p>
    <w:p>
      <w:pPr>
        <w:spacing w:before="200" w:after="120"/>
        <w:jc w:val="center"/>
      </w:pPr>
      <w:r>
        <w:rPr>
          <w:b w:val="0"/>
          <w:sz w:val="26"/>
        </w:rPr>
      </w:r>
    </w:p>
    <w:p>
      <w:pPr>
        <w:spacing w:before="3600" w:after="0"/>
        <w:jc w:val="center"/>
      </w:pPr>
      <w:r>
        <w:rPr>
          <w:b/>
          <w:sz w:val="29"/>
        </w:rPr>
        <w:t>República del Paraguay · 2026</w:t>
      </w:r>
    </w:p>
    <w:p>
      <w:pPr>
        <w:pageBreakBefore/>
        <w:jc w:val="center"/>
      </w:pPr>
      <w:r>
        <w:rPr>
          <w:b/>
          <w:color w:val="7B1145"/>
          <w:sz w:val="28"/>
        </w:rPr>
        <w:t>Índice</w:t>
      </w:r>
    </w:p>
    <w:p>
      <w:r>
        <w:rPr>
          <w:i/>
          <w:sz w:val="19"/>
        </w:rPr>
        <w:t>Índice dinámico: presionar Ctrl+E y luego F9 para actualizar.</w:t>
      </w:r>
    </w:p>
    <w:p>
      <w:fldSimple w:instr="TOC \o &quot;1-1&quot; \h \z \u">
        <w:r>
          <w:t>Actualizar el índice: Ctrl+E → F9.</w:t>
        </w:r>
      </w:fldSimple>
    </w:p>
    <w:p>
      <w:pPr>
        <w:sectPr>
          <w:footerReference w:type="first" r:id="rId9"/>
          <w:footerReference w:type="default" r:id="rId10"/>
          <w:headerReference w:type="first" r:id="rId11"/>
          <w:headerReference w:type="default" r:id="rId12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 — Los números con signo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 de 32 · 2026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489"/>
        <w:gridCol w:w="4097"/>
        <w:gridCol w:w="1303"/>
        <w:gridCol w:w="3911"/>
      </w:tblGrid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Matemática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5 horas cátedra (200 min)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UNIDAD 1 — Números enteros (ℤ)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1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311"/>
            <w:gridSpan w:val="3"/>
          </w:tcPr>
          <w:p>
            <w:pPr>
              <w:spacing w:after="20"/>
            </w:pPr>
            <w:r>
              <w:rPr>
                <w:b w:val="0"/>
                <w:sz w:val="19"/>
              </w:rPr>
              <w:t>Los números con signo. El conjunto ℤ, el opuesto, el valor absoluto y el orden.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Comprende conceptos y procedimientos fundamentales referidos al conjunto de los números enteros.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Reconoce situaciones cotidianas que necesitan números negativos.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Ubica números enteros en la recta numérica y los ordena.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Determina el opuesto y el valor absoluto de un número entero.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365"/>
        <w:gridCol w:w="8132"/>
        <w:gridCol w:w="1303"/>
      </w:tblGrid>
      <w:tr>
        <w:trPr>
          <w:cantSplit/>
          <w:tblHeader/>
        </w:trPr>
        <w:tc>
          <w:tcPr>
            <w:tcW w:type="dxa" w:w="1365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132"/>
            <w:shd w:val="clear" w:color="auto" w:fill="7B1145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03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Aplicación de la prueba diagnóstica del tomo (seis consignas de saberes previos: escritura con signo, orden de naturales, división y producto, fracción de una pizza, recta numérica del 0 al 10 y compra de tres lápices). Se aclara que no lleva nota y que sirve para conocer el punto de partida del grupo.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Presentación del hilo integrador: Nadia, Aldo, Belén y Tomás organizan la Expo del 7.º grado. Registro en la pizarra de las tres situaciones de apertura del tomo — 2 grados bajo cero, una deuda de 5.000 ₲ en la alcancía y 8 puntos perdidos en el torneo de tejo — y pregunta abierta sobre si alcanzan los números naturales para escribirlas.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Puesta en común de las respuestas y lectura del apartado «Cuando los números naturales no alcanzan»: se establece que el signo indica sentido y no solo cantidad.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Construcción de ℤ en la pizarra a partir del apartado «El conjunto de los números enteros» y de la tabla de situaciones del tomo (ahorro +5.000 / deuda −5.000; +3 °C / −2 °C; ganar +8 / perder −8). Se remarca que el cero no es positivo ni negativo.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Trazado de la recta numérica en el cuaderno y análisis de la Figura 1.1: se marcan +3 y −3 y se define opuesto como el número que está del otro lado del cero a la misma distancia, y valor absoluto como esa distancia, con la notación |−3| = 3.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Lectura de la Figura 1.2 (temperaturas −2 &lt; 3 &lt; 8) y de la caja «En Paraguay» sobre la mínima de −1 °C en el sur, para deducir el criterio de orden: es mayor el que está más a la derecha en la recta.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Resolución guiada de «Ejercitá — resolvé en tu cuaderno» 1 a 6 (escritura con signo, opuestos, valores absolutos, orden, comparación con &lt; y &gt;, ubicación en la recta), con las tres primeras consignas resueltas en la pizarra y las restantes en forma individual.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130 min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Resolución en parejas de «Resolvé — problemas de la Expo del 7.º grado» 7 a 9 (movimientos de la alcancía, diferencia de temperatura entre 8 °C y −2 °C, y puntajes del torneo de tejo) y corrección colectiva.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Análisis del error frecuente que aparece en «Pensá y decidí» 11: sostener que −9 es mayor que −4 «porque 9 es mayor que 4». Se vuelve a la recta numérica para mostrar que entre dos negativos es mayor el más cercano al cero.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Registro en el cuaderno de la caja «Concepto clave» (opuesto y valor absoluto) y asignación del «Desafío» 13: tres situaciones propias representadas en una recta numérica.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1 (prueba diagnóstica, Figuras 1.1 y 1.2, tabla de situaciones, cajas «En Paraguay» y «Concepto clave»); pizarra y marcadores; cuaderno; regla; tira de papel para la recta numérica.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Prueba diagnóstica de saberes previos; presentación del hilo de la Expo; lectura de la recta numérica.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Registro diagnóstico; participación oral.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Escribe con el signo correcto cantidades tomadas de contextos reales (deuda, temperatura, puntaje).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Ubica y ordena enteros en la recta numérica justificando la posición relativa al cero.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Distingue opuesto de valor absoluto y aplica correctamente la notación |a|.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 — El plano cartesiano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 de 32 · 2026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489"/>
        <w:gridCol w:w="4097"/>
        <w:gridCol w:w="1303"/>
        <w:gridCol w:w="3911"/>
      </w:tblGrid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Matemática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5 horas cátedra (200 min)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UNIDAD 1 — Números enteros (ℤ)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2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311"/>
            <w:gridSpan w:val="3"/>
          </w:tcPr>
          <w:p>
            <w:pPr>
              <w:spacing w:after="20"/>
            </w:pPr>
            <w:r>
              <w:rPr>
                <w:b w:val="0"/>
                <w:sz w:val="19"/>
              </w:rPr>
              <w:t>El plano cartesiano: pares ordenados y ubicación de puntos.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Comprende conceptos y procedimientos fundamentales referidos al conjunto de los números enteros.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Identifica los ejes, el origen y los cuatro cuadrantes del plano cartesiano.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Ubica pares ordenados de números enteros en el plano.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Lee las coordenadas de un punto dado.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365"/>
        <w:gridCol w:w="8132"/>
        <w:gridCol w:w="1303"/>
      </w:tblGrid>
      <w:tr>
        <w:trPr>
          <w:cantSplit/>
          <w:tblHeader/>
        </w:trPr>
        <w:tc>
          <w:tcPr>
            <w:tcW w:type="dxa" w:w="1365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132"/>
            <w:shd w:val="clear" w:color="auto" w:fill="7B1145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03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Planteo de la situación del tomo: el grupo necesita ubicar cada stand de la Expo con precisión y comprueba que una sola recta numérica no alcanza. Se pide indicar la posición de un objeto del aula usando una sola referencia y se registran las ambigüedades.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Recuperación de la recta numérica de la clase anterior como punto de partida para construir un segundo eje.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Construcción conjunta del plano en la pizarra cuadriculada siguiendo «Dos rectas que se cruzan»: eje x o de abscisas, eje y o de ordenadas, origen (0, 0).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Desarrollo de «Pares ordenados y cuadrantes» con la Figura 2.1: numeración de los cuatro cuadrantes en sentido contrario a las agujas del reloj y contraste entre (3, 2) y (2, 3) para mostrar que el orden importa.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Resolución guiada del «Ejemplo» del tomo — ubicación de A(3, 2) y B(−2, 4) partiendo del origen — y lectura inversa de coordenadas según «Leer las coordenadas de un punto», con la tabla de puntos A, B, C y D y su cuadrante.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Trabajo individual con «Ejercitá — resolvé en tu cuaderno» 1 a 6: nombre de los ejes y coordenadas del origen, ubicación de P(2, 3), Q(−4, 1), R(−2, −3) y S(3, −4), identificación de cuadrantes, punto (0, 4) y la figura que se forma al unir A(1, 1), B(4, 1), C(4, 3) y D(1, 3).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130 min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Corrección colectiva de «Resolvé — problemas de la Expo del 7.º grado» 7 y 8 (distancia horizontal entre la mesa de comidas en (2, 5) y la de juegos en (−3, 5); cartel de entrada en E(0, 6)).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Discusión del error frecuente detectado al corregir: invertir las coordenadas y ubicar (2, 3) donde va (3, 2). Se acuerda la regla de lectura «primero la abscisa, después la ordenada» y se copia la caja «Concepto clave».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Trabajo con «Pensá y decidí» 10 a 12 y consigna del «Desafío» 13 para la casa.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2 (Figura 2.1, tabla de puntos y cuadrantes, cajas «Ejemplo» y «Concepto clave»); pizarra cuadriculada; hoja cuadriculada; regla; lápices de dos colores para diferenciar los ejes.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Construcción del plano cartesiano; ubicación de puntos en cuadrícula.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Trabajo práctico de ubicación de puntos.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Identifica ejes, origen y cuadrantes con la terminología correcta.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Ubica pares ordenados respetando el orden de las coordenadas y el signo de cada una.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Lee las coordenadas de un punto dado y determina su cuadrante.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7"/>
          <w:footerReference w:type="default" r:id="rId18"/>
          <w:headerReference w:type="first" r:id="rId19"/>
          <w:headerReference w:type="default" r:id="rId20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 — Adición y sustracción de enteros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 de 32 · 2026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489"/>
        <w:gridCol w:w="4097"/>
        <w:gridCol w:w="1303"/>
        <w:gridCol w:w="3911"/>
      </w:tblGrid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Matemática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5 horas cátedra (200 min)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UNIDAD 1 — Números enteros (ℤ)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3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311"/>
            <w:gridSpan w:val="3"/>
          </w:tcPr>
          <w:p>
            <w:pPr>
              <w:spacing w:after="20"/>
            </w:pPr>
            <w:r>
              <w:rPr>
                <w:b w:val="0"/>
                <w:sz w:val="19"/>
              </w:rPr>
              <w:t>Adición y sustracción de números enteros.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Aplica algoritmos y propiedades de operaciones con números enteros en situaciones que lo requieran.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Suma enteros de igual y de distinto signo aplicando la regla correspondiente.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Interpreta la resta de enteros como suma del opuesto.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Resuelve situaciones cotidianas de aumentos y disminuciones.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365"/>
        <w:gridCol w:w="8132"/>
        <w:gridCol w:w="1303"/>
      </w:tblGrid>
      <w:tr>
        <w:trPr>
          <w:cantSplit/>
          <w:tblHeader/>
        </w:trPr>
        <w:tc>
          <w:tcPr>
            <w:tcW w:type="dxa" w:w="1365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132"/>
            <w:shd w:val="clear" w:color="auto" w:fill="7B1145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03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Lectura del movimiento de la alcancía de la Expo registrado en la clase 1 (aporte +20.000, gasto −8.000) y pregunta sobre cuánto queda, resuelta primero de forma intuitiva y anotada en la pizarra sin formalizar.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Repaso oral del valor absoluto como distancia al cero, que se usará para la regla de la suma de distinto signo.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Desarrollo de «Sumar es avanzar o retroceder» sobre la recta numérica dibujada en la pizarra, con la Figura 3.1: (+8) + (−5) = +3 interpretado como avances y retrocesos.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Formalización de «Las dos reglas de la suma»: igual signo, se suman los valores absolutos y se conserva el signo; distinto signo, se restan los valores absolutos y queda el signo del de mayor valor absoluto. Registro en el cuaderno con dos ejemplos de cada caso.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Presentación de «Restar es sumar el opuesto» con transformaciones escritas paso a paso, y de «Sumas de varios términos» agrupando primero los positivos y luego los negativos.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Resolución de «Ejercitá — resolvé en tu cuaderno» 1 a 6, con circulación por los bancos y corrección inmediata de los casos de distinto signo.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130 min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Resolución en parejas de «Resolvé — problemas de la Expo del 7.º grado» 7 a 9 y puesta en común de los procedimientos, no solo del resultado.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Análisis del error frecuente: sumar los valores absolutos también cuando los signos son distintos (escribir (+8) + (−5) = 13). Se contrasta el resultado con la recta numérica para mostrar la contradicción.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Copia de la caja «Concepto clave» y asignación de «Pensá y decidí» 10 a 12 y del «Desafío» 13.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3 (Figura 3.1, cajas «Ejemplo» y «Concepto clave»); pizarra con recta numérica grande; cuaderno; tarjetas con enteros positivos y negativos para el trabajo en parejas.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Suma y resta de enteros con la recta numérica; resolución guiada.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Ejercicios de aplicación en el cuaderno.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Aplica la regla que corresponde según los signos de los sumandos.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Transforma una resta en la suma del opuesto y la resuelve correctamente.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Interpreta el resultado en la situación planteada (queda saldo, hay deuda, se pierde puntaje).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21"/>
          <w:footerReference w:type="default" r:id="rId22"/>
          <w:headerReference w:type="first" r:id="rId23"/>
          <w:headerReference w:type="default" r:id="rId24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4 — Multiplicación y división de enteros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4 de 32 · 2026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489"/>
        <w:gridCol w:w="4097"/>
        <w:gridCol w:w="1303"/>
        <w:gridCol w:w="3911"/>
      </w:tblGrid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Matemática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5 horas cátedra (200 min)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UNIDAD 1 — Números enteros (ℤ)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4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311"/>
            <w:gridSpan w:val="3"/>
          </w:tcPr>
          <w:p>
            <w:pPr>
              <w:spacing w:after="20"/>
            </w:pPr>
            <w:r>
              <w:rPr>
                <w:b w:val="0"/>
                <w:sz w:val="19"/>
              </w:rPr>
              <w:t>Multiplicación y división de números enteros. Regla de los signos.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Aplica algoritmos y propiedades de operaciones con números enteros en situaciones que lo requieran.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Aplica la regla de los signos en productos y cocientes de enteros.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Reconoce las propiedades de la multiplicación de enteros.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Resuelve situaciones que combinan multiplicación y división.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365"/>
        <w:gridCol w:w="8132"/>
        <w:gridCol w:w="1303"/>
      </w:tblGrid>
      <w:tr>
        <w:trPr>
          <w:cantSplit/>
          <w:tblHeader/>
        </w:trPr>
        <w:tc>
          <w:tcPr>
            <w:tcW w:type="dxa" w:w="1365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132"/>
            <w:shd w:val="clear" w:color="auto" w:fill="7B1145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03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Planteo de una situación de la Expo que exige repetir una pérdida: cuatro días con un gasto de 3.000 ₲ diarios. Se escribe como suma reiterada y se pregunta cómo abreviarla.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Recuperación de la suma de enteros de la clase anterior para diferenciar la regla de los signos de la suma de la regla del producto.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Construcción de «La regla de los signos» a partir de la suma reiterada y registro de la tabla de doble entrada (+ · + = +; + · − = −; − · + = −; − · − = +), válida también para el cociente.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Trabajo con «Ejemplos resueltos» del tomo, resolviendo cada uno en la pizarra y verbalizando primero el signo y después el valor absoluto.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Presentación de «Propiedades de la multiplicación» (conmutativa, asociativa, distributiva y elemento neutro) con un ejemplo numérico de cada una.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Lectura de «Cuidado con los factores negativos» y resolución de «Ejercitá — resolvé en tu cuaderno» 1 a 6, con la consigna de escribir el signo del resultado antes de calcular.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130 min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Resolución de «Resolvé — problemas de la Expo del 7.º grado» 7 a 9 y corrección en el pizarrón por estudiantes distintos de los que pasaron en el desarrollo.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Análisis del error frecuente: aplicar al producto la regla de la suma y escribir (−4) · (−5) = −20. Se resuelve con la interpretación de la suma reiterada y con la tabla de doble entrada.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Registro de la caja «Concepto clave» y trabajo con «Pensá y decidí» 10 a 12; el «Desafío» 13 queda como tarea.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4 (tabla de la regla de los signos, cajas «Ejemplo» y «Concepto clave»); pizarra; cuaderno; cartel con la tabla de doble entrada para dejar visible en el aula.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Aplicación de la regla de los signos en producto y cociente; tabla de doble entrada.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Guía de ejercicios de multiplicación y división.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Determina el signo del producto o del cociente antes de operar.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Reconoce y nombra las propiedades de la multiplicación de enteros en ejemplos concretos.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Resuelve situaciones que combinan multiplicación y división de enteros con el signo correcto.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25"/>
          <w:footerReference w:type="default" r:id="rId26"/>
          <w:headerReference w:type="first" r:id="rId27"/>
          <w:headerReference w:type="default" r:id="rId28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5 — Potenciación de enteros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5 de 32 · 2026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489"/>
        <w:gridCol w:w="4097"/>
        <w:gridCol w:w="1303"/>
        <w:gridCol w:w="3911"/>
      </w:tblGrid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Matemática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5 horas cátedra (200 min)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UNIDAD 1 — Números enteros (ℤ)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5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311"/>
            <w:gridSpan w:val="3"/>
          </w:tcPr>
          <w:p>
            <w:pPr>
              <w:spacing w:after="20"/>
            </w:pPr>
            <w:r>
              <w:rPr>
                <w:b w:val="0"/>
                <w:sz w:val="19"/>
              </w:rPr>
              <w:t>Potenciación de números enteros. Leyes de las potencias.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Aplica el algoritmo y las propiedades de la potenciación de números enteros en situaciones que lo requieran.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Identifica base, exponente y potencia.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Determina el signo de una potencia de base negativa según la paridad del exponente.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Aplica las leyes de las potencias de igual base.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365"/>
        <w:gridCol w:w="8132"/>
        <w:gridCol w:w="1303"/>
      </w:tblGrid>
      <w:tr>
        <w:trPr>
          <w:cantSplit/>
          <w:tblHeader/>
        </w:trPr>
        <w:tc>
          <w:tcPr>
            <w:tcW w:type="dxa" w:w="1365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132"/>
            <w:shd w:val="clear" w:color="auto" w:fill="7B1145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03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Escritura en la pizarra de un producto de factores iguales tomado de la organización de la Expo (cinco mesas con cinco sillas cada una, repetido cinco veces) y pregunta sobre una forma más breve de anotarlo.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Recuperación de la regla de los signos del producto, necesaria para analizar el signo de una potencia de base negativa.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Desarrollo de «Qué es una potencia»: identificación de base, exponente y potencia en varios ejemplos escritos en el cuaderno.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Trabajo con «El signo de una potencia de base negativa»: desarrollo de (−2)², (−2)³ y (−2)⁴ como productos, y deducción de la regla según la paridad del exponente. Contraste explícito entre (−2)⁴ y −2⁴.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Presentación de «Las leyes de las potencias» de igual base (producto, cociente, potencia de potencia, exponente cero) con un ejemplo numérico verificado por desarrollo en cada caso.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Lectura de «Distribuir sobre un producto o un cociente» y resolución de «Ejercitá — resolvé en tu cuaderno» 1 a 6.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130 min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Resolución de «Resolvé — problemas de la Expo del 7.º grado» 7 a 9 en parejas y puesta en común.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Análisis del error frecuente: confundir (−2)⁴ con −2⁴, y multiplicar base por exponente en lugar de repetir el factor. Se corrige desarrollando el producto completo en la pizarra.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Copia de la caja «Concepto clave» con las leyes de las potencias y consigna del «Desafío» 13.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5 (tabla de leyes de las potencias, cajas «Ejemplo» y «Concepto clave»); pizarra; cuaderno; cartel con las leyes de las potencias.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Desarrollo de potencias; análisis del signo según la paridad del exponente.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Ejercitación de potencias y leyes.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Identifica base, exponente y potencia y desarrolla la potencia como producto de factores iguales.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Determina el signo de una potencia de base negativa según la paridad del exponente.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Aplica las leyes de las potencias de igual base justificando cada paso.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29"/>
          <w:footerReference w:type="default" r:id="rId30"/>
          <w:headerReference w:type="first" r:id="rId31"/>
          <w:headerReference w:type="default" r:id="rId32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6 — Radicación y raíz cuadrada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6 de 32 · 2026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489"/>
        <w:gridCol w:w="4097"/>
        <w:gridCol w:w="1303"/>
        <w:gridCol w:w="3911"/>
      </w:tblGrid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Matemática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5 horas cátedra (200 min)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UNIDAD 1 — Números enteros (ℤ)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6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311"/>
            <w:gridSpan w:val="3"/>
          </w:tcPr>
          <w:p>
            <w:pPr>
              <w:spacing w:after="20"/>
            </w:pPr>
            <w:r>
              <w:rPr>
                <w:b w:val="0"/>
                <w:sz w:val="19"/>
              </w:rPr>
              <w:t>Radicación de números enteros. La raíz cuadrada.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Aplica el algoritmo y las propiedades de la radicación de números enteros en situaciones que lo requieran.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Reconoce la radicación como operación inversa de la potenciación.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Calcula raíces cuadradas exactas de números enteros.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Estima entre qué enteros se encuentra una raíz inexacta.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365"/>
        <w:gridCol w:w="8132"/>
        <w:gridCol w:w="1303"/>
      </w:tblGrid>
      <w:tr>
        <w:trPr>
          <w:cantSplit/>
          <w:tblHeader/>
        </w:trPr>
        <w:tc>
          <w:tcPr>
            <w:tcW w:type="dxa" w:w="1365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132"/>
            <w:shd w:val="clear" w:color="auto" w:fill="7B1145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03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Situación inversa a la de la clase anterior: se conoce que un cantero cuadrado de la Expo tiene 144 unidades de área y se pregunta cuánto mide su lado. Registro de las estimaciones del grupo antes de formalizar.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Revisión oral de los cuadrados de los primeros diez naturales, que se anotan en un costado de la pizarra para usarlos durante toda la sesión.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Desarrollo de «La operación inversa de elevar al cuadrado» con la Figura 6.1 (√144 = 12 leído como el lado de un cuadrado de 144 de área): identificación de radicando, índice y raíz.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Trabajo con «Raíces exactas y raíces inexactas»: clasificación de varios radicandos según sean o no cuadrados perfectos.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Presentación de «Estimar una raíz inexacta» acotando entre dos enteros consecutivos (por ejemplo, 7 &lt; √50 &lt; 8) y verificación por elevación al cuadrado.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Resolución de «Ejercitá — resolvé en tu cuaderno» 1 a 6 con apoyo del listado de cuadrados perfectos, según recomienda «Los cuadrados perfectos conviene saberlos de memoria».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130 min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Resolución de «Resolvé — problemas de la Expo del 7.º grado» 7 a 9 y control cruzado entre parejas: cada raíz obtenida se verifica elevando al cuadrado.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Análisis del error frecuente: dar una raíz aproximada como exacta y suponer que la raíz de una suma es la suma de las raíces. Se contrasta √(9 + 16) con √9 + √16 en la pizarra.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Registro de la caja «Concepto clave», trabajo con «Pensá y decidí» 10 a 12 y consigna del «Desafío» 13.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6 (Figura 6.1, cajas «Ejemplo» y «Concepto clave»); pizarra; cuaderno; papel cuadriculado para construir cuadrados de área dada; listado de cuadrados perfectos hasta 400.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Cálculo de raíces cuadradas exactas; estimación de raíces inexactas.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Práctica de radicación; control de cuadrados perfectos.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Reconoce la radicación como operación inversa de la potenciación y verifica la raíz obtenida.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Calcula raíces cuadradas exactas de números enteros.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Acota una raíz inexacta entre dos enteros consecutivos y justifica la acotación.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33"/>
          <w:footerReference w:type="default" r:id="rId34"/>
          <w:headerReference w:type="first" r:id="rId35"/>
          <w:headerReference w:type="default" r:id="rId36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7 — Operaciones combinadas con enteros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7 de 32 · 2026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489"/>
        <w:gridCol w:w="4097"/>
        <w:gridCol w:w="1303"/>
        <w:gridCol w:w="3911"/>
      </w:tblGrid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Matemática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5 horas cátedra (200 min)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UNIDAD 1 — Números enteros (ℤ)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7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311"/>
            <w:gridSpan w:val="3"/>
          </w:tcPr>
          <w:p>
            <w:pPr>
              <w:spacing w:after="20"/>
            </w:pPr>
            <w:r>
              <w:rPr>
                <w:b w:val="0"/>
                <w:sz w:val="19"/>
              </w:rPr>
              <w:t>Operaciones combinadas con enteros. Jerarquía y signos de agrupación.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Resuelve y elabora situaciones problemáticas que involucren algoritmos y propiedades de las operaciones fundamentales con números enteros.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Aplica la jerarquía de las operaciones en cálculos combinados.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Resuelve operaciones con signos de agrupación.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Resuelve y elabora situaciones problemáticas con números enteros.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365"/>
        <w:gridCol w:w="8132"/>
        <w:gridCol w:w="1303"/>
      </w:tblGrid>
      <w:tr>
        <w:trPr>
          <w:cantSplit/>
          <w:tblHeader/>
        </w:trPr>
        <w:tc>
          <w:tcPr>
            <w:tcW w:type="dxa" w:w="1365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132"/>
            <w:shd w:val="clear" w:color="auto" w:fill="7B1145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03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Presentación de un mismo cálculo combinado resuelto de dos maneras distintas en la pizarra, con resultados diferentes, y discusión sobre cuál es el correcto y por qué hace falta un acuerdo sobre el orden.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Recuperación de las cuatro operaciones y de la potenciación y radicación trabajadas en las clases 3 a 6, que se listan para ordenarlas por jerarquía.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35 min</w:t>
            </w:r>
          </w:p>
        </w:tc>
      </w:tr>
      <w:tr>
        <w:trPr/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Desarrollo de «El orden en que se resuelve» con la Figura 7.1 (jerarquía de las operaciones), copiada en el cuaderno como referencia permanente.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Trabajo con «Los signos de agrupación»: resolución de dentro hacia afuera en paréntesis, corchetes y llaves, con dos cálculos resueltos colectivamente.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Seguimiento de «Un cálculo combinado paso a paso» del tomo, escribiendo un renglón por paso y subrayando en cada uno la operación que se resuelve.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Resolución individual de «Ejercitá — resolvé en tu cuaderno» 1 a 6 y de «Resolvé — problemas de la Expo del 7.º grado» 7 a 9, con revisión del docente banco por banco.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Trabajo con «Inventar el problema a partir del cálculo»: cada estudiante redacta un enunciado de la Expo que se resuelva con un cálculo combinado dado.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Puesta en común de los enunciados inventados y análisis del error frecuente: resolver de izquierda a derecha sin respetar la jerarquía, y suprimir un paréntesis precedido por signo menos sin cambiar los signos interiores.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Aplicación individual de la evaluación de la Unidad 1 — Números enteros (Parte A de opción múltiple y Parte B con procedimiento), fotocopiada del tomo.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Cierre de la Unidad 1: recuperación oral de las capacidades trabajadas y anuncio del pasaje al conjunto ℚ.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45 min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7 (Figura 7.1, cajas «Ejemplo» y «Concepto clave»); fotocopias de la evaluación de la Unidad 1; pizarra; cuaderno.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Resolución de cálculos combinados con jerarquía; elaboración de enunciados propios.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Resolución de problemas y creación de enunciados. Evaluación de la unidad (fotocopiable).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Aplica la jerarquía de las operaciones y resuelve los signos de agrupación de dentro hacia afuera.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Presenta el procedimiento escrito paso a paso, no solo el resultado final.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Redacta un enunciado coherente con un cálculo combinado dado.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37"/>
          <w:footerReference w:type="default" r:id="rId38"/>
          <w:headerReference w:type="first" r:id="rId39"/>
          <w:headerReference w:type="default" r:id="rId40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8 — El conjunto ℚ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8 de 32 · 2026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489"/>
        <w:gridCol w:w="4097"/>
        <w:gridCol w:w="1303"/>
        <w:gridCol w:w="3911"/>
      </w:tblGrid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Matemática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5 horas cátedra (200 min)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UNIDAD 2 — Números racionales (ℚ)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8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311"/>
            <w:gridSpan w:val="3"/>
          </w:tcPr>
          <w:p>
            <w:pPr>
              <w:spacing w:after="20"/>
            </w:pPr>
            <w:r>
              <w:rPr>
                <w:b w:val="0"/>
                <w:sz w:val="19"/>
              </w:rPr>
              <w:t>El conjunto ℚ. Racionales en notación fraccionaria y decimal. Opuesto y valor absoluto.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Comprende conceptos y procedimientos fundamentales referidos al conjunto de los números racionales.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Reconoce números racionales positivos y negativos.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Escribe un racional en notación fraccionaria y decimal.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Determina el opuesto y el valor absoluto de un racional.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365"/>
        <w:gridCol w:w="8132"/>
        <w:gridCol w:w="1303"/>
      </w:tblGrid>
      <w:tr>
        <w:trPr>
          <w:cantSplit/>
          <w:tblHeader/>
        </w:trPr>
        <w:tc>
          <w:tcPr>
            <w:tcW w:type="dxa" w:w="1365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132"/>
            <w:shd w:val="clear" w:color="auto" w:fill="7B1145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03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Pregunta disparadora sobre la recta numérica ya construida: cuántos números hay entre 0 y 1. Registro de las respuestas del grupo y prueba concreta doblando una tira de papel por la mitad sucesivas veces.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Recuperación de la notación de fracciones conocida de grados anteriores para vincularla con la nueva ampliación numérica.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Desarrollo de «Entre dos enteros hay muchos más números» y ubicación de racionales en la recta con la Figura 8.1.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Trabajo con «Notación fraccionaria y notación decimal»: pasaje de una notación a la otra por división, con ejemplos resueltos en el cuaderno.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Presentación de «Racionales positivos y negativos» y de «Opuesto y valor absoluto de un racional», retomando las definiciones de la clase 1 aplicadas ahora a fracciones y decimales.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Resolución de «Ejercitá — resolvé en tu cuaderno» 1 a 6 (escritura en ambas notaciones, ubicación en la recta, opuestos y valores absolutos).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130 min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Resolución de «Resolvé — problemas de la Expo del 7.º grado» 7 a 9 con puesta en común.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Análisis del error frecuente: suponer que entre dos enteros consecutivos no hay otros números, y escribir el opuesto de −3/4 como −4/3. Se vuelve a la recta y a la definición de opuesto.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Copia de la caja «Concepto clave» y consigna del «Desafío» 13.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8 (Figura 8.1, cajas «Ejemplo» y «Concepto clave»); tira de papel para doblar; pizarra; cuaderno; regla.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Reconocimiento de racionales en la recta; notación fraccionaria y decimal.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Ejercicios de escritura y ubicación.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Reconoce racionales positivos y negativos y los ubica en la recta numérica.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Escribe un mismo racional en notación fraccionaria y en notación decimal.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Determina el opuesto y el valor absoluto de un número racional.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41"/>
          <w:footerReference w:type="default" r:id="rId42"/>
          <w:headerReference w:type="first" r:id="rId43"/>
          <w:headerReference w:type="default" r:id="rId44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9 — Fracciones equivalentes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9 de 32 · 2026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489"/>
        <w:gridCol w:w="4097"/>
        <w:gridCol w:w="1303"/>
        <w:gridCol w:w="3911"/>
      </w:tblGrid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Matemática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5 horas cátedra (200 min)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UNIDAD 2 — Números racionales (ℚ)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9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311"/>
            <w:gridSpan w:val="3"/>
          </w:tcPr>
          <w:p>
            <w:pPr>
              <w:spacing w:after="20"/>
            </w:pPr>
            <w:r>
              <w:rPr>
                <w:b w:val="0"/>
                <w:sz w:val="19"/>
              </w:rPr>
              <w:t>Fracciones equivalentes: amplificación y simplificación. Fracciones decimales.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Aplica algoritmos y propiedades de operaciones con números racionales en situaciones que lo requieran.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Obtiene fracciones equivalentes por amplificación y por simplificación.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Simplifica una fracción hasta su expresión irreducible.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Reconoce las fracciones decimales.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365"/>
        <w:gridCol w:w="8132"/>
        <w:gridCol w:w="1303"/>
      </w:tblGrid>
      <w:tr>
        <w:trPr>
          <w:cantSplit/>
          <w:tblHeader/>
        </w:trPr>
        <w:tc>
          <w:tcPr>
            <w:tcW w:type="dxa" w:w="1365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132"/>
            <w:shd w:val="clear" w:color="auto" w:fill="7B1145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03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Comparación concreta de dos hojas iguales, una dividida en dos partes con una pintada y otra dividida en cuatro con dos pintadas, y pregunta sobre cuál representa más cantidad.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Registro en la pizarra de las fracciones que el grupo asocia a cada hoja, como hipótesis a verificar durante la sesión.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Desarrollo de «Distintas fracciones, la misma parte» con la Figura 9.1 (1/2 = 2/4 = 3/6) y verificación por superposición de las hojas divididas.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Trabajo con «Amplificar una fracción»: multiplicación de numerador y denominador por un mismo número, con tres ejemplos resueltos.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Trabajo con «Simplificar una fracción» hasta la expresión irreducible, dividiendo por factores comunes y verificando que ya no queden divisores comunes.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Presentación de «Fracciones decimales» (denominador 10, 100, 1.000) y su escritura decimal inmediata.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Resolución de «Ejercitá — resolvé en tu cuaderno» 1 a 6.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130 min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Resolución de «Resolvé — problemas de la Expo del 7.º grado» 7 a 9 sobre porciones y repartos del kiosco, con corrección colectiva.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Análisis del error frecuente: «simplificar» restando un mismo número al numerador y al denominador. Se comprueba con las hojas divididas que el resultado ya no representa la misma parte.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Registro de la caja «Concepto clave» y trabajo con «Pensá y decidí» 10 a 12.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9 (Figura 9.1, cajas «Ejemplo» y «Concepto clave»); hojas iguales para dividir y pintar; tijeras; pizarra; cuaderno.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Amplificación y simplificación con modelos de áreas.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Guía de fracciones equivalentes.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Obtiene fracciones equivalentes por amplificación y por simplificación.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Simplifica una fracción hasta su expresión irreducible y justifica que lo es.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Reconoce las fracciones decimales y escribe su expresión decimal.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45"/>
          <w:footerReference w:type="default" r:id="rId46"/>
          <w:headerReference w:type="first" r:id="rId47"/>
          <w:headerReference w:type="default" r:id="rId48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10 — Fracción generatriz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10 de 32 · 2026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489"/>
        <w:gridCol w:w="4097"/>
        <w:gridCol w:w="1303"/>
        <w:gridCol w:w="3911"/>
      </w:tblGrid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Matemática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5 horas cátedra (200 min)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UNIDAD 2 — Números racionales (ℚ)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10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311"/>
            <w:gridSpan w:val="3"/>
          </w:tcPr>
          <w:p>
            <w:pPr>
              <w:spacing w:after="20"/>
            </w:pPr>
            <w:r>
              <w:rPr>
                <w:b w:val="0"/>
                <w:sz w:val="19"/>
              </w:rPr>
              <w:t>Fracción generatriz de números decimales periódicos puros y mixtos.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Aplica algoritmos y propiedades de operaciones con números racionales en situaciones que lo requieran.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Distingue decimal exacto, periódico puro y periódico mixto.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Halla la fracción generatriz de un decimal exacto.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Halla la fracción generatriz de un decimal periódico.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365"/>
        <w:gridCol w:w="8132"/>
        <w:gridCol w:w="1303"/>
      </w:tblGrid>
      <w:tr>
        <w:trPr>
          <w:cantSplit/>
          <w:tblHeader/>
        </w:trPr>
        <w:tc>
          <w:tcPr>
            <w:tcW w:type="dxa" w:w="1365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132"/>
            <w:shd w:val="clear" w:color="auto" w:fill="7B1145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03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División en la pizarra de 1 ÷ 3, 1 ÷ 4 y 5 ÷ 6 hasta obtener sus expresiones decimales, y observación de qué ocurre con las cifras en cada caso.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Clasificación provisoria de los tres resultados por parte del grupo, que se contrastará con la clasificación del tomo.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Desarrollo de «Tres tipos de números decimales»: exacto, periódico puro y periódico mixto, con identificación del período y de la parte no periódica y uso correcto del arco de periodicidad.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Presentación de «La fracción generatriz» como el camino inverso: de la expresión decimal a la fracción.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Trabajo con «Generatriz de un decimal exacto» aplicando denominador 10, 100 o 1.000 según la cantidad de cifras decimales, con simplificación posterior.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Trabajo con «Generatriz de un decimal periódico»: regla del 9 para el puro y del 9 con 0 para el mixto, con dos ejemplos resueltos paso a paso y verificados dividiendo.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Resolución de «Ejercitá — resolvé en tu cuaderno» 1 a 6.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130 min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Resolución de «Resolvé — problemas de la Expo del 7.º grado» 7 a 9 y verificación de cada generatriz obtenida dividiendo con calculadora simple.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Análisis del error frecuente: usar solo nueves en un periódico mixto, sin agregar los ceros de la parte no periódica. Se comprueba el error dividiendo la fracción obtenida.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Copia de la caja «Concepto clave» con las tres reglas y consigna del «Desafío» 13.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10 (tabla de tipos de decimales, cajas «Ejemplo» y «Concepto clave»); pizarra; cuaderno; calculadora simple solo para verificar las divisiones del cierre.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Clasificación de decimales; obtención de la fracción generatriz.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Ejercitación de generatriz.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Distingue decimal exacto, periódico puro y periódico mixto e identifica el período.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Halla la fracción generatriz de un decimal exacto y la simplifica.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Halla la fracción generatriz de un decimal periódico y verifica el resultado por división.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49"/>
          <w:footerReference w:type="default" r:id="rId50"/>
          <w:headerReference w:type="first" r:id="rId51"/>
          <w:headerReference w:type="default" r:id="rId52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11 — Adición y sustracción de racionales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11 de 32 · 2026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489"/>
        <w:gridCol w:w="4097"/>
        <w:gridCol w:w="1303"/>
        <w:gridCol w:w="3911"/>
      </w:tblGrid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Matemática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5 horas cátedra (200 min)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UNIDAD 2 — Números racionales (ℚ)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11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311"/>
            <w:gridSpan w:val="3"/>
          </w:tcPr>
          <w:p>
            <w:pPr>
              <w:spacing w:after="20"/>
            </w:pPr>
            <w:r>
              <w:rPr>
                <w:b w:val="0"/>
                <w:sz w:val="19"/>
              </w:rPr>
              <w:t>Adición y sustracción de números racionales.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Aplica algoritmos y propiedades de operaciones con números racionales en situaciones que lo requieran.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Suma y resta fracciones de igual denominador.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Suma y resta fracciones de distinto denominador buscando denominador común.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Resuelve situaciones con adición y sustracción de racionales.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365"/>
        <w:gridCol w:w="8132"/>
        <w:gridCol w:w="1303"/>
      </w:tblGrid>
      <w:tr>
        <w:trPr>
          <w:cantSplit/>
          <w:tblHeader/>
        </w:trPr>
        <w:tc>
          <w:tcPr>
            <w:tcW w:type="dxa" w:w="1365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132"/>
            <w:shd w:val="clear" w:color="auto" w:fill="7B1145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03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Situación del kiosco de la Expo: se vendió 1/4 de una torta por la mañana y 2/4 por la tarde; se pregunta cuánto se vendió en total y se registra la respuesta intuitiva.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Segunda situación con denominadores distintos (1/2 y 1/3) para hacer visible que el procedimiento anterior ya no alcanza.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Desarrollo de «Sumar fracciones de igual denominador» con representación gráfica de las partes de la torta.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Trabajo con «Sumar fracciones de distinto denominador» y la Figura 11.1: búsqueda del denominador común, amplificación de cada fracción y suma de los numeradores.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Presentación de «Racionales con signo», combinando la regla de la suma de enteros de la clase 3 con el trabajo con fracciones.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Lectura de «Cuándo conviene simplificar» y resolución de «Ejercitá — resolvé en tu cuaderno» 1 a 6, con exigencia de dejar el resultado en su expresión irreducible.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130 min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Resolución en parejas de «Resolvé — problemas de la Expo del 7.º grado» 7 a 9 y puesta en común de los denominadores comunes elegidos por cada pareja.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Análisis del error frecuente: sumar numeradores con numeradores y denominadores con denominadores (1/2 + 1/3 = 2/5). Se contrasta con la representación gráfica, que muestra que el resultado debe ser mayor que 1/2.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Registro de la caja «Concepto clave» y trabajo con «Pensá y decidí» 10 a 12.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11 (Figura 11.1, cajas «Ejemplo» y «Concepto clave»); círculos de cartulina divididos en medios, tercios, cuartos y sextos; pizarra; cuaderno.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Suma y resta de fracciones con denominador común.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Trabajo práctico de adición y sustracción.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Suma y resta fracciones de igual denominador y expresa el resultado simplificado.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Halla un denominador común y opera correctamente con fracciones de distinto denominador.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Resuelve situaciones de aumento y disminución con racionales interpretando el resultado.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53"/>
          <w:footerReference w:type="default" r:id="rId54"/>
          <w:headerReference w:type="first" r:id="rId55"/>
          <w:headerReference w:type="default" r:id="rId56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12 — Multiplicación y división de racionales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12 de 32 · 2026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489"/>
        <w:gridCol w:w="4097"/>
        <w:gridCol w:w="1303"/>
        <w:gridCol w:w="3911"/>
      </w:tblGrid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Matemática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5 horas cátedra (200 min)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UNIDAD 2 — Números racionales (ℚ)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12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311"/>
            <w:gridSpan w:val="3"/>
          </w:tcPr>
          <w:p>
            <w:pPr>
              <w:spacing w:after="20"/>
            </w:pPr>
            <w:r>
              <w:rPr>
                <w:b w:val="0"/>
                <w:sz w:val="19"/>
              </w:rPr>
              <w:t>Multiplicación, división y potenciación de números racionales.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Aplica algoritmos y propiedades de operaciones con números racionales en situaciones que lo requieran.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Multiplica y divide fracciones aplicando los algoritmos correspondientes.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Calcula potencias de base racional.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Resuelve situaciones con producto y cociente de racionales.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365"/>
        <w:gridCol w:w="8132"/>
        <w:gridCol w:w="1303"/>
      </w:tblGrid>
      <w:tr>
        <w:trPr>
          <w:cantSplit/>
          <w:tblHeader/>
        </w:trPr>
        <w:tc>
          <w:tcPr>
            <w:tcW w:type="dxa" w:w="1365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132"/>
            <w:shd w:val="clear" w:color="auto" w:fill="7B1145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03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Planteo del cálculo de 2/3 de 1/2 de una bandeja de chipa de la Expo, resuelto primero de manera gráfica sobre una hoja dividida.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Anticipación de la pregunta inversa (cuántas porciones de 1/4 entran en 3/4) que se retomará en la división.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Desarrollo de «Multiplicar fracciones» con la Figura 12.1 (2/3 × 1/2 = 1/3): producto de numeradores y de denominadores, verificado sobre el modelo de área.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Trabajo con «Dividir fracciones»: multiplicación por el recíproco, con la comprobación de cuántas veces cabe una fracción en otra.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Presentación de «Potencias de base racional», aplicando el exponente a numerador y denominador.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Lectura de «Un atajo útil: simplificar antes de multiplicar» y resolución de «Ejercitá — resolvé en tu cuaderno» 1 a 6 aplicando el atajo donde corresponda.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130 min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Resolución de «Resolvé — problemas de la Expo del 7.º grado» 7 a 9 y corrección colectiva en la pizarra.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Análisis del error frecuente: aplicar en la división la regla del producto sin invertir el divisor, y buscar denominador común para multiplicar. Se contrasta con el modelo de área.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Copia de la caja «Concepto clave» y consigna del «Desafío» 13.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12 (Figura 12.1, cajas «Ejemplo» y «Concepto clave»); hojas cuadriculadas para el modelo de área; lápices de color; pizarra; cuaderno.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Multiplicación, división y potencia de racionales; modelo de área.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Guía de producto y cociente.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Multiplica y divide fracciones aplicando el algoritmo correcto.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Calcula potencias de base racional aplicando el exponente a ambos términos.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Interpreta el resultado del producto y del cociente en la situación planteada.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57"/>
          <w:footerReference w:type="default" r:id="rId58"/>
          <w:headerReference w:type="first" r:id="rId59"/>
          <w:headerReference w:type="default" r:id="rId60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13 — Operaciones combinadas con racionales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13 de 32 · 2026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489"/>
        <w:gridCol w:w="4097"/>
        <w:gridCol w:w="1303"/>
        <w:gridCol w:w="3911"/>
      </w:tblGrid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Matemática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5 horas cátedra (200 min)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UNIDAD 2 — Números racionales (ℚ)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13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311"/>
            <w:gridSpan w:val="3"/>
          </w:tcPr>
          <w:p>
            <w:pPr>
              <w:spacing w:after="20"/>
            </w:pPr>
            <w:r>
              <w:rPr>
                <w:b w:val="0"/>
                <w:sz w:val="19"/>
              </w:rPr>
              <w:t>Operaciones combinadas y resolución de problemas con racionales.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Resuelve situaciones problemáticas que involucren algoritmos y propiedades de las operaciones fundamentales con números racionales.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Aplica la jerarquía de las operaciones con racionales.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Resuelve situaciones problemáticas que combinan varias operaciones.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Verifica la razonabilidad del resultado obtenido.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365"/>
        <w:gridCol w:w="8132"/>
        <w:gridCol w:w="1303"/>
      </w:tblGrid>
      <w:tr>
        <w:trPr>
          <w:cantSplit/>
          <w:tblHeader/>
        </w:trPr>
        <w:tc>
          <w:tcPr>
            <w:tcW w:type="dxa" w:w="1365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132"/>
            <w:shd w:val="clear" w:color="auto" w:fill="7B1145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03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Lectura del enunciado del kiosco de la Expo que requiere varias operaciones encadenadas y pedido de una estimación del resultado antes de calcular, anotada en la pizarra para contrastarla al final.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Recuperación de la jerarquía de las operaciones trabajada en la clase 7, ahora aplicada a fracciones.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35 min</w:t>
            </w:r>
          </w:p>
        </w:tc>
      </w:tr>
      <w:tr>
        <w:trPr/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Desarrollo de «La jerarquía también vale para las fracciones», con un cálculo resuelto colectivamente escribiendo un renglón por paso.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Trabajo con «Resolver problemas paso a paso»: lectura del enunciado, identificación del dato y de la pregunta, planteo, cálculo y respuesta escrita.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Resolución conjunta de «Un problema del kiosco de la Expo» siguiendo esos cinco pasos.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Resolución individual de «Ejercitá — resolvé en tu cuaderno» 1 a 6 y de «Resolvé — problemas de la Expo del 7.º grado» 7 a 9.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Aplicación de «Estimar antes de calcular»: comparación de cada resultado obtenido con la estimación inicial y verificación de su razonabilidad.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Puesta en común de los procedimientos y análisis del error frecuente: operar de izquierda a derecha en un cálculo con fracciones y dar como válido un resultado que la estimación previa ya descartaba.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Aplicación individual de la evaluación de la Unidad 2 — Números racionales (Parte A y Parte B con procedimiento), fotocopiada del tomo.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Cierre de la Unidad 2: recuperación oral de lo trabajado y anuncio del pasaje a las ecuaciones lineales.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45 min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13 (cajas «Ejemplo» y «Concepto clave»); fotocopias de la evaluación de la Unidad 2; pizarra; cuaderno.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Resolución de cálculos combinados y problemas del kiosco de la Expo.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Resolución de situaciones problemáticas. Evaluación de la unidad (fotocopiable).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Aplica la jerarquía de las operaciones en cálculos combinados con racionales.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Resuelve situaciones problemáticas dejando constancia escrita del planteo y de la respuesta.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Verifica la razonabilidad del resultado contrastándolo con una estimación previa.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61"/>
          <w:footerReference w:type="default" r:id="rId62"/>
          <w:headerReference w:type="first" r:id="rId63"/>
          <w:headerReference w:type="default" r:id="rId64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14 — La ecuación lineal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14 de 32 · 2026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489"/>
        <w:gridCol w:w="4097"/>
        <w:gridCol w:w="1303"/>
        <w:gridCol w:w="3911"/>
      </w:tblGrid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Matemática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5 horas cátedra (200 min)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UNIDAD 3 — Ecuaciones lineales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14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311"/>
            <w:gridSpan w:val="3"/>
          </w:tcPr>
          <w:p>
            <w:pPr>
              <w:spacing w:after="20"/>
            </w:pPr>
            <w:r>
              <w:rPr>
                <w:b w:val="0"/>
                <w:sz w:val="19"/>
              </w:rPr>
              <w:t>La ecuación lineal: concepto, elementos y la idea de equilibrio. Ecuaciones ax = b.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Comprende el concepto de ecuación lineal y sus elementos.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Reconoce una ecuación lineal y distingue sus elementos.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Interpreta una ecuación como una balanza en equilibrio.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Resuelve ecuaciones del tipo ax = b.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365"/>
        <w:gridCol w:w="8132"/>
        <w:gridCol w:w="1303"/>
      </w:tblGrid>
      <w:tr>
        <w:trPr>
          <w:cantSplit/>
          <w:tblHeader/>
        </w:trPr>
        <w:tc>
          <w:tcPr>
            <w:tcW w:type="dxa" w:w="1365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132"/>
            <w:shd w:val="clear" w:color="auto" w:fill="7B1145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03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Juego breve del número escondido: se comunica al grupo el resultado de una operación aplicada a un número secreto y se pide reconstruirlo, registrando en la pizarra los caminos usados.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Formalización del nombre de ese número desconocido como incógnita, con la letra x.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Desarrollo de «Un número escondido» y de «Los elementos de una ecuación»: primer miembro, segundo miembro, términos, incógnita y solución, señalados sobre una ecuación escrita en la pizarra.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Trabajo con «La ecuación como una balanza» y la Figura 14.1 (x + 3 = 8): se establece que lo que se hace en un miembro debe hacerse en el otro para mantener el equilibrio.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Presentación de «Resolver ecuaciones ax = b» dividiendo ambos miembros por el coeficiente, con comprobación de la solución en la ecuación original.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Resolución de «Ejercitá — resolvé en tu cuaderno» 1 a 6, exigiendo la comprobación escrita en cada ítem.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130 min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Resolución de «Resolvé — problemas de la Expo del 7.º grado» 7 a 9 (situaciones de costos y cantidades del stand) y puesta en común.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Análisis del error frecuente: «pasar» un número al otro miembro sin cambiar la operación. Se vuelve al modelo de la balanza para mostrar que el equilibrio se rompe.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Registro de la caja «Concepto clave» y trabajo con «Pensá y decidí» 10 a 12.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14 (Figura 14.1, cajas «Ejemplo» y «Concepto clave»); balanza de platillos o percha con vasos y objetos iguales; pizarra; cuaderno.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Introducción de la incógnita; modelo de la balanza; ecuaciones ax = b.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Ejercitación de despeje simple.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Reconoce una ecuación lineal y nombra sus elementos.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Explica el procedimiento de resolución con la idea de equilibrio.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Resuelve ecuaciones del tipo ax = b y comprueba la solución obtenida.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65"/>
          <w:footerReference w:type="default" r:id="rId66"/>
          <w:headerReference w:type="first" r:id="rId67"/>
          <w:headerReference w:type="default" r:id="rId68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15 — Ecuaciones ax + b = c y ax + b = cx + d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15 de 32 · 2026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489"/>
        <w:gridCol w:w="4097"/>
        <w:gridCol w:w="1303"/>
        <w:gridCol w:w="3911"/>
      </w:tblGrid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Matemática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5 horas cátedra (200 min)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UNIDAD 3 — Ecuaciones lineales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15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311"/>
            <w:gridSpan w:val="3"/>
          </w:tcPr>
          <w:p>
            <w:pPr>
              <w:spacing w:after="20"/>
            </w:pPr>
            <w:r>
              <w:rPr>
                <w:b w:val="0"/>
                <w:sz w:val="19"/>
              </w:rPr>
              <w:t>Ecuaciones del tipo ax + b = c y ax + b = cx + d.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Resuelve ecuaciones lineales de primer grado con una incógnita.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Resuelve ecuaciones con término independiente en un miembro.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Resuelve ecuaciones con la incógnita en ambos miembros.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Comprueba la solución obtenida.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365"/>
        <w:gridCol w:w="8132"/>
        <w:gridCol w:w="1303"/>
      </w:tblGrid>
      <w:tr>
        <w:trPr>
          <w:cantSplit/>
          <w:tblHeader/>
        </w:trPr>
        <w:tc>
          <w:tcPr>
            <w:tcW w:type="dxa" w:w="1365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132"/>
            <w:shd w:val="clear" w:color="auto" w:fill="7B1145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03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Presentación en la balanza de una situación con un objeto adicional en un platillo, para mostrar el caso ax + b = c antes de escribirlo simbólicamente.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Revisión de dos ecuaciones ax = b resueltas en la clase anterior, con su comprobación, como punto de partida.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Desarrollo de «Ecuaciones con un término que sobra»: eliminación del término independiente en ambos miembros y despeje posterior.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Trabajo con «La incógnita en los dos miembros»: agrupación de los términos con x en un miembro y de los independientes en el otro, con dos ecuaciones resueltas colectivamente.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Presentación de «Transponer términos: un atajo», justificado como abreviatura de las operaciones ya hechas y no como una regla nueva.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Resolución de «Ejercitá — resolvé en tu cuaderno» 1 a 6.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130 min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Resolución de «Resolvé — problemas de la Expo del 7.º grado» 7 a 9 y control entre parejas.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Aplicación de «La comprobación no es opcional»: cada estudiante verifica sus seis soluciones reemplazando en la ecuación original; análisis del error frecuente de cambiar el signo solo de algunos términos al transponer.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Copia de la caja «Concepto clave» y consigna del «Desafío» 13.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15 (cajas «Ejemplo» y «Concepto clave»); balanza de platillos; pizarra; cuaderno.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Resolución de ax + b = c y con incógnita en ambos miembros; comprobación.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Guía de ecuaciones y comprobación.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Resuelve ecuaciones con término independiente en un miembro.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Agrupa correctamente los términos cuando la incógnita aparece en ambos miembros.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Comprueba la solución reemplazando en la ecuación original.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69"/>
          <w:footerReference w:type="default" r:id="rId70"/>
          <w:headerReference w:type="first" r:id="rId71"/>
          <w:headerReference w:type="default" r:id="rId72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16 — Ecuaciones con paréntesis y fracciones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16 de 32 · 2026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489"/>
        <w:gridCol w:w="4097"/>
        <w:gridCol w:w="1303"/>
        <w:gridCol w:w="3911"/>
      </w:tblGrid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Matemática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5 horas cátedra (200 min)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UNIDAD 3 — Ecuaciones lineales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16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311"/>
            <w:gridSpan w:val="3"/>
          </w:tcPr>
          <w:p>
            <w:pPr>
              <w:spacing w:after="20"/>
            </w:pPr>
            <w:r>
              <w:rPr>
                <w:b w:val="0"/>
                <w:sz w:val="19"/>
              </w:rPr>
              <w:t>Ecuaciones con signos de agrupación y con coeficientes fraccionarios.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Resuelve ecuaciones lineales de primer grado con una incógnita.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Resuelve ecuaciones que contienen paréntesis.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Resuelve ecuaciones con coeficientes fraccionarios.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Aplica la propiedad distributiva para quitar paréntesis.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365"/>
        <w:gridCol w:w="8132"/>
        <w:gridCol w:w="1303"/>
      </w:tblGrid>
      <w:tr>
        <w:trPr>
          <w:cantSplit/>
          <w:tblHeader/>
        </w:trPr>
        <w:tc>
          <w:tcPr>
            <w:tcW w:type="dxa" w:w="1365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132"/>
            <w:shd w:val="clear" w:color="auto" w:fill="7B1145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03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Escritura en la pizarra de una ecuación con paréntesis surgida de un enunciado del stand (el doble de la suma de una cantidad y tres) y pregunta sobre cómo empezar a resolverla.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Repaso oral de la propiedad distributiva trabajada en la clase 4 con números enteros.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Desarrollo de «Ecuaciones con paréntesis» aplicando la propiedad distributiva antes de agrupar términos semejantes.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Trabajo con «Cuidado con el signo delante del paréntesis»: comparación paso a paso de −(x − 3) con −x − 3 para mostrar cuál es el desarrollo correcto.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Presentación de «Ecuaciones con coeficientes fraccionarios»: multiplicación de ambos miembros por el denominador común para eliminar las fracciones.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Resolución de «Ejercitá — resolvé en tu cuaderno» 1 a 6, con la exigencia de escribir el paso de la distributiva en un renglón propio.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130 min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Resolución de «Resolvé — problemas de la Expo del 7.º grado» 7 a 9 con corrección colectiva.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Aplicación de «Verificar en la ecuación original»: se insiste en comprobar en la ecuación de partida y no en una versión ya transformada; análisis del error frecuente de no cambiar todos los signos al quitar un paréntesis precedido por menos.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Registro de la caja «Concepto clave» y trabajo con «Pensá y decidí» 10 a 12.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16 (cajas «Ejemplo» y «Concepto clave»); pizarra; cuaderno.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Aplicación de la distributiva; ecuaciones con paréntesis y fracciones.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Trabajo práctico de ecuaciones.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Aplica la propiedad distributiva para quitar paréntesis, incluido el caso con signo menos delante.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Elimina los denominadores en ecuaciones con coeficientes fraccionarios.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Verifica la solución en la ecuación original.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73"/>
          <w:footerReference w:type="default" r:id="rId74"/>
          <w:headerReference w:type="first" r:id="rId75"/>
          <w:headerReference w:type="default" r:id="rId76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17 — Gráfico de una ecuación lineal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17 de 32 · 2026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489"/>
        <w:gridCol w:w="4097"/>
        <w:gridCol w:w="1303"/>
        <w:gridCol w:w="3911"/>
      </w:tblGrid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Matemática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5 horas cátedra (200 min)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UNIDAD 3 — Ecuaciones lineales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17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311"/>
            <w:gridSpan w:val="3"/>
          </w:tcPr>
          <w:p>
            <w:pPr>
              <w:spacing w:after="20"/>
            </w:pPr>
            <w:r>
              <w:rPr>
                <w:b w:val="0"/>
                <w:sz w:val="19"/>
              </w:rPr>
              <w:t>Representación gráfica de una ecuación lineal. Resolución de problemas con ecuaciones.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Representa gráficamente ecuaciones lineales y resuelve situaciones problemáticas mediante ecuaciones.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Construye una tabla de valores de una ecuación lineal.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Representa la ecuación como una recta en el plano cartesiano.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Plantea y resuelve problemas mediante ecuaciones lineales.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365"/>
        <w:gridCol w:w="8132"/>
        <w:gridCol w:w="1303"/>
      </w:tblGrid>
      <w:tr>
        <w:trPr>
          <w:cantSplit/>
          <w:tblHeader/>
        </w:trPr>
        <w:tc>
          <w:tcPr>
            <w:tcW w:type="dxa" w:w="1365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132"/>
            <w:shd w:val="clear" w:color="auto" w:fill="7B1145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03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Recuperación del plano cartesiano de la clase 2 mediante la ubicación de tres puntos dictados, para reactivar la lectura de coordenadas.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Planteo de una relación de la Expo entre cantidad de entradas vendidas y recaudación, que se registrará como tabla durante la sesión.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35 min</w:t>
            </w:r>
          </w:p>
        </w:tc>
      </w:tr>
      <w:tr>
        <w:trPr/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Desarrollo de «De la ecuación a la tabla de valores»: asignación de valores a x y cálculo de los correspondientes y, organizados en una tabla en el cuaderno.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Trabajo con «De la tabla al gráfico» y la Figura 17.1 (y = 2x − 1 representada como una recta): ubicación de los pares obtenidos y trazado de la recta con regla.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Presentación de «Resolver problemas con ecuaciones» y de «Del lenguaje común al lenguaje matemático», con traducción escrita de tres enunciados a su ecuación.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Resolución de «Ejercitá — resolvé en tu cuaderno» 1 a 6 y de «Resolvé — problemas de la Expo del 7.º grado» 7 a 9.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Puesta en común de los gráficos obtenidos y análisis del error frecuente: invertir el par ordenado al trasladar la tabla al plano y unir los puntos a mano alzada sin verificar la alineación.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Aplicación individual de la evaluación de la Unidad 3 — Ecuaciones lineales (Parte A y Parte B, que exige procedimiento y comprobación), fotocopiada del tomo.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Cierre de la Unidad 3 y de la 1.ª etapa: se anuncia la evaluación integradora de las Unidades 1 a 3 y se indican los temas a repasar.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45 min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17 (Figura 17.1, cajas «Ejemplo» y «Concepto clave»); fotocopias de la evaluación de la Unidad 3; hoja cuadriculada; regla; pizarra cuadriculada; cuaderno.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Tabla de valores y representación gráfica; traducción de enunciados a ecuaciones.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Resolución de problemas con ecuaciones. Evaluación de la unidad (fotocopiable).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Construye una tabla de valores correcta a partir de una ecuación lineal.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Representa los pares ordenados y traza la recta con instrumento.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Traduce un enunciado a una ecuación y responde la pregunta del problema.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77"/>
          <w:footerReference w:type="default" r:id="rId78"/>
          <w:headerReference w:type="first" r:id="rId79"/>
          <w:headerReference w:type="default" r:id="rId80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18 — Evaluación integradora de la 1.ª etapa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18 de 32 · 2026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489"/>
        <w:gridCol w:w="4097"/>
        <w:gridCol w:w="1303"/>
        <w:gridCol w:w="3911"/>
      </w:tblGrid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Matemática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1.ª ETAPA · febrero – junio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evaluación integradora fotocopiable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311"/>
            <w:gridSpan w:val="3"/>
          </w:tcPr>
          <w:p>
            <w:pPr>
              <w:spacing w:after="20"/>
            </w:pPr>
            <w:r>
              <w:rPr>
                <w:b w:val="0"/>
                <w:sz w:val="19"/>
              </w:rPr>
              <w:t>Evaluación integradora de la 1.ª etapa (Unidades 1 a 3)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Integra las capacidades desarrolladas en las unidades de la etapa.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Integra los indicadores de las unidades de la etapa.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365"/>
        <w:gridCol w:w="8132"/>
        <w:gridCol w:w="1303"/>
      </w:tblGrid>
      <w:tr>
        <w:trPr>
          <w:cantSplit/>
          <w:tblHeader/>
        </w:trPr>
        <w:tc>
          <w:tcPr>
            <w:tcW w:type="dxa" w:w="1365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132"/>
            <w:shd w:val="clear" w:color="auto" w:fill="7B1145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03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Organización de la sala para el trabajo individual y entrega de la prueba integradora fotocopiada del tomo (Unidades 1 a 3).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Lectura en voz alta de la consigna general — «Integra las Unidades 1 a 3. Resolvé mostrando todos los procedimientos.» — y comunicación de los criterios de corrección y del tiempo disponible.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Resolución individual de la Parte A, de opción múltiple, sobre operaciones con enteros, fracciones equivalentes y solución de una ecuación.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Resolución individual de la Parte B — Enteros y racionales, con el procedimiento escrito completo.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Resolución individual de la Parte C — Ecuaciones y problemas, con planteo, resolución y comprobación.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Acompañamiento del docente sin intervenir en el contenido: se aclaran únicamente dudas de consigna y se recuerda el tiempo restante a la mitad y a los diez minutos finales.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55 min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Entrega de las pruebas y relevamiento oral de las consignas percibidas como más difíciles, registrado para orientar el refuerzo de la etapa siguiente.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Anuncio de la devolución y del inicio de la Unidad 4 con el trabajo geométrico sobre ángulos.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10 min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Fotocopias de la evaluación integradora de la 1.ª etapa (tomo del estudiante); hoja para el desarrollo; lápiz, goma y regla; reloj del aula.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Resolución individual de la prueba integradora.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Prueba escrita integradora fotocopiable.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Opera con enteros y racionales aplicando la regla de los signos y la jerarquía correspondiente.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Resuelve ecuaciones lineales y comprueba la solución.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Presenta procedimientos completos y legibles que permiten seguir el razonamiento.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81"/>
          <w:footerReference w:type="default" r:id="rId82"/>
          <w:headerReference w:type="first" r:id="rId83"/>
          <w:headerReference w:type="default" r:id="rId84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19 — Punto, recta, plano y ángulo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19 de 32 · 2026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489"/>
        <w:gridCol w:w="4097"/>
        <w:gridCol w:w="1303"/>
        <w:gridCol w:w="3911"/>
      </w:tblGrid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Matemática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5 horas cátedra (200 min)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UNIDAD 4 — Ángulos y medidas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18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311"/>
            <w:gridSpan w:val="3"/>
          </w:tcPr>
          <w:p>
            <w:pPr>
              <w:spacing w:after="20"/>
            </w:pPr>
            <w:r>
              <w:rPr>
                <w:b w:val="0"/>
                <w:sz w:val="19"/>
              </w:rPr>
              <w:t>Punto, recta y plano. Axiomas y postulados. El ángulo, sus elementos y la bisectriz.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Comprende conceptos y procedimientos fundamentales de la geometría plana.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Reconoce el punto, la recta y el plano como nociones básicas.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Identifica los elementos de un ángulo.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Reconoce la bisectriz como la semirrecta que divide al ángulo en dos partes iguales.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365"/>
        <w:gridCol w:w="8132"/>
        <w:gridCol w:w="1303"/>
      </w:tblGrid>
      <w:tr>
        <w:trPr>
          <w:cantSplit/>
          <w:tblHeader/>
        </w:trPr>
        <w:tc>
          <w:tcPr>
            <w:tcW w:type="dxa" w:w="1365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132"/>
            <w:shd w:val="clear" w:color="auto" w:fill="7B1145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03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Observación guiada del aula para identificar objetos que sugieren un punto, una recta y un plano (la marca de un clavo, el borde del pizarrón, la superficie de la mesa) y discusión sobre por qué no se los define, sino que se los acepta como nociones básicas.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Planteo de la situación de la Expo: los sectores del stand se delimitan con esquinas y aberturas, lo que exige medir ángulos.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Desarrollo de «Las nociones básicas de la geometría» y distinción entre axioma y postulado con un ejemplo de cada uno.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Trabajo con «Qué es un ángulo» y la Figura 18.1: identificación de vértice, lados, abertura y región interior sobre ángulos trazados en el cuaderno.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Presentación de «La bisectriz» como la semirrecta que divide al ángulo en dos partes iguales, con trazado por plegado de papel y verificación con el transportador.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Trabajo con «Notación de los ángulos» (tres letras con el vértice al medio, letra griega) y resolución de «Ejercitá — resolvé en tu cuaderno» 1 a 6.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130 min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Resolución de «Resolvé — problemas de la Expo del 7.º grado» 7 a 9 sobre las esquinas y aberturas del stand, con trazado y medición.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Análisis del error frecuente: suponer que un ángulo es mayor porque sus lados están dibujados más largos, y confundir la bisectriz con la mediatriz. Se comparan dos ángulos iguales con lados de distinta longitud.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Registro de la caja «Concepto clave» y trabajo con «Pensá y decidí» 10 a 12; el «Desafío» 13 queda como tarea.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18 (Figura 18.1, cajas «Ejemplo» y «Concepto clave»); transportador; regla; hojas para plegar; pizarra; cuaderno.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Nociones de punto, recta y plano; identificación de elementos del ángulo y la bisectriz.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Trabajo práctico de trazado de ángulos.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Reconoce el punto, la recta y el plano como nociones básicas y distingue axioma de postulado.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Identifica y nombra correctamente los elementos de un ángulo.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Traza la bisectriz de un ángulo dado y verifica que las dos partes son iguales.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85"/>
          <w:footerReference w:type="default" r:id="rId86"/>
          <w:headerReference w:type="first" r:id="rId87"/>
          <w:headerReference w:type="default" r:id="rId88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20 — Sistema sexagesimal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20 de 32 · 2026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489"/>
        <w:gridCol w:w="4097"/>
        <w:gridCol w:w="1303"/>
        <w:gridCol w:w="3911"/>
      </w:tblGrid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Matemática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5 horas cátedra (200 min)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UNIDAD 4 — Ángulos y medidas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19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311"/>
            <w:gridSpan w:val="3"/>
          </w:tcPr>
          <w:p>
            <w:pPr>
              <w:spacing w:after="20"/>
            </w:pPr>
            <w:r>
              <w:rPr>
                <w:b w:val="0"/>
                <w:sz w:val="19"/>
              </w:rPr>
              <w:t>Sistema sexagesimal. Operaciones de adición y sustracción con medidas de ángulos.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Aplica el sistema sexagesimal en la medición y operación con ángulos.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Reconoce grados, minutos y segundos como unidades del sistema sexagesimal.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Suma medidas de ángulos con reagrupación.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Resta medidas de ángulos con desagrupación.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365"/>
        <w:gridCol w:w="8132"/>
        <w:gridCol w:w="1303"/>
      </w:tblGrid>
      <w:tr>
        <w:trPr>
          <w:cantSplit/>
          <w:tblHeader/>
        </w:trPr>
        <w:tc>
          <w:tcPr>
            <w:tcW w:type="dxa" w:w="1365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132"/>
            <w:shd w:val="clear" w:color="auto" w:fill="7B1145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03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Lectura de dos medidas angulares del stand expresadas en grados y minutos y pregunta sobre cómo sumarlas, con registro de los intentos del grupo.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Comparación con la lectura de la hora en el reloj del aula, que usa la misma base sesenta.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Desarrollo de «Cómo medimos los ángulos»: grado, minuto y segundo, con las equivalencias 1° = 60′ y 1′ = 60″ escritas en el cuaderno.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Trabajo con «Sumar medidas de ángulos»: suma en columnas separadas y reagrupación cuando los minutos superan 60.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Trabajo con «Restar medidas de ángulos»: desagrupación de un grado en 60 minutos cuando el minuendo es menor.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Lectura de «Por qué 60 y no 100» y resolución de «Ejercitá — resolvé en tu cuaderno» 1 a 6, con las operaciones dispuestas en columnas.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130 min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Resolución de «Resolvé — problemas de la Expo del 7.º grado» 7 a 9 y corrección colectiva en la pizarra.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Análisis del error frecuente: escribir un resultado con 75′ sin reagruparlo en 1° 15′, y restar sin desagrupar. Se corrige un caso de cada tipo tomado de los cuadernos.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Copia de la caja «Concepto clave» y trabajo con «Pensá y decidí» 10 a 12.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19 (cajas «Ejemplo» y «Concepto clave»); transportador; reloj del aula como referencia de base sesenta; pizarra; cuaderno.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Operaciones de suma y resta en el sistema sexagesimal con reagrupación.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Guía de operaciones con ángulos.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Reconoce grados, minutos y segundos y aplica las equivalencias del sistema sexagesimal.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Suma medidas de ángulos reagrupando cuando corresponde.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Resta medidas de ángulos desagrupando cuando corresponde.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89"/>
          <w:footerReference w:type="default" r:id="rId90"/>
          <w:headerReference w:type="first" r:id="rId91"/>
          <w:headerReference w:type="default" r:id="rId92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21 — Clasificación de ángulos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21 de 32 · 2026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489"/>
        <w:gridCol w:w="4097"/>
        <w:gridCol w:w="1303"/>
        <w:gridCol w:w="3911"/>
      </w:tblGrid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Matemática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5 horas cátedra (200 min)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UNIDAD 4 — Ángulos y medidas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20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311"/>
            <w:gridSpan w:val="3"/>
          </w:tcPr>
          <w:p>
            <w:pPr>
              <w:spacing w:after="20"/>
            </w:pPr>
            <w:r>
              <w:rPr>
                <w:b w:val="0"/>
                <w:sz w:val="19"/>
              </w:rPr>
              <w:t>Clasificación de ángulos. Ángulos complementarios, suplementarios y adyacentes.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Clasifica ángulos y reconoce relaciones entre ellos.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Clasifica ángulos según su abertura.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Reconoce ángulos complementarios y suplementarios.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Calcula el complemento y el suplemento de un ángulo.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365"/>
        <w:gridCol w:w="8132"/>
        <w:gridCol w:w="1303"/>
      </w:tblGrid>
      <w:tr>
        <w:trPr>
          <w:cantSplit/>
          <w:tblHeader/>
        </w:trPr>
        <w:tc>
          <w:tcPr>
            <w:tcW w:type="dxa" w:w="1365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132"/>
            <w:shd w:val="clear" w:color="auto" w:fill="7B1145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03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Medición con transportador de cuatro ángulos trazados previamente en la pizarra y agrupación de los resultados por parte del grupo, antes de introducir los nombres.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Recuperación de la notación y de los elementos del ángulo trabajados en la clase 18.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Desarrollo de «Clasificar según la abertura» con la Figura 20.1 (agudo, recto, obtuso y llano) y clasificación de los cuatro ángulos medidos al inicio.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Trabajo con «Ángulos complementarios» (suman 90°) y «Ángulos suplementarios» (suman 180°) apoyado en la Figura 20.2, con cálculo del complemento y del suplemento de varias medidas dadas.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Presentación de «Ángulos adyacentes»: lado común y suma 180°, identificados en la esquina de una mesa del aula.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Resolución de «Ejercitá — resolvé en tu cuaderno» 1 a 6.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130 min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Resolución de «Resolvé — problemas de la Expo del 7.º grado» 7 a 9 sobre aberturas del stand y control cruzado entre parejas con transportador.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Análisis del error frecuente: calcular el complemento restando de 180° y el suplemento restando de 90°. Se acuerda verificar sumando la medida obtenida con la original.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Registro de la caja «Concepto clave» y trabajo con «Pensá y decidí» 10 a 12.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20 (Figuras 20.1 y 20.2, cajas «Ejemplo» y «Concepto clave»); transportador; regla; pizarra; cuaderno.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Clasificación de ángulos; cálculo de complemento y suplemento.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Ejercitación de clasificación y relaciones.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Clasifica ángulos según su abertura usando la denominación correcta.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Reconoce pares de ángulos complementarios y suplementarios.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Calcula el complemento y el suplemento de un ángulo y verifica el resultado.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93"/>
          <w:footerReference w:type="default" r:id="rId94"/>
          <w:headerReference w:type="first" r:id="rId95"/>
          <w:headerReference w:type="default" r:id="rId96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22 — Ángulos entre paralelas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22 de 32 · 2026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489"/>
        <w:gridCol w:w="4097"/>
        <w:gridCol w:w="1303"/>
        <w:gridCol w:w="3911"/>
      </w:tblGrid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Matemática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5 horas cátedra (200 min)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UNIDAD 4 — Ángulos y medidas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21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311"/>
            <w:gridSpan w:val="3"/>
          </w:tcPr>
          <w:p>
            <w:pPr>
              <w:spacing w:after="20"/>
            </w:pPr>
            <w:r>
              <w:rPr>
                <w:b w:val="0"/>
                <w:sz w:val="19"/>
              </w:rPr>
              <w:t>Ángulos opuestos por el vértice. Rectas paralelas cortadas por una secante.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Reconoce relaciones entre ángulos formados por rectas.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Reconoce ángulos opuestos por el vértice y su igualdad.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Identifica ángulos correspondientes y alternos entre paralelas.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Aplica estas relaciones para hallar medidas de ángulos.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365"/>
        <w:gridCol w:w="8132"/>
        <w:gridCol w:w="1303"/>
      </w:tblGrid>
      <w:tr>
        <w:trPr>
          <w:cantSplit/>
          <w:tblHeader/>
        </w:trPr>
        <w:tc>
          <w:tcPr>
            <w:tcW w:type="dxa" w:w="1365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132"/>
            <w:shd w:val="clear" w:color="auto" w:fill="7B1145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03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Trazado en la pizarra de dos rectas que se cortan y medición de los cuatro ángulos que se forman, con registro de las regularidades que observa el grupo.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Presentación de la situación del stand: dos varillas paralelas atravesadas por una diagonal, que se representará con dos rectas paralelas y una secante.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35 min</w:t>
            </w:r>
          </w:p>
        </w:tc>
      </w:tr>
      <w:tr>
        <w:trPr/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Desarrollo de «Ángulos opuestos por el vértice» y comprobación de su igualdad con las mediciones hechas al inicio.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Trabajo con «Dos paralelas y una secante» y la Figura 21.1: identificación y rotulación de los ocho ángulos que se forman.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Presentación de «Correspondientes y alternos» (internos y externos), con determinación de todas las medidas a partir de un solo ángulo conocido.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Lectura de «Para qué sirve esto en el stand» y resolución de «Ejercitá — resolvé en tu cuaderno» 1 a 6.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Resolución de «Resolvé — problemas de la Expo del 7.º grado» 7 a 9 y puesta en común, exigiendo nombrar la relación usada en cada deducción.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Análisis del error frecuente: confundir ángulos correspondientes con alternos y aplicar las relaciones a rectas que no son paralelas. Se muestra un contraejemplo con dos rectas no paralelas.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Aplicación individual de la evaluación de la Unidad 4 — Ángulos y medidas (Parte A y Parte B con procedimiento), fotocopiada del tomo, y cierre de la unidad.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45 min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21 (Figura 21.1, cajas «Ejemplo» y «Concepto clave»); fotocopias de la evaluación de la Unidad 4; transportador; regla; dos varillas o tiras de cartón para representar las paralelas; pizarra; cuaderno.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Reconocimiento de ángulos entre paralelas cortadas por una secante; deducción de medidas.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Resolución de situaciones con paralelas. Evaluación de la unidad (fotocopiable).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Reconoce ángulos opuestos por el vértice y justifica su igualdad.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Identifica ángulos correspondientes y alternos entre paralelas cortadas por una secante.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Deduce todas las medidas a partir de un ángulo conocido nombrando la relación aplicada.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97"/>
          <w:footerReference w:type="default" r:id="rId98"/>
          <w:headerReference w:type="first" r:id="rId99"/>
          <w:headerReference w:type="default" r:id="rId100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23 — Polígonos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23 de 32 · 2026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489"/>
        <w:gridCol w:w="4097"/>
        <w:gridCol w:w="1303"/>
        <w:gridCol w:w="3911"/>
      </w:tblGrid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Matemática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5 horas cátedra (200 min)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UNIDAD 5 — Polígonos, triángulos y Pitágoras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22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311"/>
            <w:gridSpan w:val="3"/>
          </w:tcPr>
          <w:p>
            <w:pPr>
              <w:spacing w:after="20"/>
            </w:pPr>
            <w:r>
              <w:rPr>
                <w:b w:val="0"/>
                <w:sz w:val="19"/>
              </w:rPr>
              <w:t>Polígonos: concepto, elementos y clasificación. Diagonal, cóncavo/convexo, regular.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Comprende conceptos y procedimientos referidos a los polígonos.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Identifica los elementos de un polígono.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Clasifica polígonos según su número de lados.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Distingue polígonos cóncavos, convexos y regulares.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365"/>
        <w:gridCol w:w="8132"/>
        <w:gridCol w:w="1303"/>
      </w:tblGrid>
      <w:tr>
        <w:trPr>
          <w:cantSplit/>
          <w:tblHeader/>
        </w:trPr>
        <w:tc>
          <w:tcPr>
            <w:tcW w:type="dxa" w:w="1365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132"/>
            <w:shd w:val="clear" w:color="auto" w:fill="7B1145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03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Clasificación en dos grupos de figuras recortadas repartidas en las mesas, según sean o no polígonos, y justificación oral del criterio usado por cada grupo.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Vinculación con la Expo: los carteles y los sectores del piso del stand tienen forma poligonal.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Desarrollo de «Qué es un polígono» y de sus elementos con la Figura 22.1: lados, vértices, ángulos interiores y exteriores, señalados sobre las figuras recortadas.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Trabajo con «Diagonales y ángulos»: trazado de todas las diagonales desde un vértice y conteo sistemático.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Presentación de «Clasificación según el número de lados» con la tabla de nombres del tomo, completada en el cuaderno.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Trabajo con «Cóncavos, convexos y regulares» y resolución de «Ejercitá — resolvé en tu cuaderno» 1 a 6.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130 min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Resolución de «Resolvé — problemas de la Expo del 7.º grado» 7 a 9 sobre los carteles y sectores del stand.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Análisis del error frecuente: llamar regular a un polígono que solo tiene los lados iguales, sin considerar los ángulos, y clasificar como convexo un polígono con una diagonal exterior. Se verifica sobre las figuras recortadas.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Registro de la caja «Concepto clave» y trabajo con «Pensá y decidí» 10 a 12.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22 (Figura 22.1, tabla de clasificación, cajas «Ejemplo» y «Concepto clave»); figuras poligonales y no poligonales recortadas en cartulina; regla; pizarra; cuaderno.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Identificación de elementos y clasificación de polígonos; trazado de diagonales.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Trabajo práctico de polígonos.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Identifica lados, vértices, ángulos y diagonales de un polígono.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Clasifica polígonos según su número de lados con la denominación correcta.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Distingue polígonos cóncavos, convexos y regulares justificando la distinción.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01"/>
          <w:footerReference w:type="default" r:id="rId102"/>
          <w:headerReference w:type="first" r:id="rId103"/>
          <w:headerReference w:type="default" r:id="rId104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24 — Triángulos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24 de 32 · 2026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489"/>
        <w:gridCol w:w="4097"/>
        <w:gridCol w:w="1303"/>
        <w:gridCol w:w="3911"/>
      </w:tblGrid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Matemática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5 horas cátedra (200 min)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UNIDAD 5 — Polígonos, triángulos y Pitágoras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23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311"/>
            <w:gridSpan w:val="3"/>
          </w:tcPr>
          <w:p>
            <w:pPr>
              <w:spacing w:after="20"/>
            </w:pPr>
            <w:r>
              <w:rPr>
                <w:b w:val="0"/>
                <w:sz w:val="19"/>
              </w:rPr>
              <w:t>Triángulos: elementos y clasificación. Suma de los ángulos interiores.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Comprende conceptos y propiedades de los triángulos.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Identifica los elementos de un triángulo.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Clasifica triángulos según sus lados y según sus ángulos.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Aplica que la suma de los ángulos interiores es 180°.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365"/>
        <w:gridCol w:w="8132"/>
        <w:gridCol w:w="1303"/>
      </w:tblGrid>
      <w:tr>
        <w:trPr>
          <w:cantSplit/>
          <w:tblHeader/>
        </w:trPr>
        <w:tc>
          <w:tcPr>
            <w:tcW w:type="dxa" w:w="1365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132"/>
            <w:shd w:val="clear" w:color="auto" w:fill="7B1145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03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Construcción de triángulos con tres tiras de cartón de longitudes dadas y comprobación de que con ciertas medidas la figura no cierra.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Recuperación de la clasificación de polígonos de la clase anterior para situar al triángulo como el polígono de menor número de lados.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Desarrollo de «El polígono más simple» y de sus elementos, con la notación de vértices, lados y ángulos.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Trabajo con «Clasificación según los lados y según los ángulos» y la Figura 23.1, completando una tabla de doble entrada en el cuaderno.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Comprobación experimental de «Los ángulos interiores suman 180°»: recorte de los tres ángulos de un triángulo de papel y composición del ángulo llano, seguida de la aplicación numérica para hallar un ángulo desconocido.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Presentación de «El ángulo exterior» y resolución de «Ejercitá — resolvé en tu cuaderno» 1 a 6.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130 min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Resolución de «Resolvé — problemas de la Expo del 7.º grado» 7 a 9 sobre las escuadras de refuerzo del stand.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Análisis del error frecuente: usar 360° en lugar de 180° para la suma de los ángulos interiores, y mezclar las dos clasificaciones (llamar «escaleno» a un triángulo por sus ángulos). Se recurre al recorte de los ángulos y a la tabla de doble entrada.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Copia de la caja «Concepto clave» y trabajo con «Pensá y decidí» 10 a 12.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23 (Figura 23.1, cajas «Ejemplo» y «Concepto clave»); tiras de cartón de distintas longitudes; triángulos de papel para recortar; transportador; regla; cuaderno.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Clasificación de triángulos; aplicación de la suma de ángulos interiores.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Guía de triángulos.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Identifica los elementos de un triángulo y los nombra correctamente.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Clasifica triángulos según sus lados y según sus ángulos sin mezclar los criterios.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Aplica la suma de los ángulos interiores para hallar una medida desconocida.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05"/>
          <w:footerReference w:type="default" r:id="rId106"/>
          <w:headerReference w:type="first" r:id="rId107"/>
          <w:headerReference w:type="default" r:id="rId108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25 — Elementos notables del triángulo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25 de 32 · 2026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489"/>
        <w:gridCol w:w="4097"/>
        <w:gridCol w:w="1303"/>
        <w:gridCol w:w="3911"/>
      </w:tblGrid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Matemática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5 horas cátedra (200 min)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UNIDAD 5 — Polígonos, triángulos y Pitágoras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24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311"/>
            <w:gridSpan w:val="3"/>
          </w:tcPr>
          <w:p>
            <w:pPr>
              <w:spacing w:after="20"/>
            </w:pPr>
            <w:r>
              <w:rPr>
                <w:b w:val="0"/>
                <w:sz w:val="19"/>
              </w:rPr>
              <w:t>Elementos notables del triángulo: altura, mediana, mediatriz y bisectriz, y sus puntos.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Reconoce los elementos notables de un triángulo.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Identifica altura, mediana, mediatriz y bisectriz de un triángulo.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Reconoce el ortocentro, el baricentro, el circuncentro y el incentro.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Traza los elementos notables en un triángulo dado.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365"/>
        <w:gridCol w:w="8132"/>
        <w:gridCol w:w="1303"/>
      </w:tblGrid>
      <w:tr>
        <w:trPr>
          <w:cantSplit/>
          <w:tblHeader/>
        </w:trPr>
        <w:tc>
          <w:tcPr>
            <w:tcW w:type="dxa" w:w="1365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132"/>
            <w:shd w:val="clear" w:color="auto" w:fill="7B1145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03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Pregunta práctica sobre dónde apoyar un triángulo de cartón para que quede equilibrado sobre la punta de un lápiz, con registro de las hipótesis del grupo.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Recuperación del trazado de la bisectriz realizado en la clase 18, que reaparece ahora como uno de los cuatro elementos notables.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Desarrollo de «Rectas y segmentos especiales» y de «Los cuatro elementos notables»: altura, mediana, mediatriz y bisectriz, definidos uno a uno y trazados con regla, escuadra y compás en cuatro copias del mismo triángulo.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Trabajo con «Los puntos notables»: ortocentro, baricentro, circuncentro e incentro, obtenidos al trazar los tres elementos de cada tipo y verificar su concurrencia.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Comprobación de la hipótesis inicial: el triángulo se equilibra sobre el baricentro.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Lectura de «Para qué sirven» y resolución de «Ejercitá — resolvé en tu cuaderno» 1 a 6.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130 min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Resolución de «Resolvé — problemas de la Expo del 7.º grado» 7 a 9 y exposición de los trazados en el pizarrón.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Análisis del error frecuente: confundir mediana con mediatriz y altura con lado en triángulos obtusángulos, donde la altura cae fuera del triángulo. Se traza ese caso en la pizarra.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Registro de la caja «Concepto clave» y consigna del «Desafío» 13.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24 (cajas «Ejemplo» y «Concepto clave»); triángulos de cartón iguales, cuatro por estudiante o por pareja; regla; escuadra; compás; transportador; lápiz para la prueba de equilibrio; cuaderno.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Trazado de elementos notables y reconocimiento de sus puntos.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Trabajo práctico de construcción.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Traza altura, mediana, mediatriz y bisectriz en un triángulo dado.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Reconoce el ortocentro, el baricentro, el circuncentro y el incentro y los ubica correctamente.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Distingue elementos que suelen confundirse justificando la diferencia.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09"/>
          <w:footerReference w:type="default" r:id="rId110"/>
          <w:headerReference w:type="first" r:id="rId111"/>
          <w:headerReference w:type="default" r:id="rId112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26 — Cuadriláteros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26 de 32 · 2026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489"/>
        <w:gridCol w:w="4097"/>
        <w:gridCol w:w="1303"/>
        <w:gridCol w:w="3911"/>
      </w:tblGrid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Matemática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5 horas cátedra (200 min)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UNIDAD 5 — Polígonos, triángulos y Pitágoras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25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311"/>
            <w:gridSpan w:val="3"/>
          </w:tcPr>
          <w:p>
            <w:pPr>
              <w:spacing w:after="20"/>
            </w:pPr>
            <w:r>
              <w:rPr>
                <w:b w:val="0"/>
                <w:sz w:val="19"/>
              </w:rPr>
              <w:t>Cuadriláteros: concepto, elementos, clasificación y propiedades.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Comprende conceptos y propiedades de los cuadriláteros.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Identifica los elementos de un cuadrilátero.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Clasifica cuadriláteros según sus lados y ángulos.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Reconoce propiedades del cuadrado, el rectángulo, el rombo y el trapecio.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365"/>
        <w:gridCol w:w="8132"/>
        <w:gridCol w:w="1303"/>
      </w:tblGrid>
      <w:tr>
        <w:trPr>
          <w:cantSplit/>
          <w:tblHeader/>
        </w:trPr>
        <w:tc>
          <w:tcPr>
            <w:tcW w:type="dxa" w:w="1365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132"/>
            <w:shd w:val="clear" w:color="auto" w:fill="7B1145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03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Relevamiento de cuadriláteros presentes en el aula y en el plano del stand (puerta, ventana, baldosa, cartel) y descripción oral de sus lados y ángulos.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Recuperación de la suma de los ángulos interiores del triángulo, que se usará para deducir la del cuadrilátero.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Desarrollo de «Los polígonos de cuatro lados»: elementos, diagonales y deducción de que los ángulos interiores suman 360° a partir de la división en dos triángulos.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Trabajo con «Paralelogramos» y la Figura 25.1: cuadrado, rectángulo, rombo y romboide, con sus propiedades de lados, ángulos y diagonales organizadas en una tabla.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Presentación de «Trapecios» y del trapezoide, completando la clasificación de la figura.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Resolución de «Ejercitá — resolvé en tu cuaderno» 1 a 6.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130 min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Resolución de «Resolvé — problemas de la Expo del 7.º grado» 7 a 9 sobre las superficies rectangulares del stand.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Análisis del error frecuente: negar que un cuadrado sea también un rectángulo y un rombo. Se revisa la tabla de propiedades para mostrar que cumple las condiciones de ambos.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Copia de la caja «Concepto clave» y trabajo con «Pensá y decidí» 10 a 12.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25 (Figura 25.1, cajas «Ejemplo» y «Concepto clave»); cuadriláteros recortados en cartulina; regla; escuadra; transportador; cuaderno.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Clasificación y propiedades de cuadriláteros; suma de ángulos.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Ejercitación de cuadriláteros.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Identifica los elementos de un cuadrilátero y aplica la suma de sus ángulos interiores.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Clasifica cuadriláteros según sus lados y ángulos.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Reconoce las propiedades del cuadrado, el rectángulo, el rombo y el trapecio, incluidas las relaciones de inclusión.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13"/>
          <w:footerReference w:type="default" r:id="rId114"/>
          <w:headerReference w:type="first" r:id="rId115"/>
          <w:headerReference w:type="default" r:id="rId116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27 — El Teorema de Pitágoras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27 de 32 · 2026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489"/>
        <w:gridCol w:w="4097"/>
        <w:gridCol w:w="1303"/>
        <w:gridCol w:w="3911"/>
      </w:tblGrid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Matemática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5 horas cátedra (200 min)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UNIDAD 5 — Polígonos, triángulos y Pitágoras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26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311"/>
            <w:gridSpan w:val="3"/>
          </w:tcPr>
          <w:p>
            <w:pPr>
              <w:spacing w:after="20"/>
            </w:pPr>
            <w:r>
              <w:rPr>
                <w:b w:val="0"/>
                <w:sz w:val="19"/>
              </w:rPr>
              <w:t>El Teorema de Pitágoras. Cálculo de la hipotenusa y de un cateto.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Aplica el Teorema de Pitágoras en la resolución de situaciones problemáticas.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Reconoce hipotenusa y catetos en un triángulo rectángulo.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Aplica el Teorema de Pitágoras para hallar un lado.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Resuelve situaciones problemáticas con el teorema.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365"/>
        <w:gridCol w:w="8132"/>
        <w:gridCol w:w="1303"/>
      </w:tblGrid>
      <w:tr>
        <w:trPr>
          <w:cantSplit/>
          <w:tblHeader/>
        </w:trPr>
        <w:tc>
          <w:tcPr>
            <w:tcW w:type="dxa" w:w="1365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132"/>
            <w:shd w:val="clear" w:color="auto" w:fill="7B1145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03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Planteo del problema del sostén diagonal del stand: se conocen la altura y la base y se necesita la longitud de la varilla diagonal. Registro de las estimaciones del grupo.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Identificación en un triángulo rectángulo de cartón de los dos catetos y de la hipotenusa, con la marca del ángulo recto.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35 min</w:t>
            </w:r>
          </w:p>
        </w:tc>
      </w:tr>
      <w:tr>
        <w:trPr/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Desarrollo de «El triángulo rectángulo y sus lados» y comprobación de «El teorema» con la Figura 26.1: construcción de los cuadrados sobre los lados 3, 4 y 5 en papel cuadriculado y conteo de cuadraditos para verificar que 3² + 4² = 5².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Trabajo con «Hallar la hipotenusa o un cateto»: en el primer caso se suman los cuadrados de los catetos; en el segundo se resta del cuadrado de la hipotenusa, con un ejemplo resuelto de cada tipo.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Resolución del caso «Un sostén para el stand» con la Figura 26.2, que da 7,5 m para la varilla diagonal.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Resolución de «Ejercitá — resolvé en tu cuaderno» 1 a 6, con la consigna de dibujar el triángulo y marcar el ángulo recto antes de calcular.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Resolución de «Resolvé — problemas de la Expo del 7.º grado» 7 a 9 y verificación de la razonabilidad de cada resultado: la hipotenusa siempre resulta mayor que cada cateto.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Análisis del error frecuente: sumar los cuadrados también cuando se busca un cateto, y aplicar el teorema a triángulos que no son rectángulos. Se descarta el primer caso con el control de razonabilidad.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Aplicación individual de la evaluación de la Unidad 5 — Polígonos, triángulos y Pitágoras, fotocopiada del tomo, y cierre de la unidad.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45 min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26 (Figuras 26.1 y 26.2, caja «Concepto clave»); fotocopias de la evaluación de la Unidad 5; papel cuadriculado; regla; escuadra; triángulos rectángulos de cartón; cuaderno.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Aplicación del Teorema de Pitágoras a la hipotenusa y a un cateto; problemas del stand.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Resolución de problemas con Pitágoras. Evaluación de la unidad (fotocopiable).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Reconoce hipotenusa y catetos y verifica que el triángulo sea rectángulo antes de aplicar el teorema.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Aplica el Teorema de Pitágoras para hallar la hipotenusa y para hallar un cateto.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Controla la razonabilidad del resultado obtenido en la situación planteada.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17"/>
          <w:footerReference w:type="default" r:id="rId118"/>
          <w:headerReference w:type="first" r:id="rId119"/>
          <w:headerReference w:type="default" r:id="rId120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28 — Vocabulario estadístico y encuesta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28 de 32 · 2026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489"/>
        <w:gridCol w:w="4097"/>
        <w:gridCol w:w="1303"/>
        <w:gridCol w:w="3911"/>
      </w:tblGrid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Matemática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5 horas cátedra (200 min)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UNIDAD 6 — Datos y Estadística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27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311"/>
            <w:gridSpan w:val="3"/>
          </w:tcPr>
          <w:p>
            <w:pPr>
              <w:spacing w:after="20"/>
            </w:pPr>
            <w:r>
              <w:rPr>
                <w:b w:val="0"/>
                <w:sz w:val="19"/>
              </w:rPr>
              <w:t>Estadística: vocabulario básico. La encuesta y la entrevista como técnicas de recolección.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Comprende la importancia de los procedimientos estadísticos para comunicar información.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Reconoce población, muestra y variable en una situación.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Distingue la encuesta de la entrevista.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Formula preguntas simples para recolectar datos.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365"/>
        <w:gridCol w:w="8132"/>
        <w:gridCol w:w="1303"/>
      </w:tblGrid>
      <w:tr>
        <w:trPr>
          <w:cantSplit/>
          <w:tblHeader/>
        </w:trPr>
        <w:tc>
          <w:tcPr>
            <w:tcW w:type="dxa" w:w="1365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132"/>
            <w:shd w:val="clear" w:color="auto" w:fill="7B1145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03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Planteo de la decisión que debe tomar el grupo de la Expo: qué juego instalar en el stand. Se contrastan dos formas de decidir, por opinión de unos pocos o por consulta a los cursos, y se registran las diferencias.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Recuperación de tablas y gráficos vistos en grados anteriores, para situar el punto de partida del grupo.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Desarrollo de «Para qué sirve la estadística» y de «Población, muestra y variable», identificados en la situación de la Expo: población son todos los estudiantes de la escuela, la muestra es el grupo consultado y la variable es el juego preferido.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Trabajo con la Figura 27.1 (etapas de un estudio estadístico), copiada en el cuaderno como guía del trabajo de la unidad.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Presentación de «Encuesta y entrevista»: diferencias, ventajas de cada técnica y criterios para redactar preguntas claras y no sugestivas.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Lectura de «Datos objetivos, decisiones justas» y resolución de «Ejercitá — resolvé en tu cuaderno» 1 a 6.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130 min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Elaboración en grupos del instrumento de recolección: cuatro preguntas de encuesta sobre las preferencias para la Expo, revisadas colectivamente según los criterios trabajados, conforme a «Resolvé — problemas de la Expo del 7.º grado» 7 a 9.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Análisis del error frecuente: confundir población con muestra y formular preguntas que inducen la respuesta. Se reescriben dos preguntas defectuosas tomadas de los grupos.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Acuerdo sobre a quiénes se aplicará la encuesta, cuyos datos se tabularán en la clase siguiente.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27 (Figura 27.1, cajas «Ejemplo» y «Concepto clave»); hojas para redactar el instrumento; pizarra; cuaderno.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Reconocimiento de población, muestra y variable; diseño de preguntas de encuesta.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Diseño de un instrumento de recolección.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Reconoce población, muestra y variable en una situación concreta.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Distingue la encuesta de la entrevista y elige la técnica pertinente.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Formula preguntas claras, pertinentes y no sugestivas para recolectar datos.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21"/>
          <w:footerReference w:type="default" r:id="rId122"/>
          <w:headerReference w:type="first" r:id="rId123"/>
          <w:headerReference w:type="default" r:id="rId124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29 — Tablas de frecuencias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29 de 32 · 2026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489"/>
        <w:gridCol w:w="4097"/>
        <w:gridCol w:w="1303"/>
        <w:gridCol w:w="3911"/>
      </w:tblGrid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Matemática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5 horas cátedra (200 min)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UNIDAD 6 — Datos y Estadística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28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311"/>
            <w:gridSpan w:val="3"/>
          </w:tcPr>
          <w:p>
            <w:pPr>
              <w:spacing w:after="20"/>
            </w:pPr>
            <w:r>
              <w:rPr>
                <w:b w:val="0"/>
                <w:sz w:val="19"/>
              </w:rPr>
              <w:t>Tablas de frecuencias: frecuencia absoluta, relativa y porcentual.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Organiza datos en tablas de frecuencias.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Organiza datos en una tabla de frecuencias.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Calcula la frecuencia relativa y la porcentual.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Interpreta la información de una tabla de frecuencias.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365"/>
        <w:gridCol w:w="8132"/>
        <w:gridCol w:w="1303"/>
      </w:tblGrid>
      <w:tr>
        <w:trPr>
          <w:cantSplit/>
          <w:tblHeader/>
        </w:trPr>
        <w:tc>
          <w:tcPr>
            <w:tcW w:type="dxa" w:w="1365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132"/>
            <w:shd w:val="clear" w:color="auto" w:fill="7B1145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03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Entrega de los datos crudos recolectados con la encuesta de la clase anterior y pregunta sobre cómo presentarlos de modo comprensible.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Primer conteo con marcas de recuento en la pizarra, que muestra la necesidad de una tabla ordenada.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Desarrollo de «Ordenar los datos recolectados»: construcción de la tabla con la columna de la variable y la de recuento.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Trabajo con «Frecuencia absoluta, relativa y porcentual» y la Figura 28.1: cálculo de la frecuencia relativa como cociente respecto del total, con calculadora simple, y de la porcentual multiplicando por 100.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Presentación de «Cómo se leen las frecuencias» con lectura oral de varias filas de la tabla construida.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Aplicación de «Verificar siempre los totales»: la suma de las frecuencias absolutas debe dar el total de encuestados; la de las relativas, 1; la de las porcentuales, 100 %.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Resolución de «Ejercitá — resolvé en tu cuaderno» 1 a 6.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130 min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Tabulación por grupos de los datos propios de la encuesta de la Expo, siguiendo «Resolvé — problemas de la Expo del 7.º grado» 7 a 9, y control de los totales entre grupos.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Análisis del error frecuente: informar la frecuencia relativa como si fuera porcentaje y calcular sobre un total equivocado. Se detecta con la verificación de que las relativas sumen 1.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Registro de la caja «Concepto clave» y conservación de las tablas, que se usarán para construir el gráfico circular.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28 (Figura 28.1, cajas «Ejemplo» y «Concepto clave»); datos de la encuesta aplicada en la clase 27; calculadora simple para las frecuencias relativas; pizarra; cuaderno.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Construcción de tablas de frecuencias absoluta, relativa y porcentual.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Trabajo práctico de tabulación.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Organiza datos en una tabla de frecuencias completa y ordenada.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Calcula la frecuencia relativa y la porcentual y verifica los totales.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Interpreta y comunica oralmente la información de una fila de la tabla.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25"/>
          <w:footerReference w:type="default" r:id="rId126"/>
          <w:headerReference w:type="first" r:id="rId127"/>
          <w:headerReference w:type="default" r:id="rId128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30 — Gráficos circulares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30 de 32 · 2026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489"/>
        <w:gridCol w:w="4097"/>
        <w:gridCol w:w="1303"/>
        <w:gridCol w:w="3911"/>
      </w:tblGrid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Matemática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5 horas cátedra (200 min)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UNIDAD 6 — Datos y Estadística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29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311"/>
            <w:gridSpan w:val="3"/>
          </w:tcPr>
          <w:p>
            <w:pPr>
              <w:spacing w:after="20"/>
            </w:pPr>
            <w:r>
              <w:rPr>
                <w:b w:val="0"/>
                <w:sz w:val="19"/>
              </w:rPr>
              <w:t>Gráficos circulares: construcción e interpretación.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Representa e interpreta datos mediante gráficos circulares.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Calcula el ángulo de cada sector de un gráfico circular.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Construye un gráfico circular a partir de una tabla.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Interpreta la información de un gráfico circular.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365"/>
        <w:gridCol w:w="8132"/>
        <w:gridCol w:w="1303"/>
      </w:tblGrid>
      <w:tr>
        <w:trPr>
          <w:cantSplit/>
          <w:tblHeader/>
        </w:trPr>
        <w:tc>
          <w:tcPr>
            <w:tcW w:type="dxa" w:w="1365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132"/>
            <w:shd w:val="clear" w:color="auto" w:fill="7B1145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03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Comparación de la tabla de frecuencias construida en la clase anterior con un gráfico circular ya terminado, y discusión sobre qué información se percibe más rápido en cada formato.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Recuperación de la medida del ángulo completo, 360°, y del uso del transportador trabajado en la Unidad 4.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Desarrollo de «Un círculo dividido en sectores»: cada sector representa una categoría y su amplitud es proporcional a la frecuencia.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Trabajo con «Cómo se calcula cada sector»: multiplicación de la frecuencia relativa por 360°, con la tabla de cálculo completada para todas las categorías y control de que los ángulos sumen 360°.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Construcción de «El gráfico terminado» con compás y transportador a partir de la tabla de la Expo, con referencias y título, apoyada en la Figura 29.1.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Trabajo con «Leer un gráfico circular» y resolución de «Ejercitá — resolvé en tu cuaderno» 1 a 6.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130 min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Construcción por grupos del gráfico circular de la encuesta propia, según «Resolvé — problemas de la Expo del 7.º grado» 7 a 9, y exposición de los gráficos en el aula.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Análisis del error frecuente: calcular el sector sobre 100 en lugar de 360°, y omitir las referencias, lo que vuelve ilegible el gráfico. Se detecta con la verificación de la suma de los ángulos.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Copia de la caja «Concepto clave» y trabajo con «Pensá y decidí» 10 a 12.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29 (Figura 29.1, cajas «Ejemplo» y «Concepto clave»); tablas de frecuencias de la clase 28; compás; transportador; regla; lápices de color; hoja lisa; cuaderno.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Cálculo de ángulos y construcción del gráfico circular con transportador.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Construcción de gráfico circular.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Calcula el ángulo de cada sector a partir de la frecuencia y verifica que sumen 360°.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Construye el gráfico circular con instrumentos, con título y referencias.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Interpreta la información de un gráfico circular dado.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29"/>
          <w:footerReference w:type="default" r:id="rId130"/>
          <w:headerReference w:type="first" r:id="rId131"/>
          <w:headerReference w:type="default" r:id="rId132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31 — La moda y las conclusiones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31 de 32 · 2026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489"/>
        <w:gridCol w:w="4097"/>
        <w:gridCol w:w="1303"/>
        <w:gridCol w:w="3911"/>
      </w:tblGrid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Matemática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5 horas cátedra (200 min)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UNIDAD 6 — Datos y Estadística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30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311"/>
            <w:gridSpan w:val="3"/>
          </w:tcPr>
          <w:p>
            <w:pPr>
              <w:spacing w:after="20"/>
            </w:pPr>
            <w:r>
              <w:rPr>
                <w:b w:val="0"/>
                <w:sz w:val="19"/>
              </w:rPr>
              <w:t>La moda para datos no agrupados. Elaboración de conclusiones.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Interpreta datos y elabora conclusiones a partir de medidas estadísticas.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Determina la moda de un conjunto de datos.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Interpreta tablas y gráficos para responder preguntas.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Elabora conclusiones fundamentadas en los datos.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365"/>
        <w:gridCol w:w="8132"/>
        <w:gridCol w:w="1303"/>
      </w:tblGrid>
      <w:tr>
        <w:trPr>
          <w:cantSplit/>
          <w:tblHeader/>
        </w:trPr>
        <w:tc>
          <w:tcPr>
            <w:tcW w:type="dxa" w:w="1365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132"/>
            <w:shd w:val="clear" w:color="auto" w:fill="7B1145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03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Observación de los gráficos circulares expuestos en la clase anterior y pregunta sobre cuál fue la opción más elegida en cada grupo.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Registro de la respuesta del grupo como anticipación de la definición de moda.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35 min</w:t>
            </w:r>
          </w:p>
        </w:tc>
      </w:tr>
      <w:tr>
        <w:trPr/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Desarrollo de «El valor que más se repite» con la Figura 30.1 (la moda es la opción con mayor frecuencia: el tejo) y determinación de la moda en tres conjuntos de datos.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Trabajo con «Cuándo hay una, varias o ninguna moda»: conjuntos unimodales, bimodales y amodales, con un ejemplo de cada caso.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Presentación de «Elaborar conclusiones»: redacción de afirmaciones que se apoyan en los datos de la tabla y del gráfico, distinguiéndolas de las opiniones personales.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Lectura de «Comunicar con honestidad» y resolución de «Ejercitá — resolvé en tu cuaderno» 1 a 6.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Redacción por grupos del informe estadístico breve de la Expo, según «Resolvé — problemas de la Expo del 7.º grado» 7 a 9: tabla, gráfico, moda y tres conclusiones fundamentadas, con exposición oral de una conclusión por grupo.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Análisis del error frecuente: dar como moda la frecuencia (el número de veces) en lugar de la categoría, y presentar como conclusión una opinión que los datos no sostienen.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Aplicación individual de la evaluación de la Unidad 6 — Datos y Estadística, fotocopiada del tomo; cierre de la Unidad 6 y anuncio de la evaluación integradora de la 2.ª etapa.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45 min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Clase 30 (Figura 30.1, cajas «Ejemplo» y «Concepto clave»); fotocopias de la evaluación de la Unidad 6; tablas y gráficos de las clases 28 y 29; hojas para el informe; cuaderno.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Determinación de la moda; interpretación y elaboración de conclusiones.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Informe estadístico breve. Evaluación de la unidad (fotocopiable).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Determina la moda de un conjunto de datos e identifica los casos sin moda o con varias.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Interpreta tablas y gráficos para responder preguntas concretas.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Elabora conclusiones fundamentadas en los datos y las distingue de las opiniones.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3"/>
          <w:footerReference w:type="default" r:id="rId134"/>
          <w:headerReference w:type="first" r:id="rId135"/>
          <w:headerReference w:type="default" r:id="rId136"/>
          <w:pgSz w:w="12240" w:h="18720"/>
          <w:pgMar w:top="720" w:right="720" w:bottom="720" w:left="720" w:header="708" w:footer="708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32 — Evaluación integradora de la 2.ª etapa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32 de 32 · 2026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489"/>
        <w:gridCol w:w="4097"/>
        <w:gridCol w:w="1303"/>
        <w:gridCol w:w="3911"/>
      </w:tblGrid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Matemática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7.º grado — EEB, Tercer Ciclo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2.ª ETAPA · julio – noviembre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97"/>
          </w:tcPr>
          <w:p>
            <w:pPr>
              <w:spacing w:after="20"/>
            </w:pPr>
            <w:r>
              <w:rPr>
                <w:b w:val="0"/>
                <w:sz w:val="19"/>
              </w:rPr>
              <w:t>Tomo del estudiante · evaluación integradora fotocopiable</w:t>
            </w:r>
          </w:p>
        </w:tc>
        <w:tc>
          <w:tcPr>
            <w:tcW w:type="dxa" w:w="1303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911"/>
          </w:tcPr>
          <w:p>
            <w:pPr>
              <w:spacing w:after="2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489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311"/>
            <w:gridSpan w:val="3"/>
          </w:tcPr>
          <w:p>
            <w:pPr>
              <w:spacing w:after="20"/>
            </w:pPr>
            <w:r>
              <w:rPr>
                <w:b w:val="0"/>
                <w:sz w:val="19"/>
              </w:rPr>
              <w:t>Evaluación integradora de la 2.ª etapa (Unidades 4 a 6)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Integra las capacidades desarrolladas en las unidades de la etapa.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Integra los indicadores de las unidades de la etapa.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365"/>
        <w:gridCol w:w="8132"/>
        <w:gridCol w:w="1303"/>
      </w:tblGrid>
      <w:tr>
        <w:trPr>
          <w:cantSplit/>
          <w:tblHeader/>
        </w:trPr>
        <w:tc>
          <w:tcPr>
            <w:tcW w:type="dxa" w:w="1365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132"/>
            <w:shd w:val="clear" w:color="auto" w:fill="7B1145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03"/>
            <w:shd w:val="clear" w:color="auto" w:fill="7B1145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Disposición de la sala para el trabajo individual y entrega de la prueba integradora fotocopiada del tomo (Unidades 4 a 6), junto con los instrumentos de geometría necesarios.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Lectura en voz alta de la consigna general — «Integra las Unidades 4 a 6. Resolvé mostrando todos los procedimientos.» — y comunicación de los criterios de corrección y del tiempo disponible.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Resolución individual de la Parte A, de opción múltiple, sobre relaciones entre ángulos, aplicación del Teorema de Pitágoras y determinación de la moda.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Resolución individual de la Parte B — Ángulos y geometría, con los trazados hechos con regla, transportador y compás, y el procedimiento escrito.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Resolución individual de la Parte C — Estadística, con la tabla completa y la conclusión fundamentada.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Acompañamiento del docente sin intervenir en el contenido: se aclaran únicamente dudas de consigna y se avisa el tiempo restante a la mitad y a los diez minutos finales.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55 min</w:t>
            </w:r>
          </w:p>
        </w:tc>
      </w:tr>
      <w:tr>
        <w:trPr>
          <w:cantSplit/>
        </w:trPr>
        <w:tc>
          <w:tcPr>
            <w:tcW w:type="dxa" w:w="1365"/>
            <w:shd w:val="clear" w:color="auto" w:fill="FCE4EC"/>
          </w:tcPr>
          <w:p>
            <w:pPr>
              <w:spacing w:after="2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132"/>
          </w:tcPr>
          <w:p>
            <w:pPr>
              <w:spacing w:after="20"/>
            </w:pPr>
            <w:r>
              <w:rPr>
                <w:b w:val="0"/>
                <w:sz w:val="19"/>
              </w:rPr>
              <w:t>• Entrega de las pruebas y relevamiento oral de las consignas percibidas como más difíciles, registrado para la devolución y el informe de cierre del año.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Cierre de la 2.ª etapa: recuperación oral del recorrido anual y del trabajo sostenido con el hilo de la Expo del 7.º grado.</w:t>
            </w:r>
          </w:p>
        </w:tc>
        <w:tc>
          <w:tcPr>
            <w:tcW w:type="dxa" w:w="1303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10 min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Fotocopias de la evaluación integradora de la 2.ª etapa (tomo del estudiante); transportador, regla y compás; hoja para el desarrollo; reloj del aula.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60"/>
        <w:gridCol w:w="8640"/>
      </w:tblGrid>
      <w:tr>
        <w:trPr>
          <w:cantSplit/>
        </w:trPr>
        <w:tc>
          <w:tcPr>
            <w:tcW w:type="dxa" w:w="10800"/>
            <w:gridSpan w:val="2"/>
            <w:shd w:val="clear" w:color="auto" w:fill="7B1145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Resolución individual de la prueba integradora.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Prueba escrita integradora fotocopiable.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AD145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rPr>
                <w:b w:val="0"/>
                <w:sz w:val="19"/>
              </w:rPr>
              <w:t>• Aplica las relaciones entre ángulos y el Teorema de Pitágoras en situaciones nuevas.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Organiza e interpreta datos estadísticos y fundamenta una conclusión.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• Presenta procedimientos completos y legibles que permiten seguir el razonamiento.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pct" w:w="500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" w:type="dxa"/>
          <w:bottom w:w="8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0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sectPr w:rsidR="00FC693F" w:rsidRPr="0006063C" w:rsidSect="00034616">
      <w:footerReference w:type="first" r:id="rId137"/>
      <w:footerReference w:type="default" r:id="rId138"/>
      <w:headerReference w:type="first" r:id="rId139"/>
      <w:headerReference w:type="default" r:id="rId140"/>
      <w:pgSz w:w="12240" w:h="18720"/>
      <w:pgMar w:top="720" w:right="720" w:bottom="720" w:left="72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7B1145"/>
      </w:rPr>
      <w:fldChar w:fldCharType="begin"/>
    </w:r>
    <w:r>
      <w:rPr>
        <w:sz w:val="17"/>
        <w:i/>
        <w:color w:val="7B1145"/>
      </w:rPr>
      <w:instrText xml:space="preserve"> STYLEREF "Plan de Clase" \* MERGEFORMAT </w:instrText>
    </w:r>
    <w:r>
      <w:rPr>
        <w:sz w:val="17"/>
        <w:i/>
        <w:color w:val="7B1145"/>
      </w:rPr>
      <w:fldChar w:fldCharType="end"/>
    </w:r>
    <w:r>
      <w:rPr>
        <w:i/>
        <w:color w:val="7B1145"/>
        <w:sz w:val="17"/>
      </w:rPr>
      <w:t xml:space="preserve"> · continuación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7B1145"/>
      </w:rPr>
      <w:fldChar w:fldCharType="begin"/>
    </w:r>
    <w:r>
      <w:rPr>
        <w:sz w:val="17"/>
        <w:i/>
        <w:color w:val="7B1145"/>
      </w:rPr>
      <w:instrText xml:space="preserve"> STYLEREF "Plan de Clase" \* MERGEFORMAT </w:instrText>
    </w:r>
    <w:r>
      <w:rPr>
        <w:sz w:val="17"/>
        <w:i/>
        <w:color w:val="7B1145"/>
      </w:rPr>
      <w:fldChar w:fldCharType="end"/>
    </w:r>
    <w:r>
      <w:rPr>
        <w:i/>
        <w:color w:val="7B1145"/>
        <w:sz w:val="17"/>
      </w:rPr>
      <w:t xml:space="preserve"> · continuación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7B1145"/>
      </w:rPr>
      <w:fldChar w:fldCharType="begin"/>
    </w:r>
    <w:r>
      <w:rPr>
        <w:sz w:val="17"/>
        <w:i/>
        <w:color w:val="7B1145"/>
      </w:rPr>
      <w:instrText xml:space="preserve"> STYLEREF "Plan de Clase" \* MERGEFORMAT </w:instrText>
    </w:r>
    <w:r>
      <w:rPr>
        <w:sz w:val="17"/>
        <w:i/>
        <w:color w:val="7B1145"/>
      </w:rPr>
      <w:fldChar w:fldCharType="end"/>
    </w:r>
    <w:r>
      <w:rPr>
        <w:i/>
        <w:color w:val="7B1145"/>
        <w:sz w:val="17"/>
      </w:rPr>
      <w:t xml:space="preserve"> · continuación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7B1145"/>
      </w:rPr>
      <w:fldChar w:fldCharType="begin"/>
    </w:r>
    <w:r>
      <w:rPr>
        <w:sz w:val="17"/>
        <w:i/>
        <w:color w:val="7B1145"/>
      </w:rPr>
      <w:instrText xml:space="preserve"> STYLEREF "Plan de Clase" \* MERGEFORMAT </w:instrText>
    </w:r>
    <w:r>
      <w:rPr>
        <w:sz w:val="17"/>
        <w:i/>
        <w:color w:val="7B1145"/>
      </w:rPr>
      <w:fldChar w:fldCharType="end"/>
    </w:r>
    <w:r>
      <w:rPr>
        <w:i/>
        <w:color w:val="7B1145"/>
        <w:sz w:val="17"/>
      </w:rPr>
      <w:t xml:space="preserve"> · continuación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7B1145"/>
      </w:rPr>
      <w:fldChar w:fldCharType="begin"/>
    </w:r>
    <w:r>
      <w:rPr>
        <w:sz w:val="17"/>
        <w:i/>
        <w:color w:val="7B1145"/>
      </w:rPr>
      <w:instrText xml:space="preserve"> STYLEREF "Plan de Clase" \* MERGEFORMAT </w:instrText>
    </w:r>
    <w:r>
      <w:rPr>
        <w:sz w:val="17"/>
        <w:i/>
        <w:color w:val="7B1145"/>
      </w:rPr>
      <w:fldChar w:fldCharType="end"/>
    </w:r>
    <w:r>
      <w:rPr>
        <w:i/>
        <w:color w:val="7B1145"/>
        <w:sz w:val="17"/>
      </w:rPr>
      <w:t xml:space="preserve"> · continuación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7B1145"/>
      </w:rPr>
      <w:fldChar w:fldCharType="begin"/>
    </w:r>
    <w:r>
      <w:rPr>
        <w:sz w:val="17"/>
        <w:i/>
        <w:color w:val="7B1145"/>
      </w:rPr>
      <w:instrText xml:space="preserve"> STYLEREF "Plan de Clase" \* MERGEFORMAT </w:instrText>
    </w:r>
    <w:r>
      <w:rPr>
        <w:sz w:val="17"/>
        <w:i/>
        <w:color w:val="7B1145"/>
      </w:rPr>
      <w:fldChar w:fldCharType="end"/>
    </w:r>
    <w:r>
      <w:rPr>
        <w:i/>
        <w:color w:val="7B1145"/>
        <w:sz w:val="17"/>
      </w:rPr>
      <w:t xml:space="preserve"> · continuación</w:t>
    </w: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7B1145"/>
      </w:rPr>
      <w:fldChar w:fldCharType="begin"/>
    </w:r>
    <w:r>
      <w:rPr>
        <w:sz w:val="17"/>
        <w:i/>
        <w:color w:val="7B1145"/>
      </w:rPr>
      <w:instrText xml:space="preserve"> STYLEREF "Plan de Clase" \* MERGEFORMAT </w:instrText>
    </w:r>
    <w:r>
      <w:rPr>
        <w:sz w:val="17"/>
        <w:i/>
        <w:color w:val="7B1145"/>
      </w:rPr>
      <w:fldChar w:fldCharType="end"/>
    </w:r>
    <w:r>
      <w:rPr>
        <w:i/>
        <w:color w:val="7B1145"/>
        <w:sz w:val="17"/>
      </w:rPr>
      <w:t xml:space="preserve"> · continuación</w:t>
    </w: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7B1145"/>
      </w:rPr>
      <w:fldChar w:fldCharType="begin"/>
    </w:r>
    <w:r>
      <w:rPr>
        <w:sz w:val="17"/>
        <w:i/>
        <w:color w:val="7B1145"/>
      </w:rPr>
      <w:instrText xml:space="preserve"> STYLEREF "Plan de Clase" \* MERGEFORMAT </w:instrText>
    </w:r>
    <w:r>
      <w:rPr>
        <w:sz w:val="17"/>
        <w:i/>
        <w:color w:val="7B1145"/>
      </w:rPr>
      <w:fldChar w:fldCharType="end"/>
    </w:r>
    <w:r>
      <w:rPr>
        <w:i/>
        <w:color w:val="7B1145"/>
        <w:sz w:val="17"/>
      </w:rPr>
      <w:t xml:space="preserve"> · continuación</w:t>
    </w:r>
  </w:p>
</w:hdr>
</file>

<file path=word/header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7B1145"/>
      </w:rPr>
      <w:fldChar w:fldCharType="begin"/>
    </w:r>
    <w:r>
      <w:rPr>
        <w:sz w:val="17"/>
        <w:i/>
        <w:color w:val="7B1145"/>
      </w:rPr>
      <w:instrText xml:space="preserve"> STYLEREF "Plan de Clase" \* MERGEFORMAT </w:instrText>
    </w:r>
    <w:r>
      <w:rPr>
        <w:sz w:val="17"/>
        <w:i/>
        <w:color w:val="7B1145"/>
      </w:rPr>
      <w:fldChar w:fldCharType="end"/>
    </w:r>
    <w:r>
      <w:rPr>
        <w:i/>
        <w:color w:val="7B1145"/>
        <w:sz w:val="17"/>
      </w:rPr>
      <w:t xml:space="preserve"> · continuación</w:t>
    </w:r>
  </w:p>
</w:hdr>
</file>

<file path=word/header2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7B1145"/>
      </w:rPr>
      <w:fldChar w:fldCharType="begin"/>
    </w:r>
    <w:r>
      <w:rPr>
        <w:sz w:val="17"/>
        <w:i/>
        <w:color w:val="7B1145"/>
      </w:rPr>
      <w:instrText xml:space="preserve"> STYLEREF "Plan de Clase" \* MERGEFORMAT </w:instrText>
    </w:r>
    <w:r>
      <w:rPr>
        <w:sz w:val="17"/>
        <w:i/>
        <w:color w:val="7B1145"/>
      </w:rPr>
      <w:fldChar w:fldCharType="end"/>
    </w:r>
    <w:r>
      <w:rPr>
        <w:i/>
        <w:color w:val="7B1145"/>
        <w:sz w:val="17"/>
      </w:rPr>
      <w:t xml:space="preserve"> · continuación</w:t>
    </w:r>
  </w:p>
</w:hdr>
</file>

<file path=word/header2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7B1145"/>
      </w:rPr>
      <w:fldChar w:fldCharType="begin"/>
    </w:r>
    <w:r>
      <w:rPr>
        <w:sz w:val="17"/>
        <w:i/>
        <w:color w:val="7B1145"/>
      </w:rPr>
      <w:instrText xml:space="preserve"> STYLEREF "Plan de Clase" \* MERGEFORMAT </w:instrText>
    </w:r>
    <w:r>
      <w:rPr>
        <w:sz w:val="17"/>
        <w:i/>
        <w:color w:val="7B1145"/>
      </w:rPr>
      <w:fldChar w:fldCharType="end"/>
    </w:r>
    <w:r>
      <w:rPr>
        <w:i/>
        <w:color w:val="7B1145"/>
        <w:sz w:val="17"/>
      </w:rPr>
      <w:t xml:space="preserve"> · continuación</w:t>
    </w:r>
  </w:p>
</w:hdr>
</file>

<file path=word/header2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7B1145"/>
      </w:rPr>
      <w:fldChar w:fldCharType="begin"/>
    </w:r>
    <w:r>
      <w:rPr>
        <w:sz w:val="17"/>
        <w:i/>
        <w:color w:val="7B1145"/>
      </w:rPr>
      <w:instrText xml:space="preserve"> STYLEREF "Plan de Clase" \* MERGEFORMAT </w:instrText>
    </w:r>
    <w:r>
      <w:rPr>
        <w:sz w:val="17"/>
        <w:i/>
        <w:color w:val="7B1145"/>
      </w:rPr>
      <w:fldChar w:fldCharType="end"/>
    </w:r>
    <w:r>
      <w:rPr>
        <w:i/>
        <w:color w:val="7B1145"/>
        <w:sz w:val="17"/>
      </w:rPr>
      <w:t xml:space="preserve"> · continuación</w:t>
    </w:r>
  </w:p>
</w:hdr>
</file>

<file path=word/header2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7B1145"/>
      </w:rPr>
      <w:fldChar w:fldCharType="begin"/>
    </w:r>
    <w:r>
      <w:rPr>
        <w:sz w:val="17"/>
        <w:i/>
        <w:color w:val="7B1145"/>
      </w:rPr>
      <w:instrText xml:space="preserve"> STYLEREF "Plan de Clase" \* MERGEFORMAT </w:instrText>
    </w:r>
    <w:r>
      <w:rPr>
        <w:sz w:val="17"/>
        <w:i/>
        <w:color w:val="7B1145"/>
      </w:rPr>
      <w:fldChar w:fldCharType="end"/>
    </w:r>
    <w:r>
      <w:rPr>
        <w:i/>
        <w:color w:val="7B1145"/>
        <w:sz w:val="17"/>
      </w:rPr>
      <w:t xml:space="preserve"> · continuación</w:t>
    </w:r>
  </w:p>
</w:hdr>
</file>

<file path=word/header2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7B1145"/>
      </w:rPr>
      <w:fldChar w:fldCharType="begin"/>
    </w:r>
    <w:r>
      <w:rPr>
        <w:sz w:val="17"/>
        <w:i/>
        <w:color w:val="7B1145"/>
      </w:rPr>
      <w:instrText xml:space="preserve"> STYLEREF "Plan de Clase" \* MERGEFORMAT </w:instrText>
    </w:r>
    <w:r>
      <w:rPr>
        <w:sz w:val="17"/>
        <w:i/>
        <w:color w:val="7B1145"/>
      </w:rPr>
      <w:fldChar w:fldCharType="end"/>
    </w:r>
    <w:r>
      <w:rPr>
        <w:i/>
        <w:color w:val="7B1145"/>
        <w:sz w:val="17"/>
      </w:rPr>
      <w:t xml:space="preserve"> · continuación</w:t>
    </w:r>
  </w:p>
</w:hdr>
</file>

<file path=word/header3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7B1145"/>
      </w:rPr>
      <w:fldChar w:fldCharType="begin"/>
    </w:r>
    <w:r>
      <w:rPr>
        <w:sz w:val="17"/>
        <w:i/>
        <w:color w:val="7B1145"/>
      </w:rPr>
      <w:instrText xml:space="preserve"> STYLEREF "Plan de Clase" \* MERGEFORMAT </w:instrText>
    </w:r>
    <w:r>
      <w:rPr>
        <w:sz w:val="17"/>
        <w:i/>
        <w:color w:val="7B1145"/>
      </w:rPr>
      <w:fldChar w:fldCharType="end"/>
    </w:r>
    <w:r>
      <w:rPr>
        <w:i/>
        <w:color w:val="7B1145"/>
        <w:sz w:val="17"/>
      </w:rPr>
      <w:t xml:space="preserve"> · continuación</w:t>
    </w:r>
  </w:p>
</w:hdr>
</file>

<file path=word/header3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7B1145"/>
      </w:rPr>
      <w:fldChar w:fldCharType="begin"/>
    </w:r>
    <w:r>
      <w:rPr>
        <w:sz w:val="17"/>
        <w:i/>
        <w:color w:val="7B1145"/>
      </w:rPr>
      <w:instrText xml:space="preserve"> STYLEREF "Plan de Clase" \* MERGEFORMAT </w:instrText>
    </w:r>
    <w:r>
      <w:rPr>
        <w:sz w:val="17"/>
        <w:i/>
        <w:color w:val="7B1145"/>
      </w:rPr>
      <w:fldChar w:fldCharType="end"/>
    </w:r>
    <w:r>
      <w:rPr>
        <w:i/>
        <w:color w:val="7B1145"/>
        <w:sz w:val="17"/>
      </w:rPr>
      <w:t xml:space="preserve"> · continuación</w:t>
    </w:r>
  </w:p>
</w:hdr>
</file>

<file path=word/header3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7B1145"/>
      </w:rPr>
      <w:fldChar w:fldCharType="begin"/>
    </w:r>
    <w:r>
      <w:rPr>
        <w:sz w:val="17"/>
        <w:i/>
        <w:color w:val="7B1145"/>
      </w:rPr>
      <w:instrText xml:space="preserve"> STYLEREF "Plan de Clase" \* MERGEFORMAT </w:instrText>
    </w:r>
    <w:r>
      <w:rPr>
        <w:sz w:val="17"/>
        <w:i/>
        <w:color w:val="7B1145"/>
      </w:rPr>
      <w:fldChar w:fldCharType="end"/>
    </w:r>
    <w:r>
      <w:rPr>
        <w:i/>
        <w:color w:val="7B1145"/>
        <w:sz w:val="17"/>
      </w:rPr>
      <w:t xml:space="preserve"> · continuación</w:t>
    </w:r>
  </w:p>
</w:hdr>
</file>

<file path=word/header3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7B1145"/>
      </w:rPr>
      <w:fldChar w:fldCharType="begin"/>
    </w:r>
    <w:r>
      <w:rPr>
        <w:sz w:val="17"/>
        <w:i/>
        <w:color w:val="7B1145"/>
      </w:rPr>
      <w:instrText xml:space="preserve"> STYLEREF "Plan de Clase" \* MERGEFORMAT </w:instrText>
    </w:r>
    <w:r>
      <w:rPr>
        <w:sz w:val="17"/>
        <w:i/>
        <w:color w:val="7B1145"/>
      </w:rPr>
      <w:fldChar w:fldCharType="end"/>
    </w:r>
    <w:r>
      <w:rPr>
        <w:i/>
        <w:color w:val="7B1145"/>
        <w:sz w:val="17"/>
      </w:rPr>
      <w:t xml:space="preserve"> · continuación</w:t>
    </w:r>
  </w:p>
</w:hdr>
</file>

<file path=word/header3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7B1145"/>
      </w:rPr>
      <w:fldChar w:fldCharType="begin"/>
    </w:r>
    <w:r>
      <w:rPr>
        <w:sz w:val="17"/>
        <w:i/>
        <w:color w:val="7B1145"/>
      </w:rPr>
      <w:instrText xml:space="preserve"> STYLEREF "Plan de Clase" \* MERGEFORMAT </w:instrText>
    </w:r>
    <w:r>
      <w:rPr>
        <w:sz w:val="17"/>
        <w:i/>
        <w:color w:val="7B1145"/>
      </w:rPr>
      <w:fldChar w:fldCharType="end"/>
    </w:r>
    <w:r>
      <w:rPr>
        <w:i/>
        <w:color w:val="7B1145"/>
        <w:sz w:val="17"/>
      </w:rPr>
      <w:t xml:space="preserve"> · continuación</w:t>
    </w:r>
  </w:p>
</w:hdr>
</file>

<file path=word/header4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7B1145"/>
      </w:rPr>
      <w:fldChar w:fldCharType="begin"/>
    </w:r>
    <w:r>
      <w:rPr>
        <w:sz w:val="17"/>
        <w:i/>
        <w:color w:val="7B1145"/>
      </w:rPr>
      <w:instrText xml:space="preserve"> STYLEREF "Plan de Clase" \* MERGEFORMAT </w:instrText>
    </w:r>
    <w:r>
      <w:rPr>
        <w:sz w:val="17"/>
        <w:i/>
        <w:color w:val="7B1145"/>
      </w:rPr>
      <w:fldChar w:fldCharType="end"/>
    </w:r>
    <w:r>
      <w:rPr>
        <w:i/>
        <w:color w:val="7B1145"/>
        <w:sz w:val="17"/>
      </w:rPr>
      <w:t xml:space="preserve"> · continuación</w:t>
    </w:r>
  </w:p>
</w:hdr>
</file>

<file path=word/header4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7B1145"/>
      </w:rPr>
      <w:fldChar w:fldCharType="begin"/>
    </w:r>
    <w:r>
      <w:rPr>
        <w:sz w:val="17"/>
        <w:i/>
        <w:color w:val="7B1145"/>
      </w:rPr>
      <w:instrText xml:space="preserve"> STYLEREF "Plan de Clase" \* MERGEFORMAT </w:instrText>
    </w:r>
    <w:r>
      <w:rPr>
        <w:sz w:val="17"/>
        <w:i/>
        <w:color w:val="7B1145"/>
      </w:rPr>
      <w:fldChar w:fldCharType="end"/>
    </w:r>
    <w:r>
      <w:rPr>
        <w:i/>
        <w:color w:val="7B1145"/>
        <w:sz w:val="17"/>
      </w:rPr>
      <w:t xml:space="preserve"> · continuación</w:t>
    </w:r>
  </w:p>
</w:hdr>
</file>

<file path=word/header4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7B1145"/>
      </w:rPr>
      <w:fldChar w:fldCharType="begin"/>
    </w:r>
    <w:r>
      <w:rPr>
        <w:sz w:val="17"/>
        <w:i/>
        <w:color w:val="7B1145"/>
      </w:rPr>
      <w:instrText xml:space="preserve"> STYLEREF "Plan de Clase" \* MERGEFORMAT </w:instrText>
    </w:r>
    <w:r>
      <w:rPr>
        <w:sz w:val="17"/>
        <w:i/>
        <w:color w:val="7B1145"/>
      </w:rPr>
      <w:fldChar w:fldCharType="end"/>
    </w:r>
    <w:r>
      <w:rPr>
        <w:i/>
        <w:color w:val="7B1145"/>
        <w:sz w:val="17"/>
      </w:rPr>
      <w:t xml:space="preserve"> · continuación</w:t>
    </w:r>
  </w:p>
</w:hdr>
</file>

<file path=word/header4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7B1145"/>
      </w:rPr>
      <w:fldChar w:fldCharType="begin"/>
    </w:r>
    <w:r>
      <w:rPr>
        <w:sz w:val="17"/>
        <w:i/>
        <w:color w:val="7B1145"/>
      </w:rPr>
      <w:instrText xml:space="preserve"> STYLEREF "Plan de Clase" \* MERGEFORMAT </w:instrText>
    </w:r>
    <w:r>
      <w:rPr>
        <w:sz w:val="17"/>
        <w:i/>
        <w:color w:val="7B1145"/>
      </w:rPr>
      <w:fldChar w:fldCharType="end"/>
    </w:r>
    <w:r>
      <w:rPr>
        <w:i/>
        <w:color w:val="7B1145"/>
        <w:sz w:val="17"/>
      </w:rPr>
      <w:t xml:space="preserve"> · continuación</w:t>
    </w:r>
  </w:p>
</w:hdr>
</file>

<file path=word/header4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7B1145"/>
      </w:rPr>
      <w:fldChar w:fldCharType="begin"/>
    </w:r>
    <w:r>
      <w:rPr>
        <w:sz w:val="17"/>
        <w:i/>
        <w:color w:val="7B1145"/>
      </w:rPr>
      <w:instrText xml:space="preserve"> STYLEREF "Plan de Clase" \* MERGEFORMAT </w:instrText>
    </w:r>
    <w:r>
      <w:rPr>
        <w:sz w:val="17"/>
        <w:i/>
        <w:color w:val="7B1145"/>
      </w:rPr>
      <w:fldChar w:fldCharType="end"/>
    </w:r>
    <w:r>
      <w:rPr>
        <w:i/>
        <w:color w:val="7B1145"/>
        <w:sz w:val="17"/>
      </w:rPr>
      <w:t xml:space="preserve"> · continuación</w:t>
    </w:r>
  </w:p>
</w:hdr>
</file>

<file path=word/header5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7B1145"/>
      </w:rPr>
      <w:fldChar w:fldCharType="begin"/>
    </w:r>
    <w:r>
      <w:rPr>
        <w:sz w:val="17"/>
        <w:i/>
        <w:color w:val="7B1145"/>
      </w:rPr>
      <w:instrText xml:space="preserve"> STYLEREF "Plan de Clase" \* MERGEFORMAT </w:instrText>
    </w:r>
    <w:r>
      <w:rPr>
        <w:sz w:val="17"/>
        <w:i/>
        <w:color w:val="7B1145"/>
      </w:rPr>
      <w:fldChar w:fldCharType="end"/>
    </w:r>
    <w:r>
      <w:rPr>
        <w:i/>
        <w:color w:val="7B1145"/>
        <w:sz w:val="17"/>
      </w:rPr>
      <w:t xml:space="preserve"> · continuación</w:t>
    </w:r>
  </w:p>
</w:hdr>
</file>

<file path=word/header5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7B1145"/>
      </w:rPr>
      <w:fldChar w:fldCharType="begin"/>
    </w:r>
    <w:r>
      <w:rPr>
        <w:sz w:val="17"/>
        <w:i/>
        <w:color w:val="7B1145"/>
      </w:rPr>
      <w:instrText xml:space="preserve"> STYLEREF "Plan de Clase" \* MERGEFORMAT </w:instrText>
    </w:r>
    <w:r>
      <w:rPr>
        <w:sz w:val="17"/>
        <w:i/>
        <w:color w:val="7B1145"/>
      </w:rPr>
      <w:fldChar w:fldCharType="end"/>
    </w:r>
    <w:r>
      <w:rPr>
        <w:i/>
        <w:color w:val="7B1145"/>
        <w:sz w:val="17"/>
      </w:rPr>
      <w:t xml:space="preserve"> · continuación</w:t>
    </w:r>
  </w:p>
</w:hdr>
</file>

<file path=word/header5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7B1145"/>
      </w:rPr>
      <w:fldChar w:fldCharType="begin"/>
    </w:r>
    <w:r>
      <w:rPr>
        <w:sz w:val="17"/>
        <w:i/>
        <w:color w:val="7B1145"/>
      </w:rPr>
      <w:instrText xml:space="preserve"> STYLEREF "Plan de Clase" \* MERGEFORMAT </w:instrText>
    </w:r>
    <w:r>
      <w:rPr>
        <w:sz w:val="17"/>
        <w:i/>
        <w:color w:val="7B1145"/>
      </w:rPr>
      <w:fldChar w:fldCharType="end"/>
    </w:r>
    <w:r>
      <w:rPr>
        <w:i/>
        <w:color w:val="7B1145"/>
        <w:sz w:val="17"/>
      </w:rPr>
      <w:t xml:space="preserve"> · continuación</w:t>
    </w:r>
  </w:p>
</w:hdr>
</file>

<file path=word/header5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7B1145"/>
      </w:rPr>
      <w:fldChar w:fldCharType="begin"/>
    </w:r>
    <w:r>
      <w:rPr>
        <w:sz w:val="17"/>
        <w:i/>
        <w:color w:val="7B1145"/>
      </w:rPr>
      <w:instrText xml:space="preserve"> STYLEREF "Plan de Clase" \* MERGEFORMAT </w:instrText>
    </w:r>
    <w:r>
      <w:rPr>
        <w:sz w:val="17"/>
        <w:i/>
        <w:color w:val="7B1145"/>
      </w:rPr>
      <w:fldChar w:fldCharType="end"/>
    </w:r>
    <w:r>
      <w:rPr>
        <w:i/>
        <w:color w:val="7B1145"/>
        <w:sz w:val="17"/>
      </w:rPr>
      <w:t xml:space="preserve"> · continuación</w:t>
    </w:r>
  </w:p>
</w:hdr>
</file>

<file path=word/header5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7B1145"/>
      </w:rPr>
      <w:fldChar w:fldCharType="begin"/>
    </w:r>
    <w:r>
      <w:rPr>
        <w:sz w:val="17"/>
        <w:i/>
        <w:color w:val="7B1145"/>
      </w:rPr>
      <w:instrText xml:space="preserve"> STYLEREF "Plan de Clase" \* MERGEFORMAT </w:instrText>
    </w:r>
    <w:r>
      <w:rPr>
        <w:sz w:val="17"/>
        <w:i/>
        <w:color w:val="7B1145"/>
      </w:rPr>
      <w:fldChar w:fldCharType="end"/>
    </w:r>
    <w:r>
      <w:rPr>
        <w:i/>
        <w:color w:val="7B1145"/>
        <w:sz w:val="17"/>
      </w:rPr>
      <w:t xml:space="preserve"> · continuación</w:t>
    </w:r>
  </w:p>
</w:hdr>
</file>

<file path=word/header6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7B1145"/>
      </w:rPr>
      <w:fldChar w:fldCharType="begin"/>
    </w:r>
    <w:r>
      <w:rPr>
        <w:sz w:val="17"/>
        <w:i/>
        <w:color w:val="7B1145"/>
      </w:rPr>
      <w:instrText xml:space="preserve"> STYLEREF "Plan de Clase" \* MERGEFORMAT </w:instrText>
    </w:r>
    <w:r>
      <w:rPr>
        <w:sz w:val="17"/>
        <w:i/>
        <w:color w:val="7B1145"/>
      </w:rPr>
      <w:fldChar w:fldCharType="end"/>
    </w:r>
    <w:r>
      <w:rPr>
        <w:i/>
        <w:color w:val="7B1145"/>
        <w:sz w:val="17"/>
      </w:rPr>
      <w:t xml:space="preserve"> · continuación</w:t>
    </w:r>
  </w:p>
</w:hdr>
</file>

<file path=word/header6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7B1145"/>
      </w:rPr>
      <w:fldChar w:fldCharType="begin"/>
    </w:r>
    <w:r>
      <w:rPr>
        <w:sz w:val="17"/>
        <w:i/>
        <w:color w:val="7B1145"/>
      </w:rPr>
      <w:instrText xml:space="preserve"> STYLEREF "Plan de Clase" \* MERGEFORMAT </w:instrText>
    </w:r>
    <w:r>
      <w:rPr>
        <w:sz w:val="17"/>
        <w:i/>
        <w:color w:val="7B1145"/>
      </w:rPr>
      <w:fldChar w:fldCharType="end"/>
    </w:r>
    <w:r>
      <w:rPr>
        <w:i/>
        <w:color w:val="7B1145"/>
        <w:sz w:val="17"/>
      </w:rPr>
      <w:t xml:space="preserve"> · continuación</w:t>
    </w:r>
  </w:p>
</w:hdr>
</file>

<file path=word/header6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7B1145"/>
      </w:rPr>
      <w:fldChar w:fldCharType="begin"/>
    </w:r>
    <w:r>
      <w:rPr>
        <w:sz w:val="17"/>
        <w:i/>
        <w:color w:val="7B1145"/>
      </w:rPr>
      <w:instrText xml:space="preserve"> STYLEREF "Plan de Clase" \* MERGEFORMAT </w:instrText>
    </w:r>
    <w:r>
      <w:rPr>
        <w:sz w:val="17"/>
        <w:i/>
        <w:color w:val="7B1145"/>
      </w:rPr>
      <w:fldChar w:fldCharType="end"/>
    </w:r>
    <w:r>
      <w:rPr>
        <w:i/>
        <w:color w:val="7B1145"/>
        <w:sz w:val="17"/>
      </w:rPr>
      <w:t xml:space="preserve"> · continuación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 w:cs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deClase">
    <w:name w:val="Plan de Clase"/>
    <w:basedOn w:val="Normal"/>
    <w:pPr>
      <w:keepNext/>
      <w:spacing w:before="0" w:after="120"/>
      <w:outlineLvl w:val="0"/>
    </w:pPr>
    <w:rPr>
      <w:rFonts w:ascii="Calibri" w:hAnsi="Calibri"/>
      <w:b/>
      <w:color w:val="7B1145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header" Target="header3.xml"/><Relationship Id="rId16" Type="http://schemas.openxmlformats.org/officeDocument/2006/relationships/header" Target="header4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header" Target="header5.xml"/><Relationship Id="rId20" Type="http://schemas.openxmlformats.org/officeDocument/2006/relationships/header" Target="header6.xml"/><Relationship Id="rId21" Type="http://schemas.openxmlformats.org/officeDocument/2006/relationships/footer" Target="footer7.xml"/><Relationship Id="rId22" Type="http://schemas.openxmlformats.org/officeDocument/2006/relationships/footer" Target="footer8.xml"/><Relationship Id="rId23" Type="http://schemas.openxmlformats.org/officeDocument/2006/relationships/header" Target="header7.xml"/><Relationship Id="rId24" Type="http://schemas.openxmlformats.org/officeDocument/2006/relationships/header" Target="header8.xml"/><Relationship Id="rId25" Type="http://schemas.openxmlformats.org/officeDocument/2006/relationships/footer" Target="footer9.xml"/><Relationship Id="rId26" Type="http://schemas.openxmlformats.org/officeDocument/2006/relationships/footer" Target="footer10.xml"/><Relationship Id="rId27" Type="http://schemas.openxmlformats.org/officeDocument/2006/relationships/header" Target="header9.xml"/><Relationship Id="rId28" Type="http://schemas.openxmlformats.org/officeDocument/2006/relationships/header" Target="header10.xml"/><Relationship Id="rId29" Type="http://schemas.openxmlformats.org/officeDocument/2006/relationships/footer" Target="footer11.xml"/><Relationship Id="rId30" Type="http://schemas.openxmlformats.org/officeDocument/2006/relationships/footer" Target="footer12.xml"/><Relationship Id="rId31" Type="http://schemas.openxmlformats.org/officeDocument/2006/relationships/header" Target="header11.xml"/><Relationship Id="rId32" Type="http://schemas.openxmlformats.org/officeDocument/2006/relationships/header" Target="header12.xml"/><Relationship Id="rId33" Type="http://schemas.openxmlformats.org/officeDocument/2006/relationships/footer" Target="footer13.xml"/><Relationship Id="rId34" Type="http://schemas.openxmlformats.org/officeDocument/2006/relationships/footer" Target="footer14.xml"/><Relationship Id="rId35" Type="http://schemas.openxmlformats.org/officeDocument/2006/relationships/header" Target="header13.xml"/><Relationship Id="rId36" Type="http://schemas.openxmlformats.org/officeDocument/2006/relationships/header" Target="header14.xml"/><Relationship Id="rId37" Type="http://schemas.openxmlformats.org/officeDocument/2006/relationships/footer" Target="footer15.xml"/><Relationship Id="rId38" Type="http://schemas.openxmlformats.org/officeDocument/2006/relationships/footer" Target="footer16.xml"/><Relationship Id="rId39" Type="http://schemas.openxmlformats.org/officeDocument/2006/relationships/header" Target="header15.xml"/><Relationship Id="rId40" Type="http://schemas.openxmlformats.org/officeDocument/2006/relationships/header" Target="header16.xml"/><Relationship Id="rId41" Type="http://schemas.openxmlformats.org/officeDocument/2006/relationships/footer" Target="footer17.xml"/><Relationship Id="rId42" Type="http://schemas.openxmlformats.org/officeDocument/2006/relationships/footer" Target="footer18.xml"/><Relationship Id="rId43" Type="http://schemas.openxmlformats.org/officeDocument/2006/relationships/header" Target="header17.xml"/><Relationship Id="rId44" Type="http://schemas.openxmlformats.org/officeDocument/2006/relationships/header" Target="header18.xml"/><Relationship Id="rId45" Type="http://schemas.openxmlformats.org/officeDocument/2006/relationships/footer" Target="footer19.xml"/><Relationship Id="rId46" Type="http://schemas.openxmlformats.org/officeDocument/2006/relationships/footer" Target="footer20.xml"/><Relationship Id="rId47" Type="http://schemas.openxmlformats.org/officeDocument/2006/relationships/header" Target="header19.xml"/><Relationship Id="rId48" Type="http://schemas.openxmlformats.org/officeDocument/2006/relationships/header" Target="header20.xml"/><Relationship Id="rId49" Type="http://schemas.openxmlformats.org/officeDocument/2006/relationships/footer" Target="footer21.xml"/><Relationship Id="rId50" Type="http://schemas.openxmlformats.org/officeDocument/2006/relationships/footer" Target="footer22.xml"/><Relationship Id="rId51" Type="http://schemas.openxmlformats.org/officeDocument/2006/relationships/header" Target="header21.xml"/><Relationship Id="rId52" Type="http://schemas.openxmlformats.org/officeDocument/2006/relationships/header" Target="header22.xml"/><Relationship Id="rId53" Type="http://schemas.openxmlformats.org/officeDocument/2006/relationships/footer" Target="footer23.xml"/><Relationship Id="rId54" Type="http://schemas.openxmlformats.org/officeDocument/2006/relationships/footer" Target="footer24.xml"/><Relationship Id="rId55" Type="http://schemas.openxmlformats.org/officeDocument/2006/relationships/header" Target="header23.xml"/><Relationship Id="rId56" Type="http://schemas.openxmlformats.org/officeDocument/2006/relationships/header" Target="header24.xml"/><Relationship Id="rId57" Type="http://schemas.openxmlformats.org/officeDocument/2006/relationships/footer" Target="footer25.xml"/><Relationship Id="rId58" Type="http://schemas.openxmlformats.org/officeDocument/2006/relationships/footer" Target="footer26.xml"/><Relationship Id="rId59" Type="http://schemas.openxmlformats.org/officeDocument/2006/relationships/header" Target="header25.xml"/><Relationship Id="rId60" Type="http://schemas.openxmlformats.org/officeDocument/2006/relationships/header" Target="header26.xml"/><Relationship Id="rId61" Type="http://schemas.openxmlformats.org/officeDocument/2006/relationships/footer" Target="footer27.xml"/><Relationship Id="rId62" Type="http://schemas.openxmlformats.org/officeDocument/2006/relationships/footer" Target="footer28.xml"/><Relationship Id="rId63" Type="http://schemas.openxmlformats.org/officeDocument/2006/relationships/header" Target="header27.xml"/><Relationship Id="rId64" Type="http://schemas.openxmlformats.org/officeDocument/2006/relationships/header" Target="header28.xml"/><Relationship Id="rId65" Type="http://schemas.openxmlformats.org/officeDocument/2006/relationships/footer" Target="footer29.xml"/><Relationship Id="rId66" Type="http://schemas.openxmlformats.org/officeDocument/2006/relationships/footer" Target="footer30.xml"/><Relationship Id="rId67" Type="http://schemas.openxmlformats.org/officeDocument/2006/relationships/header" Target="header29.xml"/><Relationship Id="rId68" Type="http://schemas.openxmlformats.org/officeDocument/2006/relationships/header" Target="header30.xml"/><Relationship Id="rId69" Type="http://schemas.openxmlformats.org/officeDocument/2006/relationships/footer" Target="footer31.xml"/><Relationship Id="rId70" Type="http://schemas.openxmlformats.org/officeDocument/2006/relationships/footer" Target="footer32.xml"/><Relationship Id="rId71" Type="http://schemas.openxmlformats.org/officeDocument/2006/relationships/header" Target="header31.xml"/><Relationship Id="rId72" Type="http://schemas.openxmlformats.org/officeDocument/2006/relationships/header" Target="header32.xml"/><Relationship Id="rId73" Type="http://schemas.openxmlformats.org/officeDocument/2006/relationships/footer" Target="footer33.xml"/><Relationship Id="rId74" Type="http://schemas.openxmlformats.org/officeDocument/2006/relationships/footer" Target="footer34.xml"/><Relationship Id="rId75" Type="http://schemas.openxmlformats.org/officeDocument/2006/relationships/header" Target="header33.xml"/><Relationship Id="rId76" Type="http://schemas.openxmlformats.org/officeDocument/2006/relationships/header" Target="header34.xml"/><Relationship Id="rId77" Type="http://schemas.openxmlformats.org/officeDocument/2006/relationships/footer" Target="footer35.xml"/><Relationship Id="rId78" Type="http://schemas.openxmlformats.org/officeDocument/2006/relationships/footer" Target="footer36.xml"/><Relationship Id="rId79" Type="http://schemas.openxmlformats.org/officeDocument/2006/relationships/header" Target="header35.xml"/><Relationship Id="rId80" Type="http://schemas.openxmlformats.org/officeDocument/2006/relationships/header" Target="header36.xml"/><Relationship Id="rId81" Type="http://schemas.openxmlformats.org/officeDocument/2006/relationships/footer" Target="footer37.xml"/><Relationship Id="rId82" Type="http://schemas.openxmlformats.org/officeDocument/2006/relationships/footer" Target="footer38.xml"/><Relationship Id="rId83" Type="http://schemas.openxmlformats.org/officeDocument/2006/relationships/header" Target="header37.xml"/><Relationship Id="rId84" Type="http://schemas.openxmlformats.org/officeDocument/2006/relationships/header" Target="header38.xml"/><Relationship Id="rId85" Type="http://schemas.openxmlformats.org/officeDocument/2006/relationships/footer" Target="footer39.xml"/><Relationship Id="rId86" Type="http://schemas.openxmlformats.org/officeDocument/2006/relationships/footer" Target="footer40.xml"/><Relationship Id="rId87" Type="http://schemas.openxmlformats.org/officeDocument/2006/relationships/header" Target="header39.xml"/><Relationship Id="rId88" Type="http://schemas.openxmlformats.org/officeDocument/2006/relationships/header" Target="header40.xml"/><Relationship Id="rId89" Type="http://schemas.openxmlformats.org/officeDocument/2006/relationships/footer" Target="footer41.xml"/><Relationship Id="rId90" Type="http://schemas.openxmlformats.org/officeDocument/2006/relationships/footer" Target="footer42.xml"/><Relationship Id="rId91" Type="http://schemas.openxmlformats.org/officeDocument/2006/relationships/header" Target="header41.xml"/><Relationship Id="rId92" Type="http://schemas.openxmlformats.org/officeDocument/2006/relationships/header" Target="header42.xml"/><Relationship Id="rId93" Type="http://schemas.openxmlformats.org/officeDocument/2006/relationships/footer" Target="footer43.xml"/><Relationship Id="rId94" Type="http://schemas.openxmlformats.org/officeDocument/2006/relationships/footer" Target="footer44.xml"/><Relationship Id="rId95" Type="http://schemas.openxmlformats.org/officeDocument/2006/relationships/header" Target="header43.xml"/><Relationship Id="rId96" Type="http://schemas.openxmlformats.org/officeDocument/2006/relationships/header" Target="header44.xml"/><Relationship Id="rId97" Type="http://schemas.openxmlformats.org/officeDocument/2006/relationships/footer" Target="footer45.xml"/><Relationship Id="rId98" Type="http://schemas.openxmlformats.org/officeDocument/2006/relationships/footer" Target="footer46.xml"/><Relationship Id="rId99" Type="http://schemas.openxmlformats.org/officeDocument/2006/relationships/header" Target="header45.xml"/><Relationship Id="rId100" Type="http://schemas.openxmlformats.org/officeDocument/2006/relationships/header" Target="header46.xml"/><Relationship Id="rId101" Type="http://schemas.openxmlformats.org/officeDocument/2006/relationships/footer" Target="footer47.xml"/><Relationship Id="rId102" Type="http://schemas.openxmlformats.org/officeDocument/2006/relationships/footer" Target="footer48.xml"/><Relationship Id="rId103" Type="http://schemas.openxmlformats.org/officeDocument/2006/relationships/header" Target="header47.xml"/><Relationship Id="rId104" Type="http://schemas.openxmlformats.org/officeDocument/2006/relationships/header" Target="header48.xml"/><Relationship Id="rId105" Type="http://schemas.openxmlformats.org/officeDocument/2006/relationships/footer" Target="footer49.xml"/><Relationship Id="rId106" Type="http://schemas.openxmlformats.org/officeDocument/2006/relationships/footer" Target="footer50.xml"/><Relationship Id="rId107" Type="http://schemas.openxmlformats.org/officeDocument/2006/relationships/header" Target="header49.xml"/><Relationship Id="rId108" Type="http://schemas.openxmlformats.org/officeDocument/2006/relationships/header" Target="header50.xml"/><Relationship Id="rId109" Type="http://schemas.openxmlformats.org/officeDocument/2006/relationships/footer" Target="footer51.xml"/><Relationship Id="rId110" Type="http://schemas.openxmlformats.org/officeDocument/2006/relationships/footer" Target="footer52.xml"/><Relationship Id="rId111" Type="http://schemas.openxmlformats.org/officeDocument/2006/relationships/header" Target="header51.xml"/><Relationship Id="rId112" Type="http://schemas.openxmlformats.org/officeDocument/2006/relationships/header" Target="header52.xml"/><Relationship Id="rId113" Type="http://schemas.openxmlformats.org/officeDocument/2006/relationships/footer" Target="footer53.xml"/><Relationship Id="rId114" Type="http://schemas.openxmlformats.org/officeDocument/2006/relationships/footer" Target="footer54.xml"/><Relationship Id="rId115" Type="http://schemas.openxmlformats.org/officeDocument/2006/relationships/header" Target="header53.xml"/><Relationship Id="rId116" Type="http://schemas.openxmlformats.org/officeDocument/2006/relationships/header" Target="header54.xml"/><Relationship Id="rId117" Type="http://schemas.openxmlformats.org/officeDocument/2006/relationships/footer" Target="footer55.xml"/><Relationship Id="rId118" Type="http://schemas.openxmlformats.org/officeDocument/2006/relationships/footer" Target="footer56.xml"/><Relationship Id="rId119" Type="http://schemas.openxmlformats.org/officeDocument/2006/relationships/header" Target="header55.xml"/><Relationship Id="rId120" Type="http://schemas.openxmlformats.org/officeDocument/2006/relationships/header" Target="header56.xml"/><Relationship Id="rId121" Type="http://schemas.openxmlformats.org/officeDocument/2006/relationships/footer" Target="footer57.xml"/><Relationship Id="rId122" Type="http://schemas.openxmlformats.org/officeDocument/2006/relationships/footer" Target="footer58.xml"/><Relationship Id="rId123" Type="http://schemas.openxmlformats.org/officeDocument/2006/relationships/header" Target="header57.xml"/><Relationship Id="rId124" Type="http://schemas.openxmlformats.org/officeDocument/2006/relationships/header" Target="header58.xml"/><Relationship Id="rId125" Type="http://schemas.openxmlformats.org/officeDocument/2006/relationships/footer" Target="footer59.xml"/><Relationship Id="rId126" Type="http://schemas.openxmlformats.org/officeDocument/2006/relationships/footer" Target="footer60.xml"/><Relationship Id="rId127" Type="http://schemas.openxmlformats.org/officeDocument/2006/relationships/header" Target="header59.xml"/><Relationship Id="rId128" Type="http://schemas.openxmlformats.org/officeDocument/2006/relationships/header" Target="header60.xml"/><Relationship Id="rId129" Type="http://schemas.openxmlformats.org/officeDocument/2006/relationships/footer" Target="footer61.xml"/><Relationship Id="rId130" Type="http://schemas.openxmlformats.org/officeDocument/2006/relationships/footer" Target="footer62.xml"/><Relationship Id="rId131" Type="http://schemas.openxmlformats.org/officeDocument/2006/relationships/header" Target="header61.xml"/><Relationship Id="rId132" Type="http://schemas.openxmlformats.org/officeDocument/2006/relationships/header" Target="header62.xml"/><Relationship Id="rId133" Type="http://schemas.openxmlformats.org/officeDocument/2006/relationships/footer" Target="footer63.xml"/><Relationship Id="rId134" Type="http://schemas.openxmlformats.org/officeDocument/2006/relationships/footer" Target="footer64.xml"/><Relationship Id="rId135" Type="http://schemas.openxmlformats.org/officeDocument/2006/relationships/header" Target="header63.xml"/><Relationship Id="rId136" Type="http://schemas.openxmlformats.org/officeDocument/2006/relationships/header" Target="header64.xml"/><Relationship Id="rId137" Type="http://schemas.openxmlformats.org/officeDocument/2006/relationships/footer" Target="footer65.xml"/><Relationship Id="rId138" Type="http://schemas.openxmlformats.org/officeDocument/2006/relationships/footer" Target="footer66.xml"/><Relationship Id="rId139" Type="http://schemas.openxmlformats.org/officeDocument/2006/relationships/header" Target="header65.xml"/><Relationship Id="rId140" Type="http://schemas.openxmlformats.org/officeDocument/2006/relationships/header" Target="header6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