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3"/>
      </w:tblGrid>
      <w:tr>
        <w:trPr>
          <w:cantSplit/>
        </w:trPr>
        <w:tc>
          <w:tcPr>
            <w:tcW w:type="dxa" w:w="9803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44"/>
              </w:rPr>
              <w:br/>
              <w:t>Análisis y Diseño de Sistemas</w:t>
              <w:br/>
              <w:t>3.er Curso · Bachillerato Técnico en Informática</w:t>
              <w:br/>
            </w:r>
          </w:p>
        </w:tc>
      </w:tr>
    </w:tbl>
    <w:p/>
    <w:p>
      <w:pPr>
        <w:spacing w:before="0" w:after="80"/>
        <w:jc w:val="center"/>
      </w:pPr>
      <w:r>
        <w:rPr>
          <w:b/>
          <w:i w:val="0"/>
          <w:color w:val="1B5E20"/>
          <w:sz w:val="28"/>
        </w:rPr>
        <w:t>Del problema al prototipo web</w:t>
      </w:r>
    </w:p>
    <w:p>
      <w:pPr>
        <w:spacing w:before="0" w:after="80"/>
        <w:jc w:val="center"/>
      </w:pPr>
      <w:r>
        <w:rPr>
          <w:b/>
          <w:i w:val="0"/>
          <w:color w:val="2E7D32"/>
          <w:sz w:val="24"/>
        </w:rPr>
        <w:t>LOTE EDITORIAL 5 — UNIDAD V (CAPÍTULOS 14 A 16)</w:t>
      </w:r>
    </w:p>
    <w:p>
      <w:pPr>
        <w:spacing w:before="0" w:after="80"/>
        <w:jc w:val="center"/>
      </w:pPr>
      <w:r>
        <w:rPr>
          <w:b w:val="0"/>
          <w:i w:val="0"/>
          <w:sz w:val="23"/>
        </w:rPr>
        <w:t>Cuaderno de prácticas</w:t>
      </w:r>
    </w:p>
    <w:p>
      <w:pPr>
        <w:spacing w:before="0" w:after="80"/>
        <w:jc w:val="center"/>
      </w:pPr>
      <w:r>
        <w:rPr>
          <w:b w:val="0"/>
          <w:i w:val="0"/>
          <w:sz w:val="22"/>
        </w:rPr>
        <w:t>Plan Optativo · propuesta para el programa institucional · Biblioteca Comercial 2026</w:t>
      </w:r>
    </w:p>
    <w:p>
      <w:pPr>
        <w:spacing w:before="0" w:after="80"/>
        <w:jc w:val="center"/>
      </w:pPr>
      <w:r>
        <w:rPr>
          <w:b/>
          <w:i w:val="0"/>
          <w:color w:val="2E7D32"/>
          <w:sz w:val="23"/>
        </w:rPr>
        <w:t>Proyecto conductor: Sistema de Gestión de Biblioteca Escolar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E7D32"/>
          <w:left w:val="single" w:sz="6" w:space="0" w:color="2E7D32"/>
          <w:bottom w:val="single" w:sz="6" w:space="0" w:color="2E7D32"/>
          <w:right w:val="single" w:sz="6" w:space="0" w:color="2E7D32"/>
          <w:insideH w:val="none"/>
          <w:insideV w:val="none"/>
        </w:tblBorders>
      </w:tblPr>
      <w:tblGrid>
        <w:gridCol w:w="9803"/>
      </w:tblGrid>
      <w:tr>
        <w:trPr>
          <w:cantSplit/>
        </w:trPr>
        <w:tc>
          <w:tcPr>
            <w:tcW w:type="dxa" w:w="9803"/>
            <w:shd w:val="clear" w:color="auto" w:fill="E8F5E9"/>
          </w:tcPr>
          <w:p>
            <w:pPr>
              <w:keepNext/>
            </w:pPr>
            <w:r>
              <w:rPr>
                <w:b/>
                <w:color w:val="2E7D32"/>
                <w:sz w:val="22"/>
              </w:rPr>
              <w:t>Estado de este documento</w:t>
            </w:r>
          </w:p>
          <w:p>
            <w:pPr>
              <w:keepNext/>
              <w:jc w:val="both"/>
            </w:pPr>
            <w:r>
              <w:rPr>
                <w:sz w:val="20"/>
              </w:rPr>
              <w:t>Extracción imprimible de las Prácticas 14 y 15 del libro del estudiante, generada desde la misma fuente. No está aprobado para la venta ni para uso en aula; la aprobación final corresponde a Fernando.</w:t>
            </w:r>
          </w:p>
        </w:tc>
      </w:tr>
      <w:tr>
        <w:trPr>
          <w:cantSplit/>
        </w:trPr>
        <w:tc>
          <w:tcPr>
            <w:tcW w:type="dxa" w:w="9803"/>
            <w:shd w:val="clear" w:color="auto" w:fill="E8F5E9"/>
          </w:tcPr>
          <w:p>
            <w:pPr>
              <w:keepNext/>
              <w:jc w:val="both"/>
            </w:pPr>
            <w:r>
              <w:rPr>
                <w:sz w:val="20"/>
              </w:rPr>
              <w:t>La Práctica 14 trabaja con datos de Mbokaja que no aparecen en los ejemplos resueltos del libro. La Práctica 15 usa datos reservados que entrega el docente en el momento: no están en este cuaderno. Cada práctica tiene tres niveles: tu docente te indica en cuál trabajar.</w:t>
            </w:r>
          </w:p>
        </w:tc>
      </w:tr>
      <w:tr>
        <w:trPr>
          <w:cantSplit/>
        </w:trPr>
        <w:tc>
          <w:tcPr>
            <w:tcW w:type="dxa" w:w="9803"/>
            <w:shd w:val="clear" w:color="auto" w:fill="E8F5E9"/>
          </w:tcPr>
          <w:p>
            <w:pPr>
              <w:jc w:val="both"/>
            </w:pPr>
            <w:r>
              <w:rPr>
                <w:sz w:val="20"/>
              </w:rPr>
              <w:t>El Capítulo 16 no tiene práctica: su actividad integradora es el hito H5, que está en el libro.</w:t>
            </w:r>
          </w:p>
        </w:tc>
      </w:tr>
    </w:tbl>
    <w:p>
      <w:pPr>
        <w:spacing w:after="40"/>
      </w:pPr>
    </w:p>
    <w:p>
      <w:pPr>
        <w:spacing w:before="120" w:after="80"/>
        <w:jc w:val="center"/>
      </w:pPr>
      <w:r>
        <w:rPr>
          <w:b w:val="0"/>
          <w:i w:val="0"/>
          <w:sz w:val="20"/>
        </w:rPr>
        <w:t>Versión v1.0 (lote 5, para auditoría) · oficio O3</w:t>
      </w:r>
    </w:p>
    <w:p>
      <w:pPr>
        <w:spacing w:before="120" w:after="80"/>
        <w:jc w:val="center"/>
      </w:pPr>
      <w:r>
        <w:rPr>
          <w:b/>
          <w:i w:val="0"/>
          <w:sz w:val="24"/>
        </w:rPr>
        <w:t>República del Paraguay · 2026</w:t>
      </w:r>
    </w:p>
    <w:p>
      <w:pPr>
        <w:pStyle w:val="Heading1"/>
        <w:pageBreakBefore/>
      </w:pPr>
      <w:r>
        <w:t>Práctica 14 — Una batería nueva de pruebas para Mbokaja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En Mbokaja, el encargado anota los feriados en el registro (M-F12), y hay situaciones nuevas (MS-7 y MS-8). Vas a diseñar y ejecutar una batería de pruebas con datos que no aparecen en ningún ejemplo.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Se trabaja en una copia de práctica cargada con los datos de Mbokaja: php cargar_dp.php --datos=mbokaja_p14.json --sistema=&lt;carpeta de tu base&gt; --destino=&lt;carpeta nueva&gt;. Las etiquetas MB- y tres cifras se escriben EJ-0 y las mismas cifras (MB-301 → EJ-0301), como en la Práctica 11. MB-30, la de dos cifras, se escribe tal cual. Los niveles 1 y 2 se ejecutan en esa copia; el nivel 3 se resuelve en papel.</w:t>
      </w:r>
    </w:p>
    <w:p>
      <w:pPr>
        <w:keepNext/>
        <w:spacing w:before="0" w:after="80"/>
        <w:jc w:val="both"/>
      </w:pPr>
      <w:r>
        <w:rPr>
          <w:b/>
          <w:i w:val="0"/>
          <w:color w:val="1B5E20"/>
          <w:sz w:val="20"/>
        </w:rPr>
        <w:t>Datos nuevos de Mbokaja (caso de práctica, ficticio)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W w:w="9802" w:type="dxa"/>
        <w:tblLayout w:type="fixed"/>
      </w:tblPr>
      <w:tblGrid>
        <w:gridCol w:w="1063"/>
        <w:gridCol w:w="8739"/>
      </w:tblGrid>
      <w:tr>
        <w:trPr>
          <w:cantSplit/>
          <w:tblHeader/>
        </w:trPr>
        <w:tc>
          <w:tcPr>
            <w:tcW w:type="dxa" w:w="1063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8739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Texto</w:t>
            </w:r>
          </w:p>
        </w:tc>
      </w:tr>
      <w:tr>
        <w:trPr>
          <w:cantSplit/>
        </w:trPr>
        <w:tc>
          <w:tcPr>
            <w:tcW w:type="dxa" w:w="1063"/>
          </w:tcPr>
          <w:p>
            <w:r>
              <w:rPr>
                <w:sz w:val="18"/>
              </w:rPr>
              <w:t>M-F12</w:t>
            </w:r>
          </w:p>
        </w:tc>
        <w:tc>
          <w:tcPr>
            <w:tcW w:type="dxa" w:w="8739"/>
          </w:tcPr>
          <w:p>
            <w:r>
              <w:rPr>
                <w:sz w:val="18"/>
              </w:rPr>
              <w:t>El encargado anota los feriados en el registro. Si un préstamo vence en feriado, el lector puede devolverlo el día hábil siguiente sin que cuente como atraso.</w:t>
            </w:r>
          </w:p>
        </w:tc>
      </w:tr>
    </w:tbl>
    <w:p>
      <w:pPr>
        <w:spacing w:after="40"/>
      </w:pPr>
    </w:p>
    <w:p>
      <w:pPr>
        <w:keepNext/>
        <w:spacing w:before="0" w:after="80"/>
        <w:jc w:val="both"/>
      </w:pPr>
      <w:r>
        <w:rPr>
          <w:b/>
          <w:i w:val="0"/>
          <w:color w:val="1B5E20"/>
          <w:sz w:val="20"/>
        </w:rPr>
        <w:t>Situaciones nuevas (caso de práctica, ficticio)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W w:w="9802" w:type="dxa"/>
        <w:tblLayout w:type="fixed"/>
      </w:tblPr>
      <w:tblGrid>
        <w:gridCol w:w="1063"/>
        <w:gridCol w:w="8739"/>
      </w:tblGrid>
      <w:tr>
        <w:trPr>
          <w:cantSplit/>
          <w:tblHeader/>
        </w:trPr>
        <w:tc>
          <w:tcPr>
            <w:tcW w:type="dxa" w:w="1063"/>
            <w:shd w:val="clear" w:color="auto" w:fill="2E7D32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8739"/>
            <w:shd w:val="clear" w:color="auto" w:fill="2E7D32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Texto</w:t>
            </w:r>
          </w:p>
        </w:tc>
      </w:tr>
      <w:tr>
        <w:trPr>
          <w:cantSplit/>
        </w:trPr>
        <w:tc>
          <w:tcPr>
            <w:tcW w:type="dxa" w:w="1063"/>
          </w:tcPr>
          <w:p>
            <w:pPr>
              <w:keepNext/>
            </w:pPr>
            <w:r>
              <w:rPr>
                <w:sz w:val="18"/>
              </w:rPr>
              <w:t>MS-7</w:t>
            </w:r>
          </w:p>
        </w:tc>
        <w:tc>
          <w:tcPr>
            <w:tcW w:type="dxa" w:w="8739"/>
          </w:tcPr>
          <w:p>
            <w:pPr>
              <w:keepNext/>
            </w:pPr>
            <w:r>
              <w:rPr>
                <w:sz w:val="18"/>
              </w:rPr>
              <w:t>El miércoles 15 de julio es feriado. Un libro prestado el 8 de julio vence ese día.</w:t>
            </w:r>
          </w:p>
        </w:tc>
      </w:tr>
      <w:tr>
        <w:trPr>
          <w:cantSplit/>
        </w:trPr>
        <w:tc>
          <w:tcPr>
            <w:tcW w:type="dxa" w:w="1063"/>
            <w:shd w:val="clear" w:color="auto" w:fill="F5F5F5"/>
          </w:tcPr>
          <w:p>
            <w:r>
              <w:rPr>
                <w:sz w:val="18"/>
              </w:rPr>
              <w:t>MS-8</w:t>
            </w:r>
          </w:p>
        </w:tc>
        <w:tc>
          <w:tcPr>
            <w:tcW w:type="dxa" w:w="8739"/>
            <w:shd w:val="clear" w:color="auto" w:fill="F5F5F5"/>
          </w:tcPr>
          <w:p>
            <w:r>
              <w:rPr>
                <w:sz w:val="18"/>
              </w:rPr>
              <w:t>Un voluntario escribió la etiqueta de un libro con dos cifras (MB-30) en lugar de tres.</w:t>
            </w:r>
          </w:p>
        </w:tc>
      </w:tr>
    </w:tbl>
    <w:p>
      <w:pPr>
        <w:spacing w:after="40"/>
      </w:pPr>
    </w:p>
    <w:p>
      <w:pPr>
        <w:keepNext/>
        <w:spacing w:before="0" w:after="80"/>
        <w:jc w:val="both"/>
      </w:pPr>
      <w:r>
        <w:rPr>
          <w:b/>
          <w:i w:val="0"/>
          <w:color w:val="1B5E20"/>
          <w:sz w:val="20"/>
        </w:rPr>
        <w:t>Datos de la copia de práctica de Mbokaja (mbokaja_p14.json, ficticios)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W w:w="9802" w:type="dxa"/>
        <w:tblLayout w:type="fixed"/>
      </w:tblPr>
      <w:tblGrid>
        <w:gridCol w:w="2007"/>
        <w:gridCol w:w="7795"/>
      </w:tblGrid>
      <w:tr>
        <w:trPr>
          <w:cantSplit/>
          <w:tblHeader/>
        </w:trPr>
        <w:tc>
          <w:tcPr>
            <w:tcW w:type="dxa" w:w="2007"/>
            <w:shd w:val="clear" w:color="auto" w:fill="2E7D32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7795"/>
            <w:shd w:val="clear" w:color="auto" w:fill="2E7D32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Qué carga la copia de práctica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keepNext/>
            </w:pPr>
            <w:r>
              <w:rPr>
                <w:sz w:val="18"/>
              </w:rPr>
              <w:t>Obras</w:t>
            </w:r>
          </w:p>
        </w:tc>
        <w:tc>
          <w:tcPr>
            <w:tcW w:type="dxa" w:w="7795"/>
          </w:tcPr>
          <w:p>
            <w:pPr>
              <w:keepNext/>
            </w:pPr>
            <w:r>
              <w:rPr>
                <w:sz w:val="18"/>
              </w:rPr>
              <w:t>OB-0340 «Leyendas del monte» · OB-0350 «Matemática en la cocina»</w:t>
            </w:r>
          </w:p>
        </w:tc>
      </w:tr>
      <w:tr>
        <w:trPr>
          <w:cantSplit/>
        </w:trPr>
        <w:tc>
          <w:tcPr>
            <w:tcW w:type="dxa" w:w="2007"/>
            <w:shd w:val="clear" w:color="auto" w:fill="F5F5F5"/>
          </w:tcPr>
          <w:p>
            <w:pPr>
              <w:keepNext/>
            </w:pPr>
            <w:r>
              <w:rPr>
                <w:sz w:val="18"/>
              </w:rPr>
              <w:t>Ejemplares</w:t>
            </w:r>
          </w:p>
        </w:tc>
        <w:tc>
          <w:tcPr>
            <w:tcW w:type="dxa" w:w="7795"/>
            <w:shd w:val="clear" w:color="auto" w:fill="F5F5F5"/>
          </w:tcPr>
          <w:p>
            <w:pPr>
              <w:keepNext/>
            </w:pPr>
            <w:r>
              <w:rPr>
                <w:sz w:val="18"/>
              </w:rPr>
              <w:t>EJ-0301 (Leyendas del monte) · EJ-0302 (Leyendas del monte) · EJ-0303 (Leyendas del monte) · EJ-0304 (Matemática en la cocina) · EJ-0305 (Matemática en la cocina, dado de baja)</w:t>
            </w:r>
          </w:p>
        </w:tc>
      </w:tr>
      <w:tr>
        <w:trPr>
          <w:cantSplit/>
        </w:trPr>
        <w:tc>
          <w:tcPr>
            <w:tcW w:type="dxa" w:w="2007"/>
          </w:tcPr>
          <w:p>
            <w:r>
              <w:rPr>
                <w:sz w:val="18"/>
              </w:rPr>
              <w:t>Lectores</w:t>
            </w:r>
          </w:p>
        </w:tc>
        <w:tc>
          <w:tcPr>
            <w:tcW w:type="dxa" w:w="7795"/>
          </w:tcPr>
          <w:p>
            <w:r>
              <w:rPr>
                <w:sz w:val="18"/>
              </w:rPr>
              <w:t>LE-0321 (estudiante, 5.º grado) · LE-0322 (estudiante, 6.º grado) · LE-0323 (docente)</w:t>
            </w:r>
          </w:p>
        </w:tc>
      </w:tr>
      <w:tr>
        <w:trPr>
          <w:cantSplit/>
        </w:trPr>
        <w:tc>
          <w:tcPr>
            <w:tcW w:type="dxa" w:w="2007"/>
            <w:shd w:val="clear" w:color="auto" w:fill="F5F5F5"/>
          </w:tcPr>
          <w:p>
            <w:r>
              <w:rPr>
                <w:sz w:val="18"/>
              </w:rPr>
              <w:t>Préstamo</w:t>
            </w:r>
          </w:p>
        </w:tc>
        <w:tc>
          <w:tcPr>
            <w:tcW w:type="dxa" w:w="7795"/>
            <w:shd w:val="clear" w:color="auto" w:fill="F5F5F5"/>
          </w:tcPr>
          <w:p>
            <w:r>
              <w:rPr>
                <w:sz w:val="18"/>
              </w:rPr>
              <w:t>EJ-0301 a LE-0321: salió el 08/07/2026, vence el 15/07/2026, activo</w:t>
            </w:r>
          </w:p>
        </w:tc>
      </w:tr>
      <w:tr>
        <w:trPr>
          <w:cantSplit/>
        </w:trPr>
        <w:tc>
          <w:tcPr>
            <w:tcW w:type="dxa" w:w="2007"/>
          </w:tcPr>
          <w:p>
            <w:r>
              <w:rPr>
                <w:sz w:val="18"/>
              </w:rPr>
              <w:t>Préstamo</w:t>
            </w:r>
          </w:p>
        </w:tc>
        <w:tc>
          <w:tcPr>
            <w:tcW w:type="dxa" w:w="7795"/>
          </w:tcPr>
          <w:p>
            <w:r>
              <w:rPr>
                <w:sz w:val="18"/>
              </w:rPr>
              <w:t>EJ-0302 a LE-0322: salió el 09/07/2026, vence el 16/07/2026, activo</w:t>
            </w:r>
          </w:p>
        </w:tc>
      </w:tr>
      <w:tr>
        <w:trPr>
          <w:cantSplit/>
        </w:trPr>
        <w:tc>
          <w:tcPr>
            <w:tcW w:type="dxa" w:w="2007"/>
            <w:shd w:val="clear" w:color="auto" w:fill="F5F5F5"/>
          </w:tcPr>
          <w:p>
            <w:pPr>
              <w:keepNext/>
            </w:pPr>
            <w:r>
              <w:rPr>
                <w:sz w:val="18"/>
              </w:rPr>
              <w:t>Préstamo</w:t>
            </w:r>
          </w:p>
        </w:tc>
        <w:tc>
          <w:tcPr>
            <w:tcW w:type="dxa" w:w="7795"/>
            <w:shd w:val="clear" w:color="auto" w:fill="F5F5F5"/>
          </w:tcPr>
          <w:p>
            <w:pPr>
              <w:keepNext/>
            </w:pPr>
            <w:r>
              <w:rPr>
                <w:sz w:val="18"/>
              </w:rPr>
              <w:t>EJ-0305 a LE-0322: salió el 01/06/2026, vence el 08/06/2026, devuelto el 05/06/2026</w:t>
            </w:r>
          </w:p>
        </w:tc>
      </w:tr>
      <w:tr>
        <w:trPr>
          <w:cantSplit/>
        </w:trPr>
        <w:tc>
          <w:tcPr>
            <w:tcW w:type="dxa" w:w="2007"/>
          </w:tcPr>
          <w:p>
            <w:r>
              <w:rPr>
                <w:sz w:val="18"/>
              </w:rPr>
              <w:t>Fecha de referencia</w:t>
            </w:r>
          </w:p>
        </w:tc>
        <w:tc>
          <w:tcPr>
            <w:tcW w:type="dxa" w:w="7795"/>
          </w:tcPr>
          <w:p>
            <w:r>
              <w:rPr>
                <w:sz w:val="18"/>
              </w:rPr>
              <w:t>16/07/2026</w:t>
            </w:r>
          </w:p>
        </w:tc>
      </w:tr>
    </w:tbl>
    <w:p>
      <w:pPr>
        <w:spacing w:after="40"/>
      </w:pPr>
    </w:p>
    <w:p>
      <w:pPr>
        <w:pStyle w:val="Heading3"/>
      </w:pPr>
      <w:r>
        <w:t>Nivel 1 — Guiado</w:t>
      </w:r>
    </w:p>
    <w:p>
      <w:pPr>
        <w:keepNext/>
      </w:pPr>
      <w:r>
        <w:rPr>
          <w:b/>
          <w:color w:val="2E7D32"/>
          <w:sz w:val="21"/>
        </w:rPr>
        <w:t>Consignas</w:t>
      </w:r>
    </w:p>
    <w:p>
      <w:pPr>
        <w:keepNext/>
        <w:spacing w:before="0" w:after="80"/>
        <w:ind w:left="283"/>
        <w:jc w:val="both"/>
      </w:pPr>
      <w:r>
        <w:rPr>
          <w:b w:val="0"/>
          <w:i w:val="0"/>
          <w:sz w:val="20"/>
        </w:rPr>
        <w:t>1. Escribí ocho casos para OP-01 y OP-04 con los datos de Mbokaja: requisito, clase, entradas y esperado. Incluí el segundo y el tercer préstamo de LE-0322 y el libro dado de baja (EJ-0305).</w:t>
      </w:r>
    </w:p>
    <w:p>
      <w:pPr>
        <w:keepNext/>
        <w:spacing w:before="0" w:after="4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spacing w:before="0" w:after="12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keepNext/>
        <w:spacing w:before="0" w:after="80"/>
        <w:ind w:left="283"/>
        <w:jc w:val="both"/>
      </w:pPr>
      <w:r>
        <w:rPr>
          <w:b w:val="0"/>
          <w:i w:val="0"/>
          <w:sz w:val="20"/>
        </w:rPr>
        <w:t>2. Ejecutá los ocho casos en la copia de práctica y anotá obtenido, entorno y condición.</w:t>
      </w:r>
    </w:p>
    <w:p>
      <w:pPr>
        <w:keepNext/>
        <w:spacing w:before="0" w:after="4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spacing w:before="0" w:after="12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pStyle w:val="Heading3"/>
      </w:pPr>
      <w:r>
        <w:t>Nivel 2 — Intermedio</w:t>
      </w:r>
    </w:p>
    <w:p>
      <w:pPr>
        <w:keepNext/>
      </w:pPr>
      <w:r>
        <w:rPr>
          <w:b/>
          <w:color w:val="2E7D32"/>
          <w:sz w:val="21"/>
        </w:rPr>
        <w:t>Consignas</w:t>
      </w:r>
    </w:p>
    <w:p>
      <w:pPr>
        <w:keepNext/>
        <w:spacing w:before="0" w:after="80"/>
        <w:ind w:left="283"/>
        <w:jc w:val="both"/>
      </w:pPr>
      <w:r>
        <w:rPr>
          <w:b w:val="0"/>
          <w:i w:val="0"/>
          <w:sz w:val="20"/>
        </w:rPr>
        <w:t>1. Ampliá la batería a doce casos o más, seis de límite o de rechazo, e incluí MS-8 (la etiqueta MB-30). Ejecutalos y escribí un reporte de defecto para cada uno que no coincida.</w:t>
      </w:r>
    </w:p>
    <w:p>
      <w:pPr>
        <w:keepNext/>
        <w:spacing w:before="0" w:after="4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spacing w:before="0" w:after="12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keepNext/>
        <w:spacing w:before="0" w:after="80"/>
        <w:ind w:left="283"/>
        <w:jc w:val="both"/>
      </w:pPr>
      <w:r>
        <w:rPr>
          <w:b w:val="0"/>
          <w:i w:val="0"/>
          <w:sz w:val="20"/>
        </w:rPr>
        <w:t>2. Pedí los préstamos activos con fecha de referencia 16 de julio. Con MS-7 y M-F12, ¿EJ-0301 tiene que figurar vencido? Decidí si es un defecto del sistema o una necesidad que el catálogo no tiene (verificar o validar).</w:t>
      </w:r>
    </w:p>
    <w:p>
      <w:pPr>
        <w:keepNext/>
        <w:spacing w:before="0" w:after="4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spacing w:before="0" w:after="12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pStyle w:val="Heading3"/>
      </w:pPr>
      <w:r>
        <w:t>Nivel 3 — Ampliación (en papel)</w:t>
      </w:r>
    </w:p>
    <w:p>
      <w:pPr>
        <w:keepNext/>
      </w:pPr>
      <w:r>
        <w:rPr>
          <w:b/>
          <w:color w:val="2E7D32"/>
          <w:sz w:val="21"/>
        </w:rPr>
        <w:t>Consignas</w:t>
      </w:r>
    </w:p>
    <w:p>
      <w:pPr>
        <w:keepNext/>
        <w:spacing w:before="0" w:after="80"/>
        <w:ind w:left="283"/>
        <w:jc w:val="both"/>
      </w:pPr>
      <w:r>
        <w:rPr>
          <w:b w:val="0"/>
          <w:i w:val="0"/>
          <w:sz w:val="20"/>
        </w:rPr>
        <w:t>1. Armá la tabla de cobertura de tu batería contra MR-01 a MR-08 de Mbokaja y señalá los huecos.</w:t>
      </w:r>
    </w:p>
    <w:p>
      <w:pPr>
        <w:keepNext/>
        <w:spacing w:before="0" w:after="4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spacing w:before="0" w:after="12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keepNext/>
        <w:spacing w:before="0" w:after="80"/>
        <w:ind w:left="283"/>
        <w:jc w:val="both"/>
      </w:pPr>
      <w:r>
        <w:rPr>
          <w:b w:val="0"/>
          <w:i w:val="0"/>
          <w:sz w:val="20"/>
        </w:rPr>
        <w:t>2. Escribí la solicitud de cambio que haría falta para M-F12, con el formato de SC-01, y qué pruebas cambiarían.</w:t>
      </w:r>
    </w:p>
    <w:p>
      <w:pPr>
        <w:keepNext/>
        <w:spacing w:before="0" w:after="4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spacing w:before="0" w:after="12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E7D32"/>
          <w:left w:val="single" w:sz="6" w:space="0" w:color="2E7D32"/>
          <w:bottom w:val="single" w:sz="6" w:space="0" w:color="2E7D32"/>
          <w:right w:val="single" w:sz="6" w:space="0" w:color="2E7D32"/>
          <w:insideH w:val="none"/>
          <w:insideV w:val="none"/>
        </w:tblBorders>
      </w:tblPr>
      <w:tblGrid>
        <w:gridCol w:w="9803"/>
      </w:tblGrid>
      <w:tr>
        <w:trPr>
          <w:cantSplit/>
        </w:trPr>
        <w:tc>
          <w:tcPr>
            <w:tcW w:type="dxa" w:w="9803"/>
            <w:shd w:val="clear" w:color="auto" w:fill="E8F5E9"/>
          </w:tcPr>
          <w:p>
            <w:r>
              <w:rPr>
                <w:b/>
                <w:color w:val="2E7D32"/>
                <w:sz w:val="22"/>
              </w:rPr>
              <w:t>Punto de control</w:t>
            </w:r>
          </w:p>
          <w:p>
            <w:pPr>
              <w:jc w:val="both"/>
            </w:pPr>
            <w:r>
              <w:rPr>
                <w:sz w:val="20"/>
              </w:rPr>
              <w:t>Punto de control: la copia se cargó con «Estado esperado: correcto»; cada caso tiene requisito, esperado escrito antes, obtenido, entorno y condición; hay al menos seis límites o rechazos; el feriado de M-F12 se trata como una necesidad sin requisito, no como un defecto del sistema.</w:t>
            </w:r>
          </w:p>
        </w:tc>
      </w:tr>
    </w:tbl>
    <w:p>
      <w:pPr>
        <w:pStyle w:val="Heading1"/>
        <w:pageBreakBefore/>
      </w:pPr>
      <w:r>
        <w:t>Práctica 15 — Revisión cruzada entre equipos con datos reservados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Cada equipo prueba el prototipo de otro equipo. Los datos son reservados: los entrega el docente en el momento, en una copia descartable que prepara con el cargador. Nadie los conoce antes, así que nadie puede preparar su sistema para ellos: es la evaluación con datos independientes que pide Work.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El equipo revisor entrega un reporte con la plantilla de la Tabla 15.6 y no corrige nada del otro equipo: reporta. Todo se hace en la copia descartable; ningún dato personal real.</w:t>
      </w:r>
    </w:p>
    <w:p>
      <w:pPr>
        <w:keepNext/>
        <w:spacing w:before="0" w:after="80"/>
        <w:jc w:val="both"/>
      </w:pPr>
      <w:r>
        <w:rPr>
          <w:b/>
          <w:i w:val="0"/>
          <w:color w:val="1B5E20"/>
          <w:sz w:val="20"/>
        </w:rPr>
        <w:t>Tabla 15.6 — Plantilla del reporte de la revisión cruzada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W w:w="9802" w:type="dxa"/>
        <w:tblLayout w:type="fixed"/>
      </w:tblPr>
      <w:tblGrid>
        <w:gridCol w:w="2598"/>
        <w:gridCol w:w="7204"/>
      </w:tblGrid>
      <w:tr>
        <w:trPr>
          <w:cantSplit/>
          <w:tblHeader/>
        </w:trPr>
        <w:tc>
          <w:tcPr>
            <w:tcW w:type="dxa" w:w="2598"/>
            <w:shd w:val="clear" w:color="auto" w:fill="2E7D32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204"/>
            <w:shd w:val="clear" w:color="auto" w:fill="2E7D32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Qué se escribe</w:t>
            </w:r>
          </w:p>
        </w:tc>
      </w:tr>
      <w:tr>
        <w:trPr>
          <w:cantSplit/>
        </w:trPr>
        <w:tc>
          <w:tcPr>
            <w:tcW w:type="dxa" w:w="2598"/>
          </w:tcPr>
          <w:p>
            <w:pPr>
              <w:keepNext/>
            </w:pPr>
            <w:r>
              <w:rPr>
                <w:sz w:val="18"/>
              </w:rPr>
              <w:t>Equipo revisado y versión</w:t>
            </w:r>
          </w:p>
        </w:tc>
        <w:tc>
          <w:tcPr>
            <w:tcW w:type="dxa" w:w="7204"/>
          </w:tcPr>
          <w:p>
            <w:pPr>
              <w:keepNext/>
            </w:pPr>
            <w:r>
              <w:rPr>
                <w:sz w:val="18"/>
              </w:rPr>
              <w:t>Nombre del equipo y versión de su prototipo</w:t>
            </w:r>
          </w:p>
        </w:tc>
      </w:tr>
      <w:tr>
        <w:trPr>
          <w:cantSplit/>
        </w:trPr>
        <w:tc>
          <w:tcPr>
            <w:tcW w:type="dxa" w:w="2598"/>
            <w:shd w:val="clear" w:color="auto" w:fill="F5F5F5"/>
          </w:tcPr>
          <w:p>
            <w:pPr>
              <w:keepNext/>
            </w:pPr>
            <w:r>
              <w:rPr>
                <w:sz w:val="18"/>
              </w:rPr>
              <w:t>Copia y huella</w:t>
            </w:r>
          </w:p>
        </w:tc>
        <w:tc>
          <w:tcPr>
            <w:tcW w:type="dxa" w:w="7204"/>
            <w:shd w:val="clear" w:color="auto" w:fill="F5F5F5"/>
          </w:tcPr>
          <w:p>
            <w:pPr>
              <w:keepNext/>
            </w:pPr>
            <w:r>
              <w:rPr>
                <w:sz w:val="18"/>
              </w:rPr>
              <w:t>Carpeta de la copia y la huella que informó el cargador</w:t>
            </w:r>
          </w:p>
        </w:tc>
      </w:tr>
      <w:tr>
        <w:trPr>
          <w:cantSplit/>
        </w:trPr>
        <w:tc>
          <w:tcPr>
            <w:tcW w:type="dxa" w:w="2598"/>
          </w:tcPr>
          <w:p>
            <w:r>
              <w:rPr>
                <w:sz w:val="18"/>
              </w:rPr>
              <w:t>Caso</w:t>
            </w:r>
          </w:p>
        </w:tc>
        <w:tc>
          <w:tcPr>
            <w:tcW w:type="dxa" w:w="7204"/>
          </w:tcPr>
          <w:p>
            <w:r>
              <w:rPr>
                <w:sz w:val="18"/>
              </w:rPr>
              <w:t>Identificador, requisito, clase y entradas</w:t>
            </w:r>
          </w:p>
        </w:tc>
      </w:tr>
      <w:tr>
        <w:trPr>
          <w:cantSplit/>
        </w:trPr>
        <w:tc>
          <w:tcPr>
            <w:tcW w:type="dxa" w:w="2598"/>
            <w:shd w:val="clear" w:color="auto" w:fill="F5F5F5"/>
          </w:tcPr>
          <w:p>
            <w:r>
              <w:rPr>
                <w:sz w:val="18"/>
              </w:rPr>
              <w:t>Esperado y obtenido</w:t>
            </w:r>
          </w:p>
        </w:tc>
        <w:tc>
          <w:tcPr>
            <w:tcW w:type="dxa" w:w="7204"/>
            <w:shd w:val="clear" w:color="auto" w:fill="F5F5F5"/>
          </w:tcPr>
          <w:p>
            <w:r>
              <w:rPr>
                <w:sz w:val="18"/>
              </w:rPr>
              <w:t>Lo que tenía que pasar y lo que pasó, con el mensaje exacto</w:t>
            </w:r>
          </w:p>
        </w:tc>
      </w:tr>
      <w:tr>
        <w:trPr>
          <w:cantSplit/>
        </w:trPr>
        <w:tc>
          <w:tcPr>
            <w:tcW w:type="dxa" w:w="2598"/>
          </w:tcPr>
          <w:p>
            <w:r>
              <w:rPr>
                <w:sz w:val="18"/>
              </w:rPr>
              <w:t>Condición</w:t>
            </w:r>
          </w:p>
        </w:tc>
        <w:tc>
          <w:tcPr>
            <w:tcW w:type="dxa" w:w="7204"/>
          </w:tcPr>
          <w:p>
            <w:r>
              <w:rPr>
                <w:sz w:val="18"/>
              </w:rPr>
              <w:t>Comprobado, reproducido, simulado o pendiente</w:t>
            </w:r>
          </w:p>
        </w:tc>
      </w:tr>
      <w:tr>
        <w:trPr>
          <w:cantSplit/>
        </w:trPr>
        <w:tc>
          <w:tcPr>
            <w:tcW w:type="dxa" w:w="2598"/>
            <w:shd w:val="clear" w:color="auto" w:fill="F5F5F5"/>
          </w:tcPr>
          <w:p>
            <w:pPr>
              <w:keepNext/>
            </w:pPr>
            <w:r>
              <w:rPr>
                <w:sz w:val="18"/>
              </w:rPr>
              <w:t>Defecto (si hay)</w:t>
            </w:r>
          </w:p>
        </w:tc>
        <w:tc>
          <w:tcPr>
            <w:tcW w:type="dxa" w:w="7204"/>
            <w:shd w:val="clear" w:color="auto" w:fill="F5F5F5"/>
          </w:tcPr>
          <w:p>
            <w:pPr>
              <w:keepNext/>
            </w:pPr>
            <w:r>
              <w:rPr>
                <w:sz w:val="18"/>
              </w:rPr>
              <w:t>Pasos, gravedad y requisito afectado</w:t>
            </w:r>
          </w:p>
        </w:tc>
      </w:tr>
      <w:tr>
        <w:trPr>
          <w:cantSplit/>
        </w:trPr>
        <w:tc>
          <w:tcPr>
            <w:tcW w:type="dxa" w:w="2598"/>
          </w:tcPr>
          <w:p>
            <w:r>
              <w:rPr>
                <w:sz w:val="18"/>
              </w:rPr>
              <w:t>Entorno</w:t>
            </w:r>
          </w:p>
        </w:tc>
        <w:tc>
          <w:tcPr>
            <w:tcW w:type="dxa" w:w="7204"/>
          </w:tcPr>
          <w:p>
            <w:r>
              <w:rPr>
                <w:sz w:val="18"/>
              </w:rPr>
              <w:t>Computadora, sistema, versiones</w:t>
            </w:r>
          </w:p>
        </w:tc>
      </w:tr>
    </w:tbl>
    <w:p>
      <w:pPr>
        <w:spacing w:after="40"/>
      </w:pPr>
    </w:p>
    <w:p>
      <w:pPr>
        <w:pStyle w:val="Heading3"/>
      </w:pPr>
      <w:r>
        <w:t>Nivel 1 — Guiado</w:t>
      </w:r>
    </w:p>
    <w:p>
      <w:pPr>
        <w:keepNext/>
      </w:pPr>
      <w:r>
        <w:rPr>
          <w:b/>
          <w:color w:val="2E7D32"/>
          <w:sz w:val="21"/>
        </w:rPr>
        <w:t>Consignas</w:t>
      </w:r>
    </w:p>
    <w:p>
      <w:pPr>
        <w:keepNext/>
        <w:spacing w:before="0" w:after="80"/>
        <w:ind w:left="283"/>
        <w:jc w:val="both"/>
      </w:pPr>
      <w:r>
        <w:rPr>
          <w:b w:val="0"/>
          <w:i w:val="0"/>
          <w:sz w:val="20"/>
        </w:rPr>
        <w:t>1. Ejecutá sobre el prototipo del otro equipo los casos que te entrega el docente y completá la Tabla 15.6 para cada uno.</w:t>
      </w:r>
    </w:p>
    <w:p>
      <w:pPr>
        <w:keepNext/>
        <w:spacing w:before="0" w:after="4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spacing w:before="0" w:after="12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keepNext/>
        <w:spacing w:before="0" w:after="80"/>
        <w:ind w:left="283"/>
        <w:jc w:val="both"/>
      </w:pPr>
      <w:r>
        <w:rPr>
          <w:b w:val="0"/>
          <w:i w:val="0"/>
          <w:sz w:val="20"/>
        </w:rPr>
        <w:t>2. Marcá cuáles coinciden y cuáles no, y reproducí dos veces cada uno que no coincida.</w:t>
      </w:r>
    </w:p>
    <w:p>
      <w:pPr>
        <w:keepNext/>
        <w:spacing w:before="0" w:after="4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spacing w:before="0" w:after="12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pStyle w:val="Heading3"/>
      </w:pPr>
      <w:r>
        <w:t>Nivel 2 — Intermedio</w:t>
      </w:r>
    </w:p>
    <w:p>
      <w:pPr>
        <w:keepNext/>
      </w:pPr>
      <w:r>
        <w:rPr>
          <w:b/>
          <w:color w:val="2E7D32"/>
          <w:sz w:val="21"/>
        </w:rPr>
        <w:t>Consignas</w:t>
      </w:r>
    </w:p>
    <w:p>
      <w:pPr>
        <w:keepNext/>
        <w:spacing w:before="0" w:after="80"/>
        <w:ind w:left="283"/>
        <w:jc w:val="both"/>
      </w:pPr>
      <w:r>
        <w:rPr>
          <w:b w:val="0"/>
          <w:i w:val="0"/>
          <w:sz w:val="20"/>
        </w:rPr>
        <w:t>1. Con los datos reservados, diseñá tres casos propios de límite o de rechazo que el docente no te dio, ejecutalos y registralos.</w:t>
      </w:r>
    </w:p>
    <w:p>
      <w:pPr>
        <w:keepNext/>
        <w:spacing w:before="0" w:after="4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spacing w:before="0" w:after="12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keepNext/>
        <w:spacing w:before="0" w:after="80"/>
        <w:ind w:left="283"/>
        <w:jc w:val="both"/>
      </w:pPr>
      <w:r>
        <w:rPr>
          <w:b w:val="0"/>
          <w:i w:val="0"/>
          <w:sz w:val="20"/>
        </w:rPr>
        <w:t>2. Escribí un reporte de defecto completo para cada caso que no coincida, con su gravedad.</w:t>
      </w:r>
    </w:p>
    <w:p>
      <w:pPr>
        <w:keepNext/>
        <w:spacing w:before="0" w:after="4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spacing w:before="0" w:after="12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pStyle w:val="Heading3"/>
      </w:pPr>
      <w:r>
        <w:t>Nivel 3 — Ampliación</w:t>
      </w:r>
    </w:p>
    <w:p>
      <w:pPr>
        <w:keepNext/>
      </w:pPr>
      <w:r>
        <w:rPr>
          <w:b/>
          <w:color w:val="2E7D32"/>
          <w:sz w:val="21"/>
        </w:rPr>
        <w:t>Consignas</w:t>
      </w:r>
    </w:p>
    <w:p>
      <w:pPr>
        <w:keepNext/>
        <w:spacing w:before="0" w:after="80"/>
        <w:ind w:left="283"/>
        <w:jc w:val="both"/>
      </w:pPr>
      <w:r>
        <w:rPr>
          <w:b w:val="0"/>
          <w:i w:val="0"/>
          <w:sz w:val="20"/>
        </w:rPr>
        <w:t>1. Recibí el reporte que el otro equipo hizo de tu prototipo. Priorizá sus defectos con el criterio de la Tabla 15.5 y justificá la prioridad de cada uno.</w:t>
      </w:r>
    </w:p>
    <w:p>
      <w:pPr>
        <w:keepNext/>
        <w:spacing w:before="0" w:after="4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spacing w:before="0" w:after="12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keepNext/>
        <w:spacing w:before="0" w:after="80"/>
        <w:ind w:left="283"/>
        <w:jc w:val="both"/>
      </w:pPr>
      <w:r>
        <w:rPr>
          <w:b w:val="0"/>
          <w:i w:val="0"/>
          <w:sz w:val="20"/>
        </w:rPr>
        <w:t>2. Decidí cuáles corregís en el Capítulo 16 y cuáles quedan como límites conocidos, y por qué.</w:t>
      </w:r>
    </w:p>
    <w:p>
      <w:pPr>
        <w:keepNext/>
        <w:spacing w:before="0" w:after="4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spacing w:before="0" w:after="12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E7D32"/>
          <w:left w:val="single" w:sz="6" w:space="0" w:color="2E7D32"/>
          <w:bottom w:val="single" w:sz="6" w:space="0" w:color="2E7D32"/>
          <w:right w:val="single" w:sz="6" w:space="0" w:color="2E7D32"/>
          <w:insideH w:val="none"/>
          <w:insideV w:val="none"/>
        </w:tblBorders>
      </w:tblPr>
      <w:tblGrid>
        <w:gridCol w:w="9803"/>
      </w:tblGrid>
      <w:tr>
        <w:trPr>
          <w:cantSplit/>
        </w:trPr>
        <w:tc>
          <w:tcPr>
            <w:tcW w:type="dxa" w:w="9803"/>
            <w:shd w:val="clear" w:color="auto" w:fill="E8F5E9"/>
          </w:tcPr>
          <w:p>
            <w:r>
              <w:rPr>
                <w:b/>
                <w:color w:val="2E7D32"/>
                <w:sz w:val="22"/>
              </w:rPr>
              <w:t>Punto de control</w:t>
            </w:r>
          </w:p>
          <w:p>
            <w:pPr>
              <w:jc w:val="both"/>
            </w:pPr>
            <w:r>
              <w:rPr>
                <w:sz w:val="20"/>
              </w:rPr>
              <w:t>Punto de control: la copia se preparó con el cargador y la huella quedó anotada; cada caso tiene esperado, obtenido, entorno y condición; los defectos se reproducen antes de reportarse; el revisor reporta y no corrige; ningún dato reservado se copia fuera de la sesión.</w:t>
            </w:r>
          </w:p>
        </w:tc>
      </w:tr>
    </w:tbl>
    <w:sectPr w:rsidR="00FC693F" w:rsidRPr="0006063C" w:rsidSect="00034616">
      <w:footerReference w:type="default" r:id="rId9"/>
      <w:pgSz w:w="12240" w:h="18720"/>
      <w:pgMar w:top="850" w:right="1020" w:bottom="850" w:left="141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end"/>
    </w:r>
    <w:r>
      <w:rPr>
        <w:sz w:val="18"/>
      </w:rPr>
      <w:t xml:space="preserve"> de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mirrorMargins/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5E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5E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D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