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36"/>
              </w:rPr>
            </w:r>
          </w:p>
          <w:p>
            <w:pPr>
              <w:spacing w:after="40"/>
            </w:pPr>
            <w:r>
              <w:rPr>
                <w:b/>
                <w:color w:val="FFFFFF"/>
                <w:sz w:val="36"/>
              </w:rPr>
              <w:t>PLANES DE CLASE</w:t>
            </w:r>
          </w:p>
          <w:p>
            <w:pPr>
              <w:spacing w:after="40"/>
            </w:pPr>
            <w:r>
              <w:rPr>
                <w:b/>
                <w:color w:val="FFFFFF"/>
                <w:sz w:val="36"/>
              </w:rPr>
              <w:t>Desarrollo Personal y Social · 9.º grado</w:t>
            </w:r>
          </w:p>
          <w:p>
            <w:pPr>
              <w:spacing w:after="40"/>
            </w:pPr>
            <w:r>
              <w:rPr>
                <w:b/>
                <w:color w:val="FFFFFF"/>
                <w:sz w:val="36"/>
              </w:rPr>
            </w:r>
          </w:p>
        </w:tc>
      </w:tr>
    </w:tbl>
    <w:p/>
    <w:p>
      <w:pPr>
        <w:jc w:val="center"/>
      </w:pPr>
      <w:r>
        <w:rPr>
          <w:b/>
          <w:sz w:val="23"/>
        </w:rPr>
        <w:t>Educación Escolar Básica · Tercer Ciclo</w:t>
      </w:r>
    </w:p>
    <w:p>
      <w:pPr>
        <w:jc w:val="center"/>
      </w:pPr>
      <w:r>
        <w:rPr>
          <w:b w:val="0"/>
          <w:sz w:val="20"/>
        </w:rPr>
        <w:t>Programa de Estudio del Ministerio de Educación y Ciencias</w:t>
      </w:r>
    </w:p>
    <w:p>
      <w:pPr>
        <w:jc w:val="center"/>
      </w:pPr>
      <w:r>
        <w:rPr>
          <w:b w:val="0"/>
          <w:sz w:val="20"/>
        </w:rPr>
        <w:t>Carga horaria: 3 horas cátedra por clase (120 min)</w:t>
      </w:r>
    </w:p>
    <w:p>
      <w:pPr>
        <w:jc w:val="center"/>
      </w:pPr>
      <w:r>
        <w:rPr>
          <w:b w:val="0"/>
          <w:sz w:val="20"/>
        </w:rPr>
        <w:t>36 planes de clase · 7 unidades · 21 clases temáticas + 7 evaluaciones de unidad + 6 talleres PEC articulados con las continuaciones prácticas del tomo + 2 evaluaciones de etapa</w:t>
      </w:r>
    </w:p>
    <w:p>
      <w:pPr>
        <w:jc w:val="center"/>
      </w:pPr>
      <w:r>
        <w:rPr>
          <w:b w:val="0"/>
          <w:sz w:val="20"/>
        </w:rPr>
        <w:t>Institución: ______________________________</w:t>
      </w:r>
    </w:p>
    <w:p>
      <w:pPr>
        <w:jc w:val="center"/>
      </w:pPr>
      <w:r>
        <w:rPr>
          <w:b w:val="0"/>
          <w:sz w:val="20"/>
        </w:rPr>
        <w:t>Docente: ______________________________</w:t>
      </w:r>
    </w:p>
    <w:p>
      <w:pPr>
        <w:jc w:val="center"/>
      </w:pPr>
      <w:r>
        <w:rPr>
          <w:b w:val="0"/>
          <w:sz w:val="20"/>
        </w:rPr>
      </w:r>
    </w:p>
    <w:p>
      <w:pPr>
        <w:jc w:val="center"/>
      </w:pPr>
      <w:r>
        <w:rPr>
          <w:b/>
          <w:sz w:val="22"/>
        </w:rPr>
        <w:t>República del Paraguay · 2026</w:t>
      </w:r>
    </w:p>
    <w:p>
      <w:pPr>
        <w:jc w:val="center"/>
      </w:pPr>
      <w:r>
        <w:rPr>
          <w:b/>
          <w:color w:val="6A3E7A"/>
          <w:sz w:val="28"/>
        </w:rPr>
        <w:t>Índice</w:t>
      </w:r>
    </w:p>
    <w:p>
      <w:r>
        <w:rPr>
          <w:i/>
          <w:sz w:val="19"/>
        </w:rPr>
        <w:t>Índice dinámico: presionar Ctrl+E y luego F9 para actualizar.</w:t>
      </w:r>
    </w:p>
    <w:p>
      <w:fldSimple w:instr="TOC \o &quot;1-1&quot; \h \z \u">
        <w:r>
          <w:t>Actualizar el índice: Ctrl+E → F9.</w:t>
        </w:r>
      </w:fldSimple>
    </w:p>
    <w:p>
      <w:pPr>
        <w:sectPr>
          <w:footerReference w:type="first" r:id="rId9"/>
          <w:footerReference w:type="default" r:id="rId10"/>
          <w:headerReference w:type="first" r:id="rId11"/>
          <w:headerReference w:type="default" r:id="rId12"/>
          <w:pgSz w:w="12240" w:h="18720"/>
          <w:pgMar w:top="720" w:right="720" w:bottom="720" w:left="720" w:header="720" w:footer="720" w:gutter="0"/>
          <w:cols w:space="720"/>
          <w:titlePg/>
          <w:docGrid w:linePitch="360"/>
        </w:sectPr>
      </w:pPr>
    </w:p>
    <w:p>
      <w:pPr>
        <w:pStyle w:val="PlandeClase"/>
      </w:pPr>
      <w:r>
        <w:t>Plan de Clase N.º 1 — Comunicarse bien: la base de la convivencia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1 — SENTIDO DE PERTENENCIA</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1</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La comunicación interpersonal: elementos, escucha activa y su papel en la convivencia del 9.º grado.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Identifica los elementos de la comunicación en situaciones reales del aula.</w:t>
            </w:r>
          </w:p>
          <w:p>
            <w:pPr>
              <w:spacing w:after="0" w:before="0" w:line="240" w:lineRule="auto"/>
            </w:pPr>
            <w:r>
              <w:rPr>
                <w:b w:val="0"/>
                <w:sz w:val="19"/>
              </w:rPr>
              <w:t>• Aplica al menos dos técnicas de escucha activa en un diálogo con un compañero.</w:t>
            </w:r>
          </w:p>
          <w:p>
            <w:pPr>
              <w:spacing w:after="0" w:before="0" w:line="240" w:lineRule="auto"/>
            </w:pPr>
            <w:r>
              <w:rPr>
                <w:b w:val="0"/>
                <w:sz w:val="19"/>
              </w:rPr>
              <w:t>• Explica cómo la buena comunicación mejora la convivencia en su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Aplicación de la prueba diagnóstica de la hoja propia del tomo (sin nota), con lectura previa de la consigna: sirve para conocer el punto de partida del curso.</w:t>
            </w:r>
          </w:p>
          <w:p>
            <w:pPr>
              <w:spacing w:after="0" w:before="0" w:line="240" w:lineRule="auto"/>
            </w:pPr>
            <w:r>
              <w:rPr>
                <w:b w:val="0"/>
                <w:sz w:val="19"/>
              </w:rPr>
              <w:t>• Presentación del cuadernillo y de la disciplina: recorrido del índice y explicación de las secciones fijas de cada clase (ficha, «Mirate», «En grupo», actividades de aplicación).</w:t>
            </w:r>
          </w:p>
          <w:p>
            <w:pPr>
              <w:spacing w:after="0" w:before="0" w:line="240" w:lineRule="auto"/>
            </w:pPr>
            <w:r>
              <w:rPr>
                <w:b w:val="0"/>
                <w:sz w:val="19"/>
              </w:rPr>
              <w:t>• Recuperación oral de malentendidos recientes del aula, registrados en la pizarra como punto de partida del tema.</w:t>
            </w:r>
          </w:p>
        </w:tc>
        <w:tc>
          <w:tcPr>
            <w:tcW w:type="dxa" w:w="1191"/>
          </w:tcPr>
          <w:p>
            <w:pPr>
              <w:spacing w:before="0" w:after="0" w:line="240" w:lineRule="auto"/>
              <w:jc w:val="center"/>
            </w:pPr>
            <w:r>
              <w:rPr>
                <w:b w:val="0"/>
                <w:sz w:val="19"/>
              </w:rPr>
              <w:t>28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Lectura guiada del apartado «Los elementos de la comunicación» y reconstrucción del circuito sobre la figura 1.1, siguiendo las flechas de ida (mensaje) y de vuelta (retroalimentación).</w:t>
            </w:r>
          </w:p>
          <w:p>
            <w:pPr>
              <w:spacing w:after="0" w:before="0" w:line="240" w:lineRule="auto"/>
            </w:pPr>
            <w:r>
              <w:rPr>
                <w:b w:val="0"/>
                <w:sz w:val="19"/>
              </w:rPr>
              <w:t>• Análisis del ejemplo del tomo «el mensaje que Jazmín no mandó» para identificar qué elemento falla cuando el canal escrito elimina el tono y el gesto.</w:t>
            </w:r>
          </w:p>
          <w:p>
            <w:pPr>
              <w:spacing w:after="0" w:before="0" w:line="240" w:lineRule="auto"/>
            </w:pPr>
            <w:r>
              <w:rPr>
                <w:b w:val="0"/>
                <w:sz w:val="19"/>
              </w:rPr>
              <w:t>• Dinámica «En grupo» del tomo: teléfono descompuesto con análisis; comparación entre el mensaje inicial y el final e identificación del punto exacto de deformación.</w:t>
            </w:r>
          </w:p>
          <w:p>
            <w:pPr>
              <w:spacing w:after="0" w:before="0" w:line="240" w:lineRule="auto"/>
            </w:pPr>
            <w:r>
              <w:rPr>
                <w:b w:val="0"/>
                <w:sz w:val="19"/>
              </w:rPr>
              <w:t>• Práctica en parejas de escucha activa con las técnicas del tomo (mirar a la persona, no interrumpir, resumir lo que dijo, preguntar antes de suponer), con observación cruzada mediante lista de cotejo.</w:t>
            </w:r>
          </w:p>
          <w:p>
            <w:pPr>
              <w:spacing w:after="0" w:before="0" w:line="240" w:lineRule="auto"/>
            </w:pPr>
            <w:r>
              <w:rPr>
                <w:b w:val="0"/>
                <w:sz w:val="19"/>
              </w:rPr>
              <w:t>• Trabajo sobre el cuadro «Comunicación que suma / Comunicación que resta» aplicado a los distintos miembros de la comunidad educativa.</w:t>
            </w:r>
          </w:p>
        </w:tc>
        <w:tc>
          <w:tcPr>
            <w:tcW w:type="dxa" w:w="1191"/>
          </w:tcPr>
          <w:p>
            <w:pPr>
              <w:spacing w:before="0" w:after="0" w:line="240" w:lineRule="auto"/>
              <w:jc w:val="center"/>
            </w:pPr>
            <w:r>
              <w:rPr>
                <w:b w:val="0"/>
                <w:sz w:val="19"/>
              </w:rPr>
              <w:t>67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Formulación grupal de dos reglas de comunicación clara para el 9.º grado, escritas en cartulina y fijadas en el aula.</w:t>
            </w:r>
          </w:p>
          <w:p>
            <w:pPr>
              <w:spacing w:after="0" w:before="0" w:line="240" w:lineRule="auto"/>
            </w:pPr>
            <w:r>
              <w:rPr>
                <w:b w:val="0"/>
                <w:sz w:val="19"/>
              </w:rPr>
              <w:t>• Resolución de los ítems 1 a 10 de las actividades de aplicación; los ítems 11 y 12 quedan como producción escrita fundamentada.</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1 (figura 1.1, caja «Concepto clave — comunicación interpersonal» y cuadro de situaciones) · hoja de prueba diagnóstica del tomo · pizarra y marcadores · cartulina para las reglas del aula · lista de cotejo de escucha activa preparada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Prueba diagnóstica de saberes previos. Juego del teléfono descompuesto con análisis de los elementos de la comunicación y práctica en parejas de escucha activa.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Prueba diagnóstica. Lista de cotejo de técnicas de escucha activa aplicadas en la práctica en parejas.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Identificación correcta de emisor, mensaje, canal, receptor y retroalimentación en situaciones reales del aula.</w:t>
            </w:r>
          </w:p>
          <w:p>
            <w:pPr>
              <w:spacing w:after="0" w:before="0" w:line="240" w:lineRule="auto"/>
            </w:pPr>
            <w:r>
              <w:rPr>
                <w:b w:val="0"/>
                <w:sz w:val="19"/>
              </w:rPr>
              <w:t>• Aplicación efectiva de al menos dos técnicas de escucha activa durante la práctica en parejas.</w:t>
            </w:r>
          </w:p>
          <w:p>
            <w:pPr>
              <w:spacing w:after="0" w:before="0" w:line="240" w:lineRule="auto"/>
            </w:pPr>
            <w:r>
              <w:rPr>
                <w:b w:val="0"/>
                <w:sz w:val="19"/>
              </w:rPr>
              <w:t>• Explicación fundamentada de la relación entre buena comunicación y convivencia en la comunidad educativa.</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13"/>
          <w:footerReference w:type="default" r:id="rId14"/>
          <w:headerReference w:type="first" r:id="rId15"/>
          <w:headerReference w:type="default" r:id="rId16"/>
          <w:pgSz w:w="12240" w:h="18720"/>
          <w:pgMar w:top="720" w:right="720" w:bottom="720" w:left="720" w:header="720" w:footer="720" w:gutter="0"/>
          <w:cols w:space="720"/>
          <w:titlePg/>
          <w:docGrid w:linePitch="360"/>
        </w:sectPr>
      </w:pPr>
      <w:r>
        <w:rPr>
          <w:sz w:val="2"/>
        </w:rPr>
        <w:t xml:space="preserve"> </w:t>
      </w:r>
    </w:p>
    <w:p>
      <w:pPr>
        <w:pStyle w:val="PlandeClase"/>
      </w:pPr>
      <w:r>
        <w:t>Plan de Clase N.º 2 — Estilos de comunicación: decir lo que pensás, con respeto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1 — SENTIDO DE PERTENENCIA</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2</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Estilos de comunicación (pasivo, agresivo, asertivo) y barreras de la comunicación con docentes, compañeros y otros actores.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Distingue los estilos pasivo, agresivo y asertivo en situaciones escolares dadas.</w:t>
            </w:r>
          </w:p>
          <w:p>
            <w:pPr>
              <w:spacing w:after="0" w:before="0" w:line="240" w:lineRule="auto"/>
            </w:pPr>
            <w:r>
              <w:rPr>
                <w:b w:val="0"/>
                <w:sz w:val="19"/>
              </w:rPr>
              <w:t>• Reformula mensajes agresivos o pasivos en versión asertiva.</w:t>
            </w:r>
          </w:p>
          <w:p>
            <w:pPr>
              <w:spacing w:after="0" w:before="0" w:line="240" w:lineRule="auto"/>
            </w:pPr>
            <w:r>
              <w:rPr>
                <w:b w:val="0"/>
                <w:sz w:val="19"/>
              </w:rPr>
              <w:t>• Identifica barreras de la comunicación presentes en su vida diaria y propone cómo reducirlas.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Presentación de una situación escolar breve (una tarea cargada a quien no le correspondía) y registro de las tres primeras reacciones espontáneas del curso.</w:t>
            </w:r>
          </w:p>
          <w:p>
            <w:pPr>
              <w:spacing w:after="0" w:before="0" w:line="240" w:lineRule="auto"/>
            </w:pPr>
            <w:r>
              <w:rPr>
                <w:b w:val="0"/>
                <w:sz w:val="19"/>
              </w:rPr>
              <w:t>• Contraste de esas reacciones con los tres carteles de la figura 2.1, para nombrar los estilos pasivo, agresivo y asertivo.</w:t>
            </w:r>
          </w:p>
        </w:tc>
        <w:tc>
          <w:tcPr>
            <w:tcW w:type="dxa" w:w="1191"/>
          </w:tcPr>
          <w:p>
            <w:pPr>
              <w:spacing w:before="0" w:after="0" w:line="240" w:lineRule="auto"/>
              <w:jc w:val="center"/>
            </w:pPr>
            <w:r>
              <w:rPr>
                <w:b w:val="0"/>
                <w:sz w:val="19"/>
              </w:rPr>
              <w:t>25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Lectura del apartado «Tres maneras de decir lo mismo» y desarme de la fórmula asertiva hecho–efecto–pedido sobre el ejemplo del tomo «Marcos y el profesor de Matemática».</w:t>
            </w:r>
          </w:p>
          <w:p>
            <w:pPr>
              <w:spacing w:after="0" w:before="0" w:line="240" w:lineRule="auto"/>
            </w:pPr>
            <w:r>
              <w:rPr>
                <w:b w:val="0"/>
                <w:sz w:val="19"/>
              </w:rPr>
              <w:t>• Dinámica «En grupo» del tomo: doblaje asertivo en tríos; primera dramatización en estilo pasivo o agresivo y segunda «doblada» al estilo asertivo, con votación del curso sobre si se mantuvo el mensaje y se sumó respeto.</w:t>
            </w:r>
          </w:p>
          <w:p>
            <w:pPr>
              <w:spacing w:after="0" w:before="0" w:line="240" w:lineRule="auto"/>
            </w:pPr>
            <w:r>
              <w:rPr>
                <w:b w:val="0"/>
                <w:sz w:val="19"/>
              </w:rPr>
              <w:t>• Identificación de barreras de la comunicación (ruido, celular, prejuicio, enojo, vocabulario no compartido) sobre las escenas dramatizadas.</w:t>
            </w:r>
          </w:p>
          <w:p>
            <w:pPr>
              <w:spacing w:after="0" w:before="0" w:line="240" w:lineRule="auto"/>
            </w:pPr>
            <w:r>
              <w:rPr>
                <w:b w:val="0"/>
                <w:sz w:val="19"/>
              </w:rPr>
              <w:t>• Reformulación escrita individual de tres mensajes agresivos o pasivos con la fórmula completa, incluida la consigna 11 del ejercitario.</w:t>
            </w:r>
          </w:p>
          <w:p>
            <w:pPr>
              <w:spacing w:after="0" w:before="0" w:line="240" w:lineRule="auto"/>
            </w:pPr>
            <w:r>
              <w:rPr>
                <w:b w:val="0"/>
                <w:sz w:val="19"/>
              </w:rPr>
              <w:t>• Análisis del cuadro «Con quién / Clave asertiva / Barrera frecuente» y de la caja En Paraguay — el «ndaikatúi» que cuesta, para practicar el no amable con alternativa.</w:t>
            </w:r>
          </w:p>
        </w:tc>
        <w:tc>
          <w:tcPr>
            <w:tcW w:type="dxa" w:w="1191"/>
          </w:tcPr>
          <w:p>
            <w:pPr>
              <w:spacing w:before="0" w:after="0" w:line="240" w:lineRule="auto"/>
              <w:jc w:val="center"/>
            </w:pPr>
            <w:r>
              <w:rPr>
                <w:b w:val="0"/>
                <w:sz w:val="19"/>
              </w:rPr>
              <w:t>75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Puesta en común de las reformulaciones y corrección conjunta de las que conservan reproche encubierto.</w:t>
            </w:r>
          </w:p>
          <w:p>
            <w:pPr>
              <w:spacing w:after="0" w:before="0" w:line="240" w:lineRule="auto"/>
            </w:pPr>
            <w:r>
              <w:rPr>
                <w:b w:val="0"/>
                <w:sz w:val="19"/>
              </w:rPr>
              <w:t>• Resolución del ejercitario de la clase y registro personal en «Mirate» sobre el estilo predominante bajo presión.</w:t>
            </w:r>
          </w:p>
        </w:tc>
        <w:tc>
          <w:tcPr>
            <w:tcW w:type="dxa" w:w="1191"/>
          </w:tcPr>
          <w:p>
            <w:pPr>
              <w:spacing w:before="0" w:after="0" w:line="240" w:lineRule="auto"/>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2 (figura 2.1, caja «Concepto clave — asertividad» y cuadro de actores de la comunidad) · tarjetas con situaciones escolares para las tríos · pizarra · cuaderno del estudiante · rúbrica breve de dramatización preparada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Dramatización con «doblaje asertivo» de situaciones escolares y reformulación escrita de mensajes con la fórmula hecho–efecto–pedido.</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Rúbrica breve de la dramatización (claridad, respeto, fórmula completa) y corrección de las reformulaciones escritas.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Distinción correcta de los estilos pasivo, agresivo y asertivo en las situaciones dramatizadas.</w:t>
            </w:r>
          </w:p>
          <w:p>
            <w:pPr>
              <w:spacing w:after="0" w:before="0" w:line="240" w:lineRule="auto"/>
            </w:pPr>
            <w:r>
              <w:rPr>
                <w:b w:val="0"/>
                <w:sz w:val="19"/>
              </w:rPr>
              <w:t>• Reformulación asertiva completa (hecho, efecto y pedido) de mensajes agresivos o pasivos.</w:t>
            </w:r>
          </w:p>
          <w:p>
            <w:pPr>
              <w:spacing w:after="0" w:before="0" w:line="240" w:lineRule="auto"/>
            </w:pPr>
            <w:r>
              <w:rPr>
                <w:b w:val="0"/>
                <w:sz w:val="19"/>
              </w:rPr>
              <w:t>• Identificación de barreras de la comunicación propias y propuesta de al menos una forma de reducirlas.</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17"/>
          <w:footerReference w:type="default" r:id="rId18"/>
          <w:headerReference w:type="first" r:id="rId19"/>
          <w:headerReference w:type="default" r:id="rId20"/>
          <w:pgSz w:w="12240" w:h="18720"/>
          <w:pgMar w:top="720" w:right="720" w:bottom="720" w:left="720" w:header="720" w:footer="720" w:gutter="0"/>
          <w:cols w:space="720"/>
          <w:titlePg/>
          <w:docGrid w:linePitch="360"/>
        </w:sectPr>
      </w:pPr>
      <w:r>
        <w:rPr>
          <w:sz w:val="2"/>
        </w:rPr>
        <w:t xml:space="preserve"> </w:t>
      </w:r>
    </w:p>
    <w:p>
      <w:pPr>
        <w:pStyle w:val="PlandeClase"/>
      </w:pPr>
      <w:r>
        <w:t>Plan de Clase N.º 3 — Cómo se evalúa y se promociona el 9.º grado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1 — SENTIDO DE PERTENENCIA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3</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sistema de evaluación del tercer ciclo: capacidades, indicadores, evidencias, etapas y criterios de promoción vigentes.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los criterios de evaluación a ser considerados en el noveno grado en sus distintas funciones.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el recorrido que va de las capacidades a la calificación final.</w:t>
            </w:r>
          </w:p>
          <w:p>
            <w:pPr>
              <w:spacing w:after="40"/>
            </w:pPr>
            <w:r>
              <w:rPr>
                <w:b w:val="0"/>
                <w:sz w:val="19"/>
              </w:rPr>
              <w:t>• Interpreta la escala y los criterios de promoción vigentes a partir de la comunicación oficial de la institución y del MEC.</w:t>
            </w:r>
          </w:p>
          <w:p>
            <w:pPr>
              <w:spacing w:after="40"/>
            </w:pPr>
            <w:r>
              <w:rPr>
                <w:b w:val="0"/>
                <w:sz w:val="19"/>
              </w:rPr>
              <w:t>• Identifica qué evidencias de aprendizaje se valoran en cada etapa del año.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las preguntas frecuentes del curso sobre la calificación: qué se evalúa, cuánto vale cada cosa y cuándo se cierra la etapa.</w:t>
            </w:r>
          </w:p>
          <w:p>
            <w:pPr>
              <w:spacing w:after="40"/>
            </w:pPr>
            <w:r>
              <w:rPr>
                <w:b w:val="0"/>
                <w:sz w:val="19"/>
              </w:rPr>
              <w:t>• Lectura de la ficha de la Clase 1 del propio tomo para mostrar que lo que allí figura como indicador es lo que el docente valora.</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Lectura guiada de la figura 3.1 recorriendo el camino de izquierda a derecha: capacidades → indicadores → evidencias → calificación.</w:t>
            </w:r>
          </w:p>
          <w:p>
            <w:pPr>
              <w:spacing w:after="40"/>
            </w:pPr>
            <w:r>
              <w:rPr>
                <w:b w:val="0"/>
                <w:sz w:val="19"/>
              </w:rPr>
              <w:t>• Lectura guiada de la comunicación oficial vigente de evaluación/promoción: identificación de escala, criterio de logro, recuperación y regla de promoción aplicable al año lectivo.</w:t>
            </w:r>
          </w:p>
          <w:p>
            <w:pPr>
              <w:spacing w:after="40"/>
            </w:pPr>
            <w:r>
              <w:rPr>
                <w:b w:val="0"/>
                <w:sz w:val="19"/>
              </w:rPr>
              <w:t>• Análisis del ejemplo del tomo «la carpeta de Nico» y armado del modelo de carpeta de evidencias por materia.</w:t>
            </w:r>
          </w:p>
          <w:p>
            <w:pPr>
              <w:spacing w:after="40"/>
            </w:pPr>
            <w:r>
              <w:rPr>
                <w:b w:val="0"/>
                <w:sz w:val="19"/>
              </w:rPr>
              <w:t>• Dinámica «En grupo» del tomo: el tablero de la etapa; construcción del afiche con el recorrido completo aplicado a una materia real del 9.º grado y lista de evidencias a reunir en la primera etapa.</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Exposición de los tableros, acuerdo de uno de referencia para el aula y repaso del derecho a conocer los criterios y a pedir revisión con respeto y a tiempo.</w:t>
            </w:r>
          </w:p>
          <w:p>
            <w:pPr>
              <w:spacing w:after="40"/>
            </w:pPr>
            <w:r>
              <w:rPr>
                <w:b w:val="0"/>
                <w:sz w:val="19"/>
              </w:rPr>
              <w:t>• Resolución del ejercitario y aplicación de la evaluación de la Unidad 1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3 (figura 3.1, tabla de la escala del 1 al 5, caja «Concepto clave — indicador de logro» y caja «En Paraguay — criterios oficiales») · evaluación de la Unidad 1 fotocopiada · afiches y marcadores · folios o carpeta para las evidencias.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Lectura guiada del recorrido de la evaluación y construcción grupal del «tablero de la etapa» aplicado a una materia real.</w:t>
            </w:r>
          </w:p>
        </w:tc>
      </w:tr>
      <w:tr>
        <w:trPr>
          <w:cantSplit/>
        </w:trPr>
        <w:tc>
          <w:tcPr>
            <w:tcW w:type="dxa" w:w="1928"/>
            <w:shd w:val="clear" w:color="auto" w:fill="8E5AA0"/>
          </w:tcPr>
          <w:p>
            <w:r>
              <w:rPr>
                <w:b/>
                <w:color w:val="FFFFFF"/>
                <w:sz w:val="19"/>
              </w:rPr>
              <w:t>Instrumentos</w:t>
            </w:r>
          </w:p>
        </w:tc>
        <w:tc>
          <w:tcPr>
            <w:tcW w:type="dxa" w:w="7710"/>
          </w:tcPr>
          <w:p>
            <w:r>
              <w:rPr>
                <w:b w:val="0"/>
                <w:sz w:val="19"/>
              </w:rPr>
              <w:t>Valoración del afiche grupal (recorrido completo y evidencias pertinentes) y del ejercitario individual.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ordenada del recorrido que va de las capacidades a la calificación final.</w:t>
            </w:r>
          </w:p>
          <w:p>
            <w:pPr>
              <w:spacing w:after="40"/>
            </w:pPr>
            <w:r>
              <w:rPr>
                <w:b w:val="0"/>
                <w:sz w:val="19"/>
              </w:rPr>
              <w:t>• Interpretación correcta de los criterios vigentes a partir de la comunicación oficial utilizada en clase.</w:t>
            </w:r>
          </w:p>
          <w:p>
            <w:pPr>
              <w:spacing w:after="40"/>
            </w:pPr>
            <w:r>
              <w:rPr>
                <w:b w:val="0"/>
                <w:sz w:val="19"/>
              </w:rPr>
              <w:t>• Identificación de evidencias de aprendizaje pertinentes para cada etapa del año.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21"/>
          <w:footerReference w:type="default" r:id="rId22"/>
          <w:headerReference w:type="first" r:id="rId23"/>
          <w:headerReference w:type="default" r:id="rId24"/>
          <w:pgSz w:w="12240" w:h="18720"/>
          <w:pgMar w:top="720" w:right="720" w:bottom="720" w:left="720" w:header="720" w:footer="720" w:gutter="0"/>
          <w:cols w:space="720"/>
          <w:titlePg/>
          <w:docGrid w:linePitch="360"/>
        </w:sectPr>
      </w:pPr>
      <w:r>
        <w:rPr>
          <w:sz w:val="2"/>
        </w:rPr>
        <w:t xml:space="preserve"> </w:t>
      </w:r>
    </w:p>
    <w:p>
      <w:pPr>
        <w:pStyle w:val="PlandeClase"/>
      </w:pPr>
      <w:r>
        <w:t>Plan de Clase N.º 4 — Evaluación de la Unidad 1 — Sentido de pertenencia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1 — SENTIDO DE PERTENENCIA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1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1: integración de los aprendizajes trabajados en clases 1 a 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Establece relaciones armónicas en su comunicación interpersonal con los miembros de la comunidad educativa; interpreta los criterios de evaluación a ser considerados en el noveno grado en sus distintas funciones y los criterios de promoción vigentes.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1,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1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1;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5 — Conocerse a sí mismo: el análisis interno objetivo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2 — AUTOCONOCIMIENTO Y ORIENTACIÓN VOCACIONAL</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4</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El autoconocimiento como base de las decisiones: análisis interno objetivo de fortalezas, debilidades, oportunidades y riesgos.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Reconoce la importancia de conocerse a sí mismo, sus intereses, sus habilidades, sus potencialidades y sus preferencias.</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Explica por qué el autoconocimiento es la base de una buena elección vocacional.</w:t>
            </w:r>
          </w:p>
          <w:p>
            <w:pPr>
              <w:spacing w:after="0" w:before="0" w:line="240" w:lineRule="auto"/>
            </w:pPr>
            <w:r>
              <w:rPr>
                <w:b w:val="0"/>
                <w:sz w:val="19"/>
              </w:rPr>
              <w:t>• Elabora su análisis interno objetivo distinguiendo fortalezas, debilidades, oportunidades y riesgos.</w:t>
            </w:r>
          </w:p>
          <w:p>
            <w:pPr>
              <w:spacing w:after="0" w:before="0" w:line="240" w:lineRule="auto"/>
            </w:pPr>
            <w:r>
              <w:rPr>
                <w:b w:val="0"/>
                <w:sz w:val="19"/>
              </w:rPr>
              <w:t>• Diferencia una autoevaluación objetiva de una autocrítica destructiva o de una autoimagen inflada.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Pregunta disparadora sobre decisiones tomadas sin conocerse lo suficiente y registro de los criterios que el curso usó en esos casos.</w:t>
            </w:r>
          </w:p>
          <w:p>
            <w:pPr>
              <w:spacing w:after="0" w:before="0" w:line="240" w:lineRule="auto"/>
            </w:pPr>
            <w:r>
              <w:rPr>
                <w:b w:val="0"/>
                <w:sz w:val="19"/>
              </w:rPr>
              <w:t>• Presentación de los cuatro cuadrantes de la figura 4.1 y de la diferencia entre los datos de adentro y los de afuera.</w:t>
            </w:r>
          </w:p>
        </w:tc>
        <w:tc>
          <w:tcPr>
            <w:tcW w:type="dxa" w:w="1191"/>
          </w:tcPr>
          <w:p>
            <w:pPr>
              <w:spacing w:before="0" w:after="0" w:line="240" w:lineRule="auto"/>
              <w:jc w:val="center"/>
            </w:pPr>
            <w:r>
              <w:rPr>
                <w:b w:val="0"/>
                <w:sz w:val="19"/>
              </w:rPr>
              <w:t>25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Elaboración individual del análisis interno objetivo: fortalezas y debilidades sostenidas cada una por un hecho verificable, no por una impresión.</w:t>
            </w:r>
          </w:p>
          <w:p>
            <w:pPr>
              <w:spacing w:after="0" w:before="0" w:line="240" w:lineRule="auto"/>
            </w:pPr>
            <w:r>
              <w:rPr>
                <w:b w:val="0"/>
                <w:sz w:val="19"/>
              </w:rPr>
              <w:t>• Lectura del ejemplo del tomo «el inventario de Rocío» para mostrar cómo se pasa de «soy mala para todo» a fortalezas nombradas con hechos.</w:t>
            </w:r>
          </w:p>
          <w:p>
            <w:pPr>
              <w:spacing w:after="0" w:before="0" w:line="240" w:lineRule="auto"/>
            </w:pPr>
            <w:r>
              <w:rPr>
                <w:b w:val="0"/>
                <w:sz w:val="19"/>
              </w:rPr>
              <w:t>• Incorporación de oportunidades y riesgos del entorno (familia, colegio, comunidad) al cuadro personal.</w:t>
            </w:r>
          </w:p>
          <w:p>
            <w:pPr>
              <w:spacing w:after="0" w:before="0" w:line="240" w:lineRule="auto"/>
            </w:pPr>
            <w:r>
              <w:rPr>
                <w:b w:val="0"/>
                <w:sz w:val="19"/>
              </w:rPr>
              <w:t>• Dinámica «En grupo» del tomo: el espejo del grupo; en parejas de confianza, dos fortalezas reconocidas al otro con ejemplo concreto y comparación con el propio análisis. Se comparte solo lo que cada uno quiera.</w:t>
            </w:r>
          </w:p>
        </w:tc>
        <w:tc>
          <w:tcPr>
            <w:tcW w:type="dxa" w:w="1191"/>
          </w:tcPr>
          <w:p>
            <w:pPr>
              <w:spacing w:before="0" w:after="0" w:line="240" w:lineRule="auto"/>
              <w:jc w:val="center"/>
            </w:pPr>
            <w:r>
              <w:rPr>
                <w:b w:val="0"/>
                <w:sz w:val="19"/>
              </w:rPr>
              <w:t>70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Contraste con el cuadro «Mirada inflada / Mirada destructiva» para distinguir la autoevaluación objetiva de la autocrítica destructiva.</w:t>
            </w:r>
          </w:p>
          <w:p>
            <w:pPr>
              <w:spacing w:after="0" w:before="0" w:line="240" w:lineRule="auto"/>
            </w:pPr>
            <w:r>
              <w:rPr>
                <w:b w:val="0"/>
                <w:sz w:val="19"/>
              </w:rPr>
              <w:t>• Resolución del ejercitario y guardado del cuadro personal en la carpeta, para retomarlo en las Clases 6 y 7.</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4 (figura 4.1, caja «Concepto clave — autoconocimiento», cuadro de miradas y caja «En Paraguay — talentos de acá») · hoja de trabajo de cuatro cuadrantes · carpeta personal de evidencias.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Autoexploración privada (sin nota) y análisis en parejas de un perfil ficticio en cuatro cuadrantes.</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Ficha de análisis de un caso ficticio (clasificación y evidencias). El cuadro personal se mantiene privado y no se califica.</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Explicación fundamentada del autoconocimiento como base de la elección vocacional.</w:t>
            </w:r>
          </w:p>
          <w:p>
            <w:pPr>
              <w:spacing w:after="0" w:before="0" w:line="240" w:lineRule="auto"/>
            </w:pPr>
            <w:r>
              <w:rPr>
                <w:b w:val="0"/>
                <w:sz w:val="19"/>
              </w:rPr>
              <w:t>• Elaboración del análisis interno con fortalezas, debilidades, oportunidades y riesgos sostenidos por hechos.</w:t>
            </w:r>
          </w:p>
          <w:p>
            <w:pPr>
              <w:spacing w:after="0" w:before="0" w:line="240" w:lineRule="auto"/>
            </w:pPr>
            <w:r>
              <w:rPr>
                <w:b w:val="0"/>
                <w:sz w:val="19"/>
              </w:rPr>
              <w:t>• Diferenciación clara entre autoevaluación objetiva, autocrítica destructiva y autoimagen inflada.</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25"/>
          <w:footerReference w:type="default" r:id="rId26"/>
          <w:headerReference w:type="first" r:id="rId27"/>
          <w:headerReference w:type="default" r:id="rId28"/>
          <w:pgSz w:w="12240" w:h="18720"/>
          <w:pgMar w:top="720" w:right="720" w:bottom="720" w:left="720" w:header="720" w:footer="720" w:gutter="0"/>
          <w:cols w:space="720"/>
          <w:titlePg/>
          <w:docGrid w:linePitch="360"/>
        </w:sectPr>
      </w:pPr>
      <w:r>
        <w:rPr>
          <w:sz w:val="2"/>
        </w:rPr>
        <w:t xml:space="preserve"> </w:t>
      </w:r>
    </w:p>
    <w:p>
      <w:pPr>
        <w:pStyle w:val="PlandeClase"/>
      </w:pPr>
      <w:r>
        <w:t>Plan de Clase N.º 6 — Orientación vocacional: vocación y profesión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orientación vocacional: concepto, diferencia entre vocación y profesión, y su aporte a la elección del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Define orientación vocacional y explica para qué sirve en el 9.º grado.</w:t>
            </w:r>
          </w:p>
          <w:p>
            <w:pPr>
              <w:spacing w:after="40"/>
            </w:pPr>
            <w:r>
              <w:rPr>
                <w:b w:val="0"/>
                <w:sz w:val="19"/>
              </w:rPr>
              <w:t>• Diferencia vocación de profesión con ejemplos propios.</w:t>
            </w:r>
          </w:p>
          <w:p>
            <w:pPr>
              <w:spacing w:after="40"/>
            </w:pPr>
            <w:r>
              <w:rPr>
                <w:b w:val="0"/>
                <w:sz w:val="19"/>
              </w:rPr>
              <w:t>• Reconoce que la orientación vocacional acompaña la decisión, pero no la impone.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Sondeo oral de lo que el curso entiende por «orientación vocacional» y anotación de las ideas previas para revisarlas al cierre.</w:t>
            </w:r>
          </w:p>
          <w:p>
            <w:pPr>
              <w:spacing w:after="40"/>
            </w:pPr>
            <w:r>
              <w:rPr>
                <w:b w:val="0"/>
                <w:sz w:val="19"/>
              </w:rPr>
              <w:t>• Presentación de la idea rectora del apartado «Una brújula, no un mandato».</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Lectura guiada de la figura 5.1 e identificación del cruce entre vocación y profesión.</w:t>
            </w:r>
          </w:p>
          <w:p>
            <w:pPr>
              <w:spacing w:after="40"/>
            </w:pPr>
            <w:r>
              <w:rPr>
                <w:b w:val="0"/>
                <w:sz w:val="19"/>
              </w:rPr>
              <w:t>• Análisis del ejemplo del tomo «la duda de Jazmín» para mostrar el abanico de profesiones que puede expresar una misma vocación.</w:t>
            </w:r>
          </w:p>
          <w:p>
            <w:pPr>
              <w:spacing w:after="40"/>
            </w:pPr>
            <w:r>
              <w:rPr>
                <w:b w:val="0"/>
                <w:sz w:val="19"/>
              </w:rPr>
              <w:t>• Trabajo con el cuadro «Sí hace / No hace» de la orientación vocacional, para desarmar la expectativa de que el proceso decide por la persona.</w:t>
            </w:r>
          </w:p>
          <w:p>
            <w:pPr>
              <w:spacing w:after="40"/>
            </w:pPr>
            <w:r>
              <w:rPr>
                <w:b w:val="0"/>
                <w:sz w:val="19"/>
              </w:rPr>
              <w:t>• Dinámica «En grupo» del tomo: el mapa de una vocación; elección de una vocación y mapeo en afiche de todas las profesiones que puede expresar, de la más conocida a la menos pensada.</w:t>
            </w:r>
          </w:p>
          <w:p>
            <w:pPr>
              <w:spacing w:after="40"/>
            </w:pPr>
            <w:r>
              <w:rPr>
                <w:b w:val="0"/>
                <w:sz w:val="19"/>
              </w:rPr>
              <w:t>• Exposición de los mapas y ampliación colectiva del menú de opciones.</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Revisión de las ideas previas anotadas al inicio y corrección de las que atribuían a la orientación un poder de decisión.</w:t>
            </w:r>
          </w:p>
          <w:p>
            <w:pPr>
              <w:spacing w:after="40"/>
            </w:pPr>
            <w:r>
              <w:rPr>
                <w:b w:val="0"/>
                <w:sz w:val="19"/>
              </w:rPr>
              <w:t>• Resolución del ejercitario individual de la clase.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5 (figura 5.1, caja «Concepto clave — orientación vocacional», cuadro «Sí hace / No hace» y caja «En Paraguay — orientación en tu colegio») · afiches y marcadores · pizarra para las ideas previas.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Exploración guiada del par vocación–profesión y construcción grupal del mapa de profesiones de una vocación.</w:t>
            </w:r>
          </w:p>
        </w:tc>
      </w:tr>
      <w:tr>
        <w:trPr>
          <w:cantSplit/>
        </w:trPr>
        <w:tc>
          <w:tcPr>
            <w:tcW w:type="dxa" w:w="1928"/>
            <w:shd w:val="clear" w:color="auto" w:fill="8E5AA0"/>
          </w:tcPr>
          <w:p>
            <w:r>
              <w:rPr>
                <w:b/>
                <w:color w:val="FFFFFF"/>
                <w:sz w:val="19"/>
              </w:rPr>
              <w:t>Instrumentos</w:t>
            </w:r>
          </w:p>
        </w:tc>
        <w:tc>
          <w:tcPr>
            <w:tcW w:type="dxa" w:w="7710"/>
          </w:tcPr>
          <w:p>
            <w:r>
              <w:rPr>
                <w:b w:val="0"/>
                <w:sz w:val="19"/>
              </w:rPr>
              <w:t>Valoración del mapa grupal (variedad y pertinencia de profesiones) y del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Definición correcta de orientación vocacional y de su utilidad en el 9.º grado.</w:t>
            </w:r>
          </w:p>
          <w:p>
            <w:pPr>
              <w:spacing w:after="40"/>
            </w:pPr>
            <w:r>
              <w:rPr>
                <w:b w:val="0"/>
                <w:sz w:val="19"/>
              </w:rPr>
              <w:t>• Diferenciación de vocación y profesión con ejemplos propios pertinentes.</w:t>
            </w:r>
          </w:p>
          <w:p>
            <w:pPr>
              <w:spacing w:after="40"/>
            </w:pPr>
            <w:r>
              <w:rPr>
                <w:b w:val="0"/>
                <w:sz w:val="19"/>
              </w:rPr>
              <w:t>• Reconocimiento de que la orientación acompaña la decisión sin imponerla.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29"/>
          <w:footerReference w:type="default" r:id="rId30"/>
          <w:headerReference w:type="first" r:id="rId31"/>
          <w:headerReference w:type="default" r:id="rId32"/>
          <w:pgSz w:w="12240" w:h="18720"/>
          <w:pgMar w:top="720" w:right="720" w:bottom="720" w:left="720" w:header="720" w:footer="720" w:gutter="0"/>
          <w:cols w:space="720"/>
          <w:titlePg/>
          <w:docGrid w:linePitch="360"/>
        </w:sectPr>
      </w:pPr>
      <w:r>
        <w:rPr>
          <w:sz w:val="2"/>
        </w:rPr>
        <w:t xml:space="preserve"> </w:t>
      </w:r>
    </w:p>
    <w:p>
      <w:pPr>
        <w:pStyle w:val="PlandeClase"/>
      </w:pPr>
      <w:r>
        <w:t>Plan de Clase N.º 7 — Intereses, inteligencia, personalidad y aptitudes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Los cuatro factores personales de la elección: intereses, inteligencia, personalidad y aptitudes.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Distingue intereses, inteligencia/capacidades cognitivas, personalidad y aptitudes como fuentes de información orientadora.</w:t>
            </w:r>
          </w:p>
          <w:p>
            <w:pPr>
              <w:spacing w:after="40"/>
            </w:pPr>
            <w:r>
              <w:rPr>
                <w:b w:val="0"/>
                <w:sz w:val="19"/>
              </w:rPr>
              <w:t>• Identifica sus propios intereses y aptitudes con ejemplos concretos.</w:t>
            </w:r>
          </w:p>
          <w:p>
            <w:pPr>
              <w:spacing w:after="40"/>
            </w:pPr>
            <w:r>
              <w:rPr>
                <w:b w:val="0"/>
                <w:sz w:val="19"/>
              </w:rPr>
              <w:t>• Explica por qué ninguna capacidad cognitiva, rasgo de personalidad o etiqueta de aprendizaje determina por sí sola la elección del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Actividad breve de contraste entre algo que gusta y algo que sale fácil, para instalar la diferencia entre interés y aptitud.</w:t>
            </w:r>
          </w:p>
          <w:p>
            <w:pPr>
              <w:spacing w:after="40"/>
            </w:pPr>
            <w:r>
              <w:rPr>
                <w:b w:val="0"/>
                <w:sz w:val="19"/>
              </w:rPr>
              <w:t>• Presentación de los cuatro factores de la figura 6.1 como piezas de un mismo rompecabezas.</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Lectura del ejemplo del tomo «Nico y los motores» y separación, sobre ese caso, de interés, aptitud, forma de aprender y rasgo de personalidad.</w:t>
            </w:r>
          </w:p>
          <w:p>
            <w:pPr>
              <w:spacing w:after="40"/>
            </w:pPr>
            <w:r>
              <w:rPr>
                <w:b w:val="0"/>
                <w:sz w:val="19"/>
              </w:rPr>
              <w:t>• Autoexploración individual de los cuatro factores con la tabla «Factor / Pregunta que responde / Ejemplo», completada con ejemplos propios concretos.</w:t>
            </w:r>
          </w:p>
          <w:p>
            <w:pPr>
              <w:spacing w:after="40"/>
            </w:pPr>
            <w:r>
              <w:rPr>
                <w:b w:val="0"/>
                <w:sz w:val="19"/>
              </w:rPr>
              <w:t>• Trabajo sobre las distintas formas de ser capaz y sobre la personalidad como forma estable de ser, evitando el uso de las categorías como etiqueta fija.</w:t>
            </w:r>
          </w:p>
          <w:p>
            <w:pPr>
              <w:spacing w:after="40"/>
            </w:pPr>
            <w:r>
              <w:rPr>
                <w:b w:val="0"/>
                <w:sz w:val="19"/>
              </w:rPr>
              <w:t>• Dinámica «En grupo» del tomo: el perfil del compañero misterioso; tarjetas anónimas con intereses, forma preferida de aprender y una aptitud, lectura en voz alta y propuesta colectiva de bachilleratos posibles para cada perfil.</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Recuperación de la tarjeta propia y comparación entre lo propuesto por el curso y el perfil autopercibido.</w:t>
            </w:r>
          </w:p>
          <w:p>
            <w:pPr>
              <w:spacing w:after="40"/>
            </w:pPr>
            <w:r>
              <w:rPr>
                <w:b w:val="0"/>
                <w:sz w:val="19"/>
              </w:rPr>
              <w:t>• Resolución del ejercitario y agregado del perfil de cuatro factores a la carpeta iniciada en la Clase 4.</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6 (figura 6.1, caja «Concepto clave — aptitud», tabla de los cuatro factores y caja «En Paraguay — aptitudes que el país necesita») · tarjetas en blanco · carpeta personal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Autoexploración privada (sin nota) y análisis de perfiles ficticios preparados por el docente para distinguir los cuatro factores sin etiquetar estudiantes.</w:t>
            </w:r>
          </w:p>
        </w:tc>
      </w:tr>
      <w:tr>
        <w:trPr>
          <w:cantSplit/>
        </w:trPr>
        <w:tc>
          <w:tcPr>
            <w:tcW w:type="dxa" w:w="1928"/>
            <w:shd w:val="clear" w:color="auto" w:fill="8E5AA0"/>
          </w:tcPr>
          <w:p>
            <w:r>
              <w:rPr>
                <w:b/>
                <w:color w:val="FFFFFF"/>
                <w:sz w:val="19"/>
              </w:rPr>
              <w:t>Instrumentos</w:t>
            </w:r>
          </w:p>
        </w:tc>
        <w:tc>
          <w:tcPr>
            <w:tcW w:type="dxa" w:w="7710"/>
          </w:tcPr>
          <w:p>
            <w:r>
              <w:rPr>
                <w:b w:val="0"/>
                <w:sz w:val="19"/>
              </w:rPr>
              <w:t>Ficha de análisis de un perfil ficticio y lista de cotejo sobre identificación de factores, uso de evidencias y reconocimiento de información faltante. La autoexploración personal no se califica.</w:t>
            </w:r>
          </w:p>
        </w:tc>
      </w:tr>
      <w:tr>
        <w:trPr>
          <w:cantSplit/>
        </w:trPr>
        <w:tc>
          <w:tcPr>
            <w:tcW w:type="dxa" w:w="1928"/>
            <w:shd w:val="clear" w:color="auto" w:fill="8E5AA0"/>
          </w:tcPr>
          <w:p>
            <w:r>
              <w:rPr>
                <w:b/>
                <w:color w:val="FFFFFF"/>
                <w:sz w:val="19"/>
              </w:rPr>
              <w:t>Criterios</w:t>
            </w:r>
          </w:p>
        </w:tc>
        <w:tc>
          <w:tcPr>
            <w:tcW w:type="dxa" w:w="7710"/>
          </w:tcPr>
          <w:p>
            <w:r>
              <w:rPr>
                <w:b w:val="0"/>
                <w:sz w:val="19"/>
              </w:rPr>
              <w:t>• Distinción de los cuatro factores personales que intervienen en la elección vocacional.</w:t>
            </w:r>
          </w:p>
          <w:p>
            <w:pPr>
              <w:spacing w:after="40"/>
            </w:pPr>
            <w:r>
              <w:rPr>
                <w:b w:val="0"/>
                <w:sz w:val="19"/>
              </w:rPr>
              <w:t>• Identificación correcta de los cuatro factores en un caso ficticio mediante evidencias concretas.</w:t>
            </w:r>
          </w:p>
          <w:p>
            <w:pPr>
              <w:spacing w:after="40"/>
            </w:pPr>
            <w:r>
              <w:rPr>
                <w:b w:val="0"/>
                <w:sz w:val="19"/>
              </w:rPr>
              <w:t>• Explicación de por qué ningún factor o supuesto «estilo de aprendizaje» determina por sí solo la elección del bachillerato.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33"/>
          <w:footerReference w:type="default" r:id="rId34"/>
          <w:headerReference w:type="first" r:id="rId35"/>
          <w:headerReference w:type="default" r:id="rId36"/>
          <w:pgSz w:w="12240" w:h="18720"/>
          <w:pgMar w:top="720" w:right="720" w:bottom="720" w:left="720" w:header="720" w:footer="720" w:gutter="0"/>
          <w:cols w:space="720"/>
          <w:titlePg/>
          <w:docGrid w:linePitch="360"/>
        </w:sectPr>
      </w:pPr>
      <w:r>
        <w:rPr>
          <w:sz w:val="2"/>
        </w:rPr>
        <w:t xml:space="preserve"> </w:t>
      </w:r>
    </w:p>
    <w:p>
      <w:pPr>
        <w:pStyle w:val="PlandeClase"/>
      </w:pPr>
      <w:r>
        <w:t>Plan de Clase N.º 8 — El test vocacional y la elección del bachillerato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8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2 — AUTOCONOCIMIENTO Y ORIENTACIÓN VOCACIONAL</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7</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Aplicación e interpretación del test vocacional; la oferta educativa posterior al tercer ciclo y los criterios para elegir.</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Interpreta lo positivo de una Orientación Vocacional para la acertada elección del Bachillerato.</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Interpreta los resultados de un test vocacional como orientación y no como sentencia.</w:t>
            </w:r>
          </w:p>
          <w:p>
            <w:pPr>
              <w:spacing w:after="0" w:before="0" w:line="240" w:lineRule="auto"/>
            </w:pPr>
            <w:r>
              <w:rPr>
                <w:b w:val="0"/>
                <w:sz w:val="19"/>
              </w:rPr>
              <w:t>• Describe la oferta educativa posterior al 9.º grado: bachillerato científico, técnico y formación profesional.</w:t>
            </w:r>
          </w:p>
          <w:p>
            <w:pPr>
              <w:spacing w:after="0" w:before="0" w:line="240" w:lineRule="auto"/>
            </w:pPr>
            <w:r>
              <w:rPr>
                <w:b w:val="0"/>
                <w:sz w:val="19"/>
              </w:rPr>
              <w:t>• Formula criterios propios para su elección de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del test vocacional como instrumento de orientación: qué explora y qué no puede afirmar.</w:t>
            </w:r>
          </w:p>
          <w:p>
            <w:pPr>
              <w:spacing w:after="0" w:before="0" w:line="240" w:lineRule="auto"/>
            </w:pPr>
            <w:r>
              <w:rPr>
                <w:b w:val="0"/>
                <w:sz w:val="19"/>
              </w:rPr>
              <w:t>• Lectura del ejemplo del tomo «el test de Marcos», donde el resultado no coincide con la autopercepción.</w:t>
            </w:r>
          </w:p>
        </w:tc>
        <w:tc>
          <w:tcPr>
            <w:tcW w:type="dxa" w:w="1191"/>
          </w:tcPr>
          <w:p>
            <w:pPr>
              <w:spacing w:before="0" w:after="0" w:line="240" w:lineRule="auto"/>
              <w:jc w:val="center"/>
            </w:pPr>
            <w:r>
              <w:rPr>
                <w:b w:val="0"/>
                <w:sz w:val="19"/>
              </w:rPr>
              <w:t>20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Aplicación individual del test vocacional en el aula, con consigna de responder por preferencia real y no por conveniencia.</w:t>
            </w:r>
          </w:p>
          <w:p>
            <w:pPr>
              <w:spacing w:after="0" w:before="0" w:line="240" w:lineRule="auto"/>
            </w:pPr>
            <w:r>
              <w:rPr>
                <w:b w:val="0"/>
                <w:sz w:val="19"/>
              </w:rPr>
              <w:t>• Interpretación acompañada de los resultados: lectura de las áreas sugeridas junto al perfil de cuatro factores elaborado en la Clase 6.</w:t>
            </w:r>
          </w:p>
          <w:p>
            <w:pPr>
              <w:spacing w:after="0" w:before="0" w:line="240" w:lineRule="auto"/>
            </w:pPr>
            <w:r>
              <w:rPr>
                <w:b w:val="0"/>
                <w:sz w:val="19"/>
              </w:rPr>
              <w:t>• Lectura de la figura 7.1 y descripción de la oferta educativa posterior al tercer ciclo: bachillerato científico, bachillerato técnico y formación profesional.</w:t>
            </w:r>
          </w:p>
          <w:p>
            <w:pPr>
              <w:spacing w:after="0" w:before="0" w:line="240" w:lineRule="auto"/>
            </w:pPr>
            <w:r>
              <w:rPr>
                <w:b w:val="0"/>
                <w:sz w:val="19"/>
              </w:rPr>
              <w:t>• Dinámica «En grupo» del tomo: panel de opciones; investigación por grupos de los bachilleratos accesibles en la zona (materias, instituciones que los ofrecen, testimonios) y presentación de cinco minutos por grupo.</w:t>
            </w:r>
          </w:p>
        </w:tc>
        <w:tc>
          <w:tcPr>
            <w:tcW w:type="dxa" w:w="1191"/>
          </w:tcPr>
          <w:p>
            <w:pPr>
              <w:spacing w:before="0" w:after="0" w:line="240" w:lineRule="auto"/>
              <w:jc w:val="center"/>
            </w:pPr>
            <w:r>
              <w:rPr>
                <w:b w:val="0"/>
                <w:sz w:val="19"/>
              </w:rPr>
              <w:t>75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Formulación escrita individual de los criterios propios de elección con la tabla «Criterio / Pregunta clave», y fijación del panel en el aula para consultarlo el resto del año.</w:t>
            </w:r>
          </w:p>
          <w:p>
            <w:pPr>
              <w:spacing w:after="0" w:before="0" w:line="240" w:lineRule="auto"/>
            </w:pPr>
            <w:r>
              <w:rPr>
                <w:b w:val="0"/>
                <w:sz w:val="19"/>
              </w:rPr>
              <w:t>• Resolución del ejercitario y aplicación de la evaluación de la Unidad 2 (fotocopiable del tomo) en página propia.</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7 (figura 7.1, tabla de criterios de elección, caja «Concepto clave — test vocacional» y caja «En Paraguay — ferias y visitas») · test vocacional fotocopiado · evaluación de la Unidad 2 fotocopiada · afiches para el panel · perfil de cuatro factores de la Clase 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Aplicación orientadora de un test vocacional con interpretación acompañada e investigación grupal para el panel de opciones de la zona.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Panel comparativo grupal y resolución escrita de un caso de elección con criterios explícitos. El resultado del test y la elección real del estudiante son privados y no se califican. Evaluación de la unidad (fotocopiable).</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Interpretación de los resultados del test como orientación y no como sentencia.</w:t>
            </w:r>
          </w:p>
          <w:p>
            <w:pPr>
              <w:spacing w:after="0" w:before="0" w:line="240" w:lineRule="auto"/>
            </w:pPr>
            <w:r>
              <w:rPr>
                <w:b w:val="0"/>
                <w:sz w:val="19"/>
              </w:rPr>
              <w:t>• Descripción correcta de la oferta educativa posterior al 9.º grado.</w:t>
            </w:r>
          </w:p>
          <w:p>
            <w:pPr>
              <w:spacing w:after="0" w:before="0" w:line="240" w:lineRule="auto"/>
            </w:pPr>
            <w:r>
              <w:rPr>
                <w:b w:val="0"/>
                <w:sz w:val="19"/>
              </w:rPr>
              <w:t>• Aplicación fundamentada de criterios de elección a un caso, distinguiendo información útil de decisiones personales privadas.</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37"/>
          <w:footerReference w:type="default" r:id="rId38"/>
          <w:headerReference w:type="first" r:id="rId39"/>
          <w:headerReference w:type="default" r:id="rId40"/>
          <w:pgSz w:w="12240" w:h="18720"/>
          <w:pgMar w:top="720" w:right="720" w:bottom="720" w:left="720" w:header="720" w:footer="720" w:gutter="0"/>
          <w:cols w:space="720"/>
          <w:titlePg/>
          <w:docGrid w:linePitch="360"/>
        </w:sectPr>
      </w:pPr>
      <w:r>
        <w:rPr>
          <w:sz w:val="2"/>
        </w:rPr>
        <w:t xml:space="preserve"> </w:t>
      </w:r>
    </w:p>
    <w:p>
      <w:pPr>
        <w:pStyle w:val="PlandeClase"/>
      </w:pPr>
      <w:r>
        <w:t>Plan de Clase N.º 9 — Evaluación de la Unidad 2 — Autoconocimiento y orientación vocacional</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2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2: integración de los aprendizajes trabajados en clases 4 a 7.</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Reconoce la importancia de conocerse a sí mismo, sus intereses, sus habilidades, sus potencialidades y sus preferencias; 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2,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2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2;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10 — Las emociones: qué son y de qué tipos hay</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10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8</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Las emociones: concepto, tipos (agradables y desagradables) y su función en la vida diaria.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Define emoción y explica su función.</w:t>
            </w:r>
          </w:p>
          <w:p>
            <w:pPr>
              <w:spacing w:after="40"/>
            </w:pPr>
            <w:r>
              <w:rPr>
                <w:b w:val="0"/>
                <w:sz w:val="19"/>
              </w:rPr>
              <w:t>• Clasifica emociones básicas en situaciones cotidianas propias.</w:t>
            </w:r>
          </w:p>
          <w:p>
            <w:pPr>
              <w:spacing w:after="40"/>
            </w:pPr>
            <w:r>
              <w:rPr>
                <w:b w:val="0"/>
                <w:sz w:val="19"/>
              </w:rPr>
              <w:t>• Argumenta por qué ninguna emoción es «mala» aunque algunas sean desagradables.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Ronda breve de nombres de emociones que el curso puede mencionar sin ayuda, anotados en la pizarra para medir el vocabulario disponible.</w:t>
            </w:r>
          </w:p>
          <w:p>
            <w:pPr>
              <w:spacing w:after="40"/>
            </w:pPr>
            <w:r>
              <w:rPr>
                <w:b w:val="0"/>
                <w:sz w:val="19"/>
              </w:rPr>
              <w:t>• Presentación de la rueda de emociones de la figura 8.1 con ejemplos de la vida diaria.</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Lectura del apartado «¿Positivas y negativas, o agradables y desagradables?» y revisión del prejuicio de que hay emociones malas.</w:t>
            </w:r>
          </w:p>
          <w:p>
            <w:pPr>
              <w:spacing w:after="40"/>
            </w:pPr>
            <w:r>
              <w:rPr>
                <w:b w:val="0"/>
                <w:sz w:val="19"/>
              </w:rPr>
              <w:t>• Análisis del ejemplo del tomo «el enojo de Rocío» para separar la emoción legítima de la conducta que la expresa.</w:t>
            </w:r>
          </w:p>
          <w:p>
            <w:pPr>
              <w:spacing w:after="40"/>
            </w:pPr>
            <w:r>
              <w:rPr>
                <w:b w:val="0"/>
                <w:sz w:val="19"/>
              </w:rPr>
              <w:t>• Trabajo con la tabla «Emoción / Sentimiento / Estado de ánimo» según duración y ejemplo, aplicada a situaciones propias.</w:t>
            </w:r>
          </w:p>
          <w:p>
            <w:pPr>
              <w:spacing w:after="40"/>
            </w:pPr>
            <w:r>
              <w:rPr>
                <w:b w:val="0"/>
                <w:sz w:val="19"/>
              </w:rPr>
              <w:t>• Dinámica «En grupo» del tomo: el diccionario emocional del curso; listado de al menos quince palabras de emociones, en castellano y en guaraní si el grupo lo prefiere, clasificadas en agradables y desagradables.</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Unión de las listas en el diccionario emocional del aula, dejado a la vista para usarlo durante todo el año.</w:t>
            </w:r>
          </w:p>
          <w:p>
            <w:pPr>
              <w:spacing w:after="40"/>
            </w:pPr>
            <w:r>
              <w:rPr>
                <w:b w:val="0"/>
                <w:sz w:val="19"/>
              </w:rPr>
              <w:t>• Resolución del ejercitario y lectura de la caja «En Paraguay — ¿Necesitás ayuda?» con las vías de consulta disponibles.</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8 (figura 8.1, tabla de vivencias afectivas, caja «Concepto clave — emoción» y cajas «En Paraguay») · cartulina para el diccionario emocional · marcadores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Exploración de la rueda de emociones con ejemplos propios y construcción grupal del diccionario emocional del curso.</w:t>
            </w:r>
          </w:p>
        </w:tc>
      </w:tr>
      <w:tr>
        <w:trPr>
          <w:cantSplit/>
        </w:trPr>
        <w:tc>
          <w:tcPr>
            <w:tcW w:type="dxa" w:w="1928"/>
            <w:shd w:val="clear" w:color="auto" w:fill="8E5AA0"/>
          </w:tcPr>
          <w:p>
            <w:r>
              <w:rPr>
                <w:b/>
                <w:color w:val="FFFFFF"/>
                <w:sz w:val="19"/>
              </w:rPr>
              <w:t>Instrumentos</w:t>
            </w:r>
          </w:p>
        </w:tc>
        <w:tc>
          <w:tcPr>
            <w:tcW w:type="dxa" w:w="7710"/>
          </w:tcPr>
          <w:p>
            <w:r>
              <w:rPr>
                <w:b w:val="0"/>
                <w:sz w:val="19"/>
              </w:rPr>
              <w:t>Diccionario emocional grupal (cantidad y clasificación de términos)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Definición de emoción y explicación de su función en la vida diaria.</w:t>
            </w:r>
          </w:p>
          <w:p>
            <w:pPr>
              <w:spacing w:after="40"/>
            </w:pPr>
            <w:r>
              <w:rPr>
                <w:b w:val="0"/>
                <w:sz w:val="19"/>
              </w:rPr>
              <w:t>• Clasificación adecuada de emociones básicas en situaciones cotidianas propias.</w:t>
            </w:r>
          </w:p>
          <w:p>
            <w:pPr>
              <w:spacing w:after="40"/>
            </w:pPr>
            <w:r>
              <w:rPr>
                <w:b w:val="0"/>
                <w:sz w:val="19"/>
              </w:rPr>
              <w:t>• Argumentación de por qué ninguna emoción es «mala» aunque resulte desagradable.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1"/>
          <w:footerReference w:type="default" r:id="rId42"/>
          <w:headerReference w:type="first" r:id="rId43"/>
          <w:headerReference w:type="default" r:id="rId44"/>
          <w:pgSz w:w="12240" w:h="18720"/>
          <w:pgMar w:top="720" w:right="720" w:bottom="720" w:left="720" w:header="720" w:footer="720" w:gutter="0"/>
          <w:cols w:space="720"/>
          <w:titlePg/>
          <w:docGrid w:linePitch="360"/>
        </w:sectPr>
      </w:pPr>
      <w:r>
        <w:rPr>
          <w:sz w:val="2"/>
        </w:rPr>
        <w:t xml:space="preserve"> </w:t>
      </w:r>
    </w:p>
    <w:p>
      <w:pPr>
        <w:pStyle w:val="PlandeClase"/>
      </w:pPr>
      <w:r>
        <w:t>Plan de Clase N.º 11 — Autocontrol: sentir fuerte sin actuar mal</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9</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autocontrol: concepto, importancia y estrategias para regular las emociones intensas.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qué es el autocontrol y por qué importa en la convivencia.</w:t>
            </w:r>
          </w:p>
          <w:p>
            <w:pPr>
              <w:spacing w:after="40"/>
            </w:pPr>
            <w:r>
              <w:rPr>
                <w:b w:val="0"/>
                <w:sz w:val="19"/>
              </w:rPr>
              <w:t>• Aplica la secuencia pará–pensá–actuá a situaciones de emoción intensa.</w:t>
            </w:r>
          </w:p>
          <w:p>
            <w:pPr>
              <w:spacing w:after="40"/>
            </w:pPr>
            <w:r>
              <w:rPr>
                <w:b w:val="0"/>
                <w:sz w:val="19"/>
              </w:rPr>
              <w:t>• Reconoce señales corporales tempranas de sus propias emociones intensas.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 una situación de provocación en el aula y registro de la respuesta inmediata que cada uno daría, sin corrección todavía.</w:t>
            </w:r>
          </w:p>
          <w:p>
            <w:pPr>
              <w:spacing w:after="40"/>
            </w:pPr>
            <w:r>
              <w:rPr>
                <w:b w:val="0"/>
                <w:sz w:val="19"/>
              </w:rPr>
              <w:t>• Presentación del espacio entre lo que se siente y lo que se hace, apoyado en la figura 9.1 (el semáforo del autocontrol).</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Identificación individual de señales corporales tempranas propias (calor, puños, voz que sube) a partir del apartado «Las señales tempranas del cuerpo».</w:t>
            </w:r>
          </w:p>
          <w:p>
            <w:pPr>
              <w:spacing w:after="40"/>
            </w:pPr>
            <w:r>
              <w:rPr>
                <w:b w:val="0"/>
                <w:sz w:val="19"/>
              </w:rPr>
              <w:t>• Análisis del ejemplo del tomo «el casi-mensaje de Nico», donde la pausa evita una respuesta irreversible.</w:t>
            </w:r>
          </w:p>
          <w:p>
            <w:pPr>
              <w:spacing w:after="40"/>
            </w:pPr>
            <w:r>
              <w:rPr>
                <w:b w:val="0"/>
                <w:sz w:val="19"/>
              </w:rPr>
              <w:t>• Práctica guiada de las estrategias de la tabla del tomo: respiración 3-3-3, tiempo fuera y reformulación de la respuesta.</w:t>
            </w:r>
          </w:p>
          <w:p>
            <w:pPr>
              <w:spacing w:after="40"/>
            </w:pPr>
            <w:r>
              <w:rPr>
                <w:b w:val="0"/>
                <w:sz w:val="19"/>
              </w:rPr>
              <w:t>• Dinámica «En grupo» del tomo: ensayo del semáforo; para tres situaciones típicas (una burla, una acusación injusta, un nervio antes de exponer), escritura de la secuencia completa señal corporal → pará → pensá (dos opciones) → actuá.</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Puesta en común de una secuencia por grupo y discusión del apartado «Autocontrol no es aguantar todo»: regular no es callar lo que corresponde decir.</w:t>
            </w:r>
          </w:p>
          <w:p>
            <w:pPr>
              <w:spacing w:after="40"/>
            </w:pPr>
            <w:r>
              <w:rPr>
                <w:b w:val="0"/>
                <w:sz w:val="19"/>
              </w:rPr>
              <w:t>• Resolución del ejercitario y registro personal en «Mirate».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9 (figura 9.1, tabla de estrategias, caja «Concepto clave — autocontrol» y cajas «En Paraguay») · hoja de secuencia por grupo · reloj o cronómetro para la respiración 3-3-3.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Identificación de señales corporales propias y ensayo grupal de la secuencia pará–pensá–actuá sobre situaciones típicas.</w:t>
            </w:r>
          </w:p>
        </w:tc>
      </w:tr>
      <w:tr>
        <w:trPr>
          <w:cantSplit/>
        </w:trPr>
        <w:tc>
          <w:tcPr>
            <w:tcW w:type="dxa" w:w="1928"/>
            <w:shd w:val="clear" w:color="auto" w:fill="8E5AA0"/>
          </w:tcPr>
          <w:p>
            <w:r>
              <w:rPr>
                <w:b/>
                <w:color w:val="FFFFFF"/>
                <w:sz w:val="19"/>
              </w:rPr>
              <w:t>Instrumentos</w:t>
            </w:r>
          </w:p>
        </w:tc>
        <w:tc>
          <w:tcPr>
            <w:tcW w:type="dxa" w:w="7710"/>
          </w:tcPr>
          <w:p>
            <w:r>
              <w:rPr>
                <w:b w:val="0"/>
                <w:sz w:val="19"/>
              </w:rPr>
              <w:t>Producción grupal del ensayo del semáforo (secuencia completa y respuesta asertiva)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qué es el autocontrol y de su importancia en la convivencia.</w:t>
            </w:r>
          </w:p>
          <w:p>
            <w:pPr>
              <w:spacing w:after="40"/>
            </w:pPr>
            <w:r>
              <w:rPr>
                <w:b w:val="0"/>
                <w:sz w:val="19"/>
              </w:rPr>
              <w:t>• Aplicación completa de la secuencia pará–pensá–actuá a situaciones de emoción intensa.</w:t>
            </w:r>
          </w:p>
          <w:p>
            <w:pPr>
              <w:spacing w:after="40"/>
            </w:pPr>
            <w:r>
              <w:rPr>
                <w:b w:val="0"/>
                <w:sz w:val="19"/>
              </w:rPr>
              <w:t>• Reconocimiento de señales corporales tempranas propias.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5"/>
          <w:footerReference w:type="default" r:id="rId46"/>
          <w:headerReference w:type="first" r:id="rId47"/>
          <w:headerReference w:type="default" r:id="rId48"/>
          <w:pgSz w:w="12240" w:h="18720"/>
          <w:pgMar w:top="720" w:right="720" w:bottom="720" w:left="720" w:header="720" w:footer="720" w:gutter="0"/>
          <w:cols w:space="720"/>
          <w:titlePg/>
          <w:docGrid w:linePitch="360"/>
        </w:sectPr>
      </w:pPr>
      <w:r>
        <w:rPr>
          <w:sz w:val="2"/>
        </w:rPr>
        <w:t xml:space="preserve"> </w:t>
      </w:r>
    </w:p>
    <w:p>
      <w:pPr>
        <w:pStyle w:val="PlandeClase"/>
      </w:pPr>
      <w:r>
        <w:t>Plan de Clase N.º 12 — La sexualidad como un todo y desde un enfoque de derechos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10</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sexualidad como un todo y desde la perspectiva de derecho; dimensiones interrelacionadas e influencia de la formación familiar y cultural.</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Conoce la implicancia de la sexualidad como un todo y su enfoque desde la perspectiva de derecho.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la sexualidad como una dimensión integral de la persona y relaciona su vivencia con dignidad, respeto y derechos.</w:t>
            </w:r>
          </w:p>
          <w:p>
            <w:pPr>
              <w:spacing w:after="40"/>
            </w:pPr>
            <w:r>
              <w:rPr>
                <w:b w:val="0"/>
                <w:sz w:val="19"/>
              </w:rPr>
              <w:t>• Reconoce la influencia de la formación familiar y cultural en la vivencia de la sexualidad.</w:t>
            </w:r>
          </w:p>
          <w:p>
            <w:pPr>
              <w:spacing w:after="40"/>
            </w:pPr>
            <w:r>
              <w:rPr>
                <w:b w:val="0"/>
                <w:sz w:val="19"/>
              </w:rPr>
              <w:t>• Identifica actitudes de respeto hacia sí mismo y hacia los demás en este ámbito.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del tema y acuerdo explícito de las reglas de trabajo: respeto, no exposición de la intimidad de nadie y derecho a no opinar.</w:t>
            </w:r>
          </w:p>
          <w:p>
            <w:pPr>
              <w:spacing w:after="40"/>
            </w:pPr>
            <w:r>
              <w:rPr>
                <w:b w:val="0"/>
                <w:sz w:val="19"/>
              </w:rPr>
              <w:t>• Lectura de la figura 10.1 y presentación de la sexualidad en sus tres dimensiones: biológica, psicológica y social.</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Análisis del apartado «Mucho más que biología» y de la caja «Concepto clave — sexualidad», con foco en lo que queda fuera de una mirada solo biológica.</w:t>
            </w:r>
          </w:p>
          <w:p>
            <w:pPr>
              <w:spacing w:after="40"/>
            </w:pPr>
            <w:r>
              <w:rPr>
                <w:b w:val="0"/>
                <w:sz w:val="19"/>
              </w:rPr>
              <w:t>• Lectura del ejemplo del tomo «las dos casas de Jazmín» para reconocer la influencia de la formación familiar y cultural.</w:t>
            </w:r>
          </w:p>
          <w:p>
            <w:pPr>
              <w:spacing w:after="40"/>
            </w:pPr>
            <w:r>
              <w:rPr>
                <w:b w:val="0"/>
                <w:sz w:val="19"/>
              </w:rPr>
              <w:t>• Dinámica «En grupo» del tomo: mitos al tacho; clasificación de tarjetas repartidas por el docente en «mito» o «información seria», con fundamentación por grupo.</w:t>
            </w:r>
          </w:p>
          <w:p>
            <w:pPr>
              <w:spacing w:after="40"/>
            </w:pPr>
            <w:r>
              <w:rPr>
                <w:b w:val="0"/>
                <w:sz w:val="19"/>
              </w:rPr>
              <w:t>• Plenario de corrección de las tarjetas y trabajo con el cuadro «Ante una duda… / Fuente seria a la que acudir».</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Acuerdo de la regla del grupo: ante la duda, fuente seria; registro de las vías de consulta de la caja «En Paraguay — a quién acudir».</w:t>
            </w:r>
          </w:p>
          <w:p>
            <w:pPr>
              <w:spacing w:after="40"/>
            </w:pPr>
            <w:r>
              <w:rPr>
                <w:b w:val="0"/>
                <w:sz w:val="19"/>
              </w:rPr>
              <w:t>• Resolución del ejercitario individual y lectura de la caja «En Paraguay — ¿Necesitás ayuda?».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10 (figura 10.1, cuadro de fuentes confiables, caja «Concepto clave — sexualidad» y cajas «En Paraguay») · juego de tarjetas con afirmaciones frecuentes preparado por el docente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 las tres dimensiones de la sexualidad y clasificación grupal de mitos frente a información seria con tarjetas.</w:t>
            </w:r>
          </w:p>
        </w:tc>
      </w:tr>
      <w:tr>
        <w:trPr>
          <w:cantSplit/>
        </w:trPr>
        <w:tc>
          <w:tcPr>
            <w:tcW w:type="dxa" w:w="1928"/>
            <w:shd w:val="clear" w:color="auto" w:fill="8E5AA0"/>
          </w:tcPr>
          <w:p>
            <w:r>
              <w:rPr>
                <w:b/>
                <w:color w:val="FFFFFF"/>
                <w:sz w:val="19"/>
              </w:rPr>
              <w:t>Instrumentos</w:t>
            </w:r>
          </w:p>
        </w:tc>
        <w:tc>
          <w:tcPr>
            <w:tcW w:type="dxa" w:w="7710"/>
          </w:tcPr>
          <w:p>
            <w:r>
              <w:rPr>
                <w:b w:val="0"/>
                <w:sz w:val="19"/>
              </w:rPr>
              <w:t>Clasificación fundamentada de tarjetas (mito/información)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la sexualidad como un todo y desde un enfoque de derechos, sin reducirla a lo biológico ni solicitar relatos personales.</w:t>
            </w:r>
          </w:p>
          <w:p>
            <w:pPr>
              <w:spacing w:after="40"/>
            </w:pPr>
            <w:r>
              <w:rPr>
                <w:b w:val="0"/>
                <w:sz w:val="19"/>
              </w:rPr>
              <w:t>• Reconocimiento de la influencia familiar y cultural en su vivencia.</w:t>
            </w:r>
          </w:p>
          <w:p>
            <w:pPr>
              <w:spacing w:after="40"/>
            </w:pPr>
            <w:r>
              <w:rPr>
                <w:b w:val="0"/>
                <w:sz w:val="19"/>
              </w:rPr>
              <w:t>• Identificación de actitudes de respeto hacia sí mismo y hacia los demás en este ámbito.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9"/>
          <w:footerReference w:type="default" r:id="rId50"/>
          <w:headerReference w:type="first" r:id="rId51"/>
          <w:headerReference w:type="default" r:id="rId52"/>
          <w:pgSz w:w="12240" w:h="18720"/>
          <w:pgMar w:top="720" w:right="720" w:bottom="720" w:left="720" w:header="720" w:footer="720" w:gutter="0"/>
          <w:cols w:space="720"/>
          <w:titlePg/>
          <w:docGrid w:linePitch="360"/>
        </w:sectPr>
      </w:pPr>
      <w:r>
        <w:rPr>
          <w:sz w:val="2"/>
        </w:rPr>
        <w:t xml:space="preserve"> </w:t>
      </w:r>
    </w:p>
    <w:p>
      <w:pPr>
        <w:pStyle w:val="PlandeClase"/>
      </w:pPr>
      <w:r>
        <w:t>Plan de Clase N.º 13 — Respeto y tolerancia a la diversidad</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respeto y la tolerancia ante la diversidad sexual, cultural, religiosa, racial y otras diferencias presentes en la convivencia diaria.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Conoce la implicancia de la sexualidad como un todo y su enfoque desde la perspectiva de derecho.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formas de diversidad presentes en su comunidad.</w:t>
            </w:r>
          </w:p>
          <w:p>
            <w:pPr>
              <w:spacing w:after="40"/>
            </w:pPr>
            <w:r>
              <w:rPr>
                <w:b w:val="0"/>
                <w:sz w:val="19"/>
              </w:rPr>
              <w:t>• Diferencia tolerar de respetar y aplica la diferencia a casos concretos.</w:t>
            </w:r>
          </w:p>
          <w:p>
            <w:pPr>
              <w:spacing w:after="40"/>
            </w:pPr>
            <w:r>
              <w:rPr>
                <w:b w:val="0"/>
                <w:sz w:val="19"/>
              </w:rPr>
              <w:t>• Propone actitudes de convivencia respetuosa ante la diversidad en su aula.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las formas de diversidad presentes en el propio curso y en la comunidad, anotadas en la pizarra sin nombres propios.</w:t>
            </w:r>
          </w:p>
          <w:p>
            <w:pPr>
              <w:spacing w:after="40"/>
            </w:pPr>
            <w:r>
              <w:rPr>
                <w:b w:val="0"/>
                <w:sz w:val="19"/>
              </w:rPr>
              <w:t>• Lectura de la figura 11.1 (el mosaico de la diversidad) como imagen de esa convivencia.</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Análisis del apartado «Tolerar no alcanza: respetar» y del cuadro «Discriminar / Tolerar / Respetar» con la frase típica y el efecto de cada actitud.</w:t>
            </w:r>
          </w:p>
          <w:p>
            <w:pPr>
              <w:spacing w:after="40"/>
            </w:pPr>
            <w:r>
              <w:rPr>
                <w:b w:val="0"/>
                <w:sz w:val="19"/>
              </w:rPr>
              <w:t>• Lectura del ejemplo del tomo «el asado del curso» para revisar decisiones grupales que excluyen sin intención.</w:t>
            </w:r>
          </w:p>
          <w:p>
            <w:pPr>
              <w:spacing w:after="40"/>
            </w:pPr>
            <w:r>
              <w:rPr>
                <w:b w:val="0"/>
                <w:sz w:val="19"/>
              </w:rPr>
              <w:t>• Trabajo con casos breves de discriminación, tolerancia y respeto, clasificados y fundamentados por grupo.</w:t>
            </w:r>
          </w:p>
          <w:p>
            <w:pPr>
              <w:spacing w:after="40"/>
            </w:pPr>
            <w:r>
              <w:rPr>
                <w:b w:val="0"/>
                <w:sz w:val="19"/>
              </w:rPr>
              <w:t>• Dinámica «En grupo» del tomo: la entrevista que desarma prejuicios; en parejas sorteadas, cinco preguntas sobre gustos, familia, creencias y proyectos, y presentación del compañero ante el curso destacando algo que no se sabía.</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Puesta en común de las suposiciones que se cayeron y formulación de tres actitudes de convivencia respetuosa para el aula.</w:t>
            </w:r>
          </w:p>
          <w:p>
            <w:pPr>
              <w:spacing w:after="40"/>
            </w:pPr>
            <w:r>
              <w:rPr>
                <w:b w:val="0"/>
                <w:sz w:val="19"/>
              </w:rPr>
              <w:t>• Resolución del cuadro discriminar–tolerar–respetar del ejercitario y aplicación de la evaluación de la Unidad 3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11 (figura 11.1, cuadro de actitudes, caja «Concepto clave — respeto a la diversidad» y caja «En Paraguay — diversidad guaraní y algo más») · evaluación de la Unidad 3 fotocopiada · tarjetas de casos · bolillero o papeles para el sorteo de parejas.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 casos de discriminación, tolerancia y respeto, y entrevista en parejas sorteadas para desarmar suposiciones.</w:t>
            </w:r>
          </w:p>
        </w:tc>
      </w:tr>
      <w:tr>
        <w:trPr>
          <w:cantSplit/>
        </w:trPr>
        <w:tc>
          <w:tcPr>
            <w:tcW w:type="dxa" w:w="1928"/>
            <w:shd w:val="clear" w:color="auto" w:fill="8E5AA0"/>
          </w:tcPr>
          <w:p>
            <w:r>
              <w:rPr>
                <w:b/>
                <w:color w:val="FFFFFF"/>
                <w:sz w:val="19"/>
              </w:rPr>
              <w:t>Instrumentos</w:t>
            </w:r>
          </w:p>
        </w:tc>
        <w:tc>
          <w:tcPr>
            <w:tcW w:type="dxa" w:w="7710"/>
          </w:tcPr>
          <w:p>
            <w:r>
              <w:rPr>
                <w:b w:val="0"/>
                <w:sz w:val="19"/>
              </w:rPr>
              <w:t>Presentación de la entrevista (respeto y escucha) y resolución del cuadro discriminar–tolerar–respetar.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formas de diversidad presentes en la comunidad.</w:t>
            </w:r>
          </w:p>
          <w:p>
            <w:pPr>
              <w:spacing w:after="40"/>
            </w:pPr>
            <w:r>
              <w:rPr>
                <w:b w:val="0"/>
                <w:sz w:val="19"/>
              </w:rPr>
              <w:t>• Diferenciación aplicada entre tolerar y respetar en casos concretos.</w:t>
            </w:r>
          </w:p>
          <w:p>
            <w:pPr>
              <w:spacing w:after="40"/>
            </w:pPr>
            <w:r>
              <w:rPr>
                <w:b w:val="0"/>
                <w:sz w:val="19"/>
              </w:rPr>
              <w:t>• Propuesta de actitudes de convivencia respetuosa ante la diversidad del aula.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53"/>
          <w:footerReference w:type="default" r:id="rId54"/>
          <w:headerReference w:type="first" r:id="rId55"/>
          <w:headerReference w:type="default" r:id="rId56"/>
          <w:pgSz w:w="12240" w:h="18720"/>
          <w:pgMar w:top="720" w:right="720" w:bottom="720" w:left="720" w:header="720" w:footer="720" w:gutter="0"/>
          <w:cols w:space="720"/>
          <w:titlePg/>
          <w:docGrid w:linePitch="360"/>
        </w:sectPr>
      </w:pPr>
      <w:r>
        <w:rPr>
          <w:sz w:val="2"/>
        </w:rPr>
        <w:t xml:space="preserve"> </w:t>
      </w:r>
    </w:p>
    <w:p>
      <w:pPr>
        <w:pStyle w:val="PlandeClase"/>
      </w:pPr>
      <w:r>
        <w:t>Plan de Clase N.º 14 — Evaluación de la Unidad 3 — Vida afectiva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3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3: integración de los aprendizajes trabajados en clases 8 a 11.</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 conoce la implicancia de la sexualidad como un todo y su enfoque desde la perspectiva de derecho; valora el respeto a la diversidad.</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3,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3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3;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15 — Los Derechos Humanos y la no discriminación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4 — DERECHOS Y RESPONSABILIDADES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12</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Los artículos referentes a la no discriminación en los Derechos Humanos y en el marco normativo paraguayo.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Emprende acciones que promuevan el cumplimiento de los artículos de los DD. HH. referentes a la no discriminación.</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artículos clave sobre igualdad y no discriminación en la DUDH y en la Constitución Nacional.</w:t>
            </w:r>
          </w:p>
          <w:p>
            <w:pPr>
              <w:spacing w:after="40"/>
            </w:pPr>
            <w:r>
              <w:rPr>
                <w:b w:val="0"/>
                <w:sz w:val="19"/>
              </w:rPr>
              <w:t>• Analiza críticamente situaciones de discriminación a la luz de esos artículos.</w:t>
            </w:r>
          </w:p>
          <w:p>
            <w:pPr>
              <w:spacing w:after="40"/>
            </w:pPr>
            <w:r>
              <w:rPr>
                <w:b w:val="0"/>
                <w:sz w:val="19"/>
              </w:rPr>
              <w:t>• Ubica en una línea de tiempo los principales hitos normativos de la no discriminación.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Lectura en voz alta de los artículos 1, 2 y 7 de la Declaración Universal de Derechos Humanos y confrontación con una situación escolar conocida.</w:t>
            </w:r>
          </w:p>
          <w:p>
            <w:pPr>
              <w:spacing w:after="40"/>
            </w:pPr>
            <w:r>
              <w:rPr>
                <w:b w:val="0"/>
                <w:sz w:val="19"/>
              </w:rPr>
              <w:t>• Ubicación de los hitos normativos sobre la línea de tiempo de la figura 12.1, del ámbito internacional al paraguayo.</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Trabajo con la tabla «Norma / Qué garantiza»: DUDH, Constitución Nacional, Ley 1/89 y demás normas citadas en el tomo.</w:t>
            </w:r>
          </w:p>
          <w:p>
            <w:pPr>
              <w:spacing w:after="40"/>
            </w:pPr>
            <w:r>
              <w:rPr>
                <w:b w:val="0"/>
                <w:sz w:val="19"/>
              </w:rPr>
              <w:t>• Lectura crítica del ejemplo del tomo «el análisis del 9.º» sobre un caso real anonimizado de exclusión.</w:t>
            </w:r>
          </w:p>
          <w:p>
            <w:pPr>
              <w:spacing w:after="40"/>
            </w:pPr>
            <w:r>
              <w:rPr>
                <w:b w:val="0"/>
                <w:sz w:val="19"/>
              </w:rPr>
              <w:t>• Dinámica «En grupo» del tomo: tribunal de artículos; cada equipo recibe un caso breve ficticio y los artículos vistos, identifica cuál se lesiona, fundamenta «como tribunal» y propone una reparación.</w:t>
            </w:r>
          </w:p>
          <w:p>
            <w:pPr>
              <w:spacing w:after="40"/>
            </w:pPr>
            <w:r>
              <w:rPr>
                <w:b w:val="0"/>
                <w:sz w:val="19"/>
              </w:rPr>
              <w:t>• Plenario de lectura de los fallos y contraste entre las reparaciones propuestas.</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Discusión del apartado «Tus derechos y tus responsabilidades van juntos» y registro de las vías de consulta de la caja «En Paraguay — dónde denunciar».</w:t>
            </w:r>
          </w:p>
          <w:p>
            <w:pPr>
              <w:spacing w:after="40"/>
            </w:pPr>
            <w:r>
              <w:rPr>
                <w:b w:val="0"/>
                <w:sz w:val="19"/>
              </w:rPr>
              <w:t>• Resolución del ejercitario individual de la clase.</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12 (figura 12.1, tabla de normas, caja «Concepto clave — discriminación» y cajas «En Paraguay») · fotocopias de los artículos trabajados · fichas de casos ficticios preparadas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Lectura crítica de artículos sobre no discriminación y juego de rol «tribunal de artículos» sobre casos ficticios.</w:t>
            </w:r>
          </w:p>
        </w:tc>
      </w:tr>
      <w:tr>
        <w:trPr>
          <w:cantSplit/>
        </w:trPr>
        <w:tc>
          <w:tcPr>
            <w:tcW w:type="dxa" w:w="1928"/>
            <w:shd w:val="clear" w:color="auto" w:fill="8E5AA0"/>
          </w:tcPr>
          <w:p>
            <w:r>
              <w:rPr>
                <w:b/>
                <w:color w:val="FFFFFF"/>
                <w:sz w:val="19"/>
              </w:rPr>
              <w:t>Instrumentos</w:t>
            </w:r>
          </w:p>
        </w:tc>
        <w:tc>
          <w:tcPr>
            <w:tcW w:type="dxa" w:w="7710"/>
          </w:tcPr>
          <w:p>
            <w:r>
              <w:rPr>
                <w:b w:val="0"/>
                <w:sz w:val="19"/>
              </w:rPr>
              <w:t>Fallo fundamentado del tribunal grupal (artículo correcto y reparación pertinente)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los artículos clave sobre igualdad y no discriminación en la DUDH y en la Constitución Nacional.</w:t>
            </w:r>
          </w:p>
          <w:p>
            <w:pPr>
              <w:spacing w:after="40"/>
            </w:pPr>
            <w:r>
              <w:rPr>
                <w:b w:val="0"/>
                <w:sz w:val="19"/>
              </w:rPr>
              <w:t>• Análisis crítico de situaciones de discriminación a la luz de esos artículos.</w:t>
            </w:r>
          </w:p>
          <w:p>
            <w:pPr>
              <w:spacing w:after="40"/>
            </w:pPr>
            <w:r>
              <w:rPr>
                <w:b w:val="0"/>
                <w:sz w:val="19"/>
              </w:rPr>
              <w:t>• Ubicación correcta de los hitos normativos en la línea de tiempo.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57"/>
          <w:footerReference w:type="default" r:id="rId58"/>
          <w:headerReference w:type="first" r:id="rId59"/>
          <w:headerReference w:type="default" r:id="rId60"/>
          <w:pgSz w:w="12240" w:h="18720"/>
          <w:pgMar w:top="720" w:right="720" w:bottom="720" w:left="720" w:header="720" w:footer="720" w:gutter="0"/>
          <w:cols w:space="720"/>
          <w:titlePg/>
          <w:docGrid w:linePitch="360"/>
        </w:sectPr>
      </w:pPr>
      <w:r>
        <w:rPr>
          <w:sz w:val="2"/>
        </w:rPr>
        <w:t xml:space="preserve"> </w:t>
      </w:r>
    </w:p>
    <w:p>
      <w:pPr>
        <w:pStyle w:val="PlandeClase"/>
      </w:pPr>
      <w:r>
        <w:t>Plan de Clase N.º 16 — Del papel a la acción: promover el respeto y la tolerancia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4 — DERECHOS Y RESPONSABILIDADES</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13</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Diseño y ejecución de acciones concretas de promoción de la no discriminación, el respeto y la tolerancia en la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Emprende acciones que promuevan el cumplimiento de los artículos de los DD. HH. referentes a la no discriminación.</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Diseña una acción concreta de promoción de la no discriminación con objetivo, actividades y responsables.</w:t>
            </w:r>
          </w:p>
          <w:p>
            <w:pPr>
              <w:spacing w:after="0" w:before="0" w:line="240" w:lineRule="auto"/>
            </w:pPr>
            <w:r>
              <w:rPr>
                <w:b w:val="0"/>
                <w:sz w:val="19"/>
              </w:rPr>
              <w:t>• Ejecuta su parte en la acción grupal asumiendo el rol asignado.</w:t>
            </w:r>
          </w:p>
          <w:p>
            <w:pPr>
              <w:spacing w:after="0" w:before="0" w:line="240" w:lineRule="auto"/>
            </w:pPr>
            <w:r>
              <w:rPr>
                <w:b w:val="0"/>
                <w:sz w:val="19"/>
              </w:rPr>
              <w:t>• Evalúa el resultado de la acción con criterios acordados previamente.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Recuperación de los fallos del tribunal de la Clase 12 y pregunta de pasaje: qué se hace, en concreto, para que eso no vuelva a ocurrir.</w:t>
            </w:r>
          </w:p>
          <w:p>
            <w:pPr>
              <w:spacing w:after="0" w:before="0" w:line="240" w:lineRule="auto"/>
            </w:pPr>
            <w:r>
              <w:rPr>
                <w:b w:val="0"/>
                <w:sz w:val="19"/>
              </w:rPr>
              <w:t>• Presentación del apartado «Los derechos se defienden haciendo».</w:t>
            </w:r>
          </w:p>
        </w:tc>
        <w:tc>
          <w:tcPr>
            <w:tcW w:type="dxa" w:w="1191"/>
          </w:tcPr>
          <w:p>
            <w:pPr>
              <w:spacing w:before="0" w:after="0" w:line="240" w:lineRule="auto"/>
              <w:jc w:val="center"/>
            </w:pPr>
            <w:r>
              <w:rPr>
                <w:b w:val="0"/>
                <w:sz w:val="19"/>
              </w:rPr>
              <w:t>20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Estudio del esquema de seis componentes con la tabla «Componente / Pregunta que responde / Ejemplo del 9.º»: objetivo, público, mensaje, actividades, responsables y medición.</w:t>
            </w:r>
          </w:p>
          <w:p>
            <w:pPr>
              <w:spacing w:after="0" w:before="0" w:line="240" w:lineRule="auto"/>
            </w:pPr>
            <w:r>
              <w:rPr>
                <w:b w:val="0"/>
                <w:sz w:val="19"/>
              </w:rPr>
              <w:t>• Análisis del ejemplo del tomo «la campaña "Nombres, no apodos"» como modelo completo de acción de promoción.</w:t>
            </w:r>
          </w:p>
          <w:p>
            <w:pPr>
              <w:spacing w:after="0" w:before="0" w:line="240" w:lineRule="auto"/>
            </w:pPr>
            <w:r>
              <w:rPr>
                <w:b w:val="0"/>
                <w:sz w:val="19"/>
              </w:rPr>
              <w:t>• Dinámica «En grupo» del tomo: nuestra acción por la no discriminación; diseño por grupos de una acción real (mural, campaña, charla breve, acuerdo de convivencia) con los seis componentes y asignación de roles.</w:t>
            </w:r>
          </w:p>
          <w:p>
            <w:pPr>
              <w:spacing w:after="0" w:before="0" w:line="240" w:lineRule="auto"/>
            </w:pPr>
            <w:r>
              <w:rPr>
                <w:b w:val="0"/>
                <w:sz w:val="19"/>
              </w:rPr>
              <w:t>• Presentación de los diseños al curso, ajuste de la medición y acuerdo del cronograma de ejecución en las semanas siguientes.</w:t>
            </w:r>
          </w:p>
          <w:p>
            <w:pPr>
              <w:spacing w:after="0" w:before="0" w:line="240" w:lineRule="auto"/>
            </w:pPr>
            <w:r>
              <w:rPr>
                <w:b w:val="0"/>
                <w:sz w:val="19"/>
              </w:rPr>
              <w:t>• Presentación previa de la rúbrica con la que se valorará la acción, para que los criterios sean conocidos antes de ejecutar.</w:t>
            </w:r>
          </w:p>
        </w:tc>
        <w:tc>
          <w:tcPr>
            <w:tcW w:type="dxa" w:w="1191"/>
          </w:tcPr>
          <w:p>
            <w:pPr>
              <w:spacing w:before="0" w:after="0" w:line="240" w:lineRule="auto"/>
              <w:jc w:val="center"/>
            </w:pPr>
            <w:r>
              <w:rPr>
                <w:b w:val="0"/>
                <w:sz w:val="19"/>
              </w:rPr>
              <w:t>80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Evaluación del resultado con el criterio de medición acordado y registro de lo que se sostiene después de la acción.</w:t>
            </w:r>
          </w:p>
          <w:p>
            <w:pPr>
              <w:spacing w:after="0" w:before="0" w:line="240" w:lineRule="auto"/>
            </w:pPr>
            <w:r>
              <w:rPr>
                <w:b w:val="0"/>
                <w:sz w:val="19"/>
              </w:rPr>
              <w:t>• Resolución del ejercitario y aplicación de la evaluación de la Unidad 4 (fotocopiable del tomo) en página propia.</w:t>
            </w:r>
          </w:p>
        </w:tc>
        <w:tc>
          <w:tcPr>
            <w:tcW w:type="dxa" w:w="1191"/>
          </w:tcPr>
          <w:p>
            <w:pPr>
              <w:spacing w:before="0" w:after="0" w:line="240" w:lineRule="auto"/>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13 (tabla de los seis componentes, caja «Concepto clave — acción de promoción» y caja «En Paraguay — aliados en tu comunidad») · evaluación de la Unidad 4 fotocopiada · materiales de la acción (cartulinas, marcadores, cinta) · rúbrica de la acción grupal.</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Diseño, ejecución y evaluación de una acción real de promoción de la no discriminación con el esquema de seis componentes.</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Rúbrica de la acción grupal (diseño, ejecución, equipo y evaluación) presentada previamente al curso. Evaluación de la unidad (fotocopiable).</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Diseño de una acción concreta con objetivo, actividades y responsables definidos.</w:t>
            </w:r>
          </w:p>
          <w:p>
            <w:pPr>
              <w:spacing w:after="0" w:before="0" w:line="240" w:lineRule="auto"/>
            </w:pPr>
            <w:r>
              <w:rPr>
                <w:b w:val="0"/>
                <w:sz w:val="19"/>
              </w:rPr>
              <w:t>• Cumplimiento del rol asignado durante la ejecución grupal.</w:t>
            </w:r>
          </w:p>
          <w:p>
            <w:pPr>
              <w:spacing w:after="0" w:before="0" w:line="240" w:lineRule="auto"/>
            </w:pPr>
            <w:r>
              <w:rPr>
                <w:b w:val="0"/>
                <w:sz w:val="19"/>
              </w:rPr>
              <w:t>• Evaluación del resultado con los criterios acordados previamente.</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61"/>
          <w:footerReference w:type="default" r:id="rId62"/>
          <w:headerReference w:type="first" r:id="rId63"/>
          <w:headerReference w:type="default" r:id="rId64"/>
          <w:pgSz w:w="12240" w:h="18720"/>
          <w:pgMar w:top="720" w:right="720" w:bottom="720" w:left="720" w:header="720" w:footer="720" w:gutter="0"/>
          <w:cols w:space="720"/>
          <w:titlePg/>
          <w:docGrid w:linePitch="360"/>
        </w:sectPr>
      </w:pPr>
      <w:r>
        <w:rPr>
          <w:sz w:val="2"/>
        </w:rPr>
        <w:t xml:space="preserve"> </w:t>
      </w:r>
    </w:p>
    <w:p>
      <w:pPr>
        <w:pStyle w:val="PlandeClase"/>
      </w:pPr>
      <w:r>
        <w:t>Plan de Clase N.º 17 — Evaluación de la Unidad 4 — Derechos y responsabilidades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4 — DERECHOS Y RESPONSABILIDADES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4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4: integración de los aprendizajes trabajados en clases 12 y 13.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Emprende acciones que promuevan el cumplimiento de los artículos de los Derechos Humanos referentes a la no discriminación, el respeto y la tolerancia.</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4,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4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4;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18 — Evaluación integradora de la 1.ª etapa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18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Unidades 1 a 4 · Cierre de la 1.ª etapa (junio)</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prueba integradora de la 1.ª etapa (hoja propia)</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Integración de las Unidades 1 a 4: comunicación y convivencia, evaluación del 9.º grado, autoconocimiento y orientación vocacional, vida afectiva, derechos y no discriminación.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 interpreta los criterios de evaluación y de promoción del noveno grado. Reconoce la importancia de conocerse a sí mismo, sus intereses, habilidades, potencialidades y preferencias; interpreta lo positivo de una orientación vocacional para la acertada elección del bachillerato. Expresa sus emociones de manera equilibrada, demostrando autocontrol; conoce la implicancia de la sexualidad como un todo y su enfoque desde la perspectiva de derecho. Emprende acciones que promuevan el cumplimiento de los artículos de los DD. HH. referentes a la no discriminación.</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Integra los indicadores de las unidades de la etapa.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 la sesión: alcance de la prueba (Unidades 1 a 4), duración, forma de trabajo individual y criterios de valoración.</w:t>
            </w:r>
          </w:p>
          <w:p>
            <w:pPr>
              <w:spacing w:after="0" w:before="0" w:line="240" w:lineRule="auto"/>
            </w:pPr>
            <w:r>
              <w:rPr>
                <w:b w:val="0"/>
                <w:sz w:val="19"/>
              </w:rPr>
              <w:t>• Lectura conjunta de las consignas de la prueba integradora y aclaración de dudas de formulación, sin adelantar contenido.</w:t>
            </w:r>
          </w:p>
        </w:tc>
        <w:tc>
          <w:tcPr>
            <w:tcW w:type="dxa" w:w="1191"/>
          </w:tcPr>
          <w:p>
            <w:pPr>
              <w:spacing w:before="0" w:after="0" w:line="240" w:lineRule="auto"/>
              <w:jc w:val="center"/>
            </w:pPr>
            <w:r>
              <w:rPr>
                <w:b w:val="0"/>
                <w:sz w:val="19"/>
              </w:rPr>
              <w:t>15 min</w:t>
            </w:r>
          </w:p>
        </w:tc>
      </w:tr>
      <w:tr>
        <w:trPr/>
        <w:tc>
          <w:tcPr>
            <w:tcW w:type="dxa" w:w="1247"/>
            <w:shd w:val="clear" w:color="auto" w:fill="F5EEF8"/>
          </w:tcPr>
          <w:p>
            <w:pPr>
              <w:spacing w:before="0" w:after="0" w:line="240" w:lineRule="auto"/>
            </w:pPr>
            <w:r>
              <w:rPr>
                <w:b/>
                <w:sz w:val="19"/>
              </w:rPr>
              <w:t>Desarrollo</w:t>
            </w:r>
          </w:p>
        </w:tc>
        <w:tc>
          <w:tcPr>
            <w:tcW w:type="dxa" w:w="7200"/>
          </w:tcPr>
          <w:p>
            <w:r>
              <w:t>• Resolución individual de la sección de opción múltiple y de completamiento sobre los contenidos de la etapa.</w:t>
              <w:br/>
              <w:t>• Resolución de la sección de verdadero o falso con justificación escrita de las afirmaciones falsas.</w:t>
              <w:br/>
              <w:t>• Desarrollo de la situación integradora: caso del estudiante nuevo excluido por su acento, resuelto con al menos tres herramientas de la etapa.</w:t>
              <w:br/>
              <w:t>• Resolución del caso vocacional ficticio de la prueba: comparación de intereses, aptitudes, condiciones y opciones con criterios explícitos, sin revelar la elección real del estudiante.</w:t>
            </w:r>
          </w:p>
        </w:tc>
        <w:tc>
          <w:tcPr>
            <w:tcW w:type="dxa" w:w="1191"/>
          </w:tcPr>
          <w:p>
            <w:pPr>
              <w:spacing w:before="0" w:after="0" w:line="240" w:lineRule="auto"/>
              <w:jc w:val="center"/>
            </w:pPr>
            <w:r>
              <w:rPr>
                <w:b w:val="0"/>
                <w:sz w:val="19"/>
              </w:rPr>
              <w:t>90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Entrega de las pruebas y relevamiento oral de las consignas percibidas como más difíciles, para orientar la devolución.</w:t>
            </w:r>
          </w:p>
          <w:p>
            <w:pPr>
              <w:spacing w:after="0" w:before="0" w:line="240" w:lineRule="auto"/>
            </w:pPr>
            <w:r>
              <w:rPr>
                <w:b w:val="0"/>
                <w:sz w:val="19"/>
              </w:rPr>
              <w:t>• Anuncio de la fecha de devolución y del espacio de revisión de la corrección con el docente.</w:t>
            </w:r>
          </w:p>
        </w:tc>
        <w:tc>
          <w:tcPr>
            <w:tcW w:type="dxa" w:w="1191"/>
          </w:tcPr>
          <w:p>
            <w:pPr>
              <w:spacing w:before="0" w:after="0" w:line="240" w:lineRule="auto"/>
              <w:jc w:val="center"/>
            </w:pPr>
            <w:r>
              <w:rPr>
                <w:b w:val="0"/>
                <w:sz w:val="19"/>
              </w:rPr>
              <w:t>15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r>
              <w:t>Prueba integradora de la 1.ª etapa fotocopiada (hoja propia del tomo) · lapicera · hoja adicional para el desarrollo escrito.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Resolución individual de la prueba integradora.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Prueba integradora fotocopiable: comprensión y situaciones ficticias o anonimizadas; no exige revelar decisiones ni datos personales.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r>
              <w:t>• Precisión conceptual en las secciones objetivas de las cuatro unidades.</w:t>
              <w:br/>
              <w:t>• Integración de al menos tres herramientas de la etapa en la resolución de la situación planteada.</w:t>
              <w:br/>
              <w:t>• Fundamentación del caso vocacional ficticio con criterios pertinentes e identificación de información adicional necesaria, sin revelar la elección real del estudiante.</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19 — El Centro de Estudiantes: qué es y cómo se organiza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14</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Centro de Estudiantes: conformación, comisión directiva y funciones dentro de la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Analiza los procesos democráticos de elección de autoridades de la comunidad educativa en el estamento estudiantil.</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qué es un Centro de Estudiantes y a quiénes representa.</w:t>
            </w:r>
          </w:p>
          <w:p>
            <w:pPr>
              <w:spacing w:after="40"/>
            </w:pPr>
            <w:r>
              <w:rPr>
                <w:b w:val="0"/>
                <w:sz w:val="19"/>
              </w:rPr>
              <w:t>• Describe órganos y cargos posibles y explica que composición, atribuciones y sistema electoral se definen en el estatuto.</w:t>
            </w:r>
          </w:p>
          <w:p>
            <w:pPr>
              <w:spacing w:after="40"/>
            </w:pPr>
            <w:r>
              <w:rPr>
                <w:b w:val="0"/>
                <w:sz w:val="19"/>
              </w:rPr>
              <w:t>• Identifica funciones propias del Centro de Estudiantes en su institución.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lo que el curso sabe del Centro de Estudiantes de la institución: quiénes lo integran y qué hizo este año.</w:t>
            </w:r>
          </w:p>
          <w:p>
            <w:pPr>
              <w:spacing w:after="40"/>
            </w:pPr>
            <w:r>
              <w:rPr>
                <w:b w:val="0"/>
                <w:sz w:val="19"/>
              </w:rPr>
              <w:t>• Lectura de la figura 14.1 con la organización típica de un Centro de Estudiantes.</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«Cargo / Responsabilidad principal» y distinción entre la asamblea y la comisión directiva.</w:t>
            </w:r>
          </w:p>
          <w:p>
            <w:pPr>
              <w:spacing w:after="40"/>
            </w:pPr>
            <w:r>
              <w:rPr>
                <w:b w:val="0"/>
                <w:sz w:val="19"/>
              </w:rPr>
              <w:t>• Análisis del ejemplo del tomo «la primera asamblea de Marcos» para reconocer los temas que efectivamente se tratan en una asamblea.</w:t>
            </w:r>
          </w:p>
          <w:p>
            <w:pPr>
              <w:spacing w:after="40"/>
            </w:pPr>
            <w:r>
              <w:rPr>
                <w:b w:val="0"/>
                <w:sz w:val="19"/>
              </w:rPr>
              <w:t>• Identificación de las funciones del Centro de Estudiantes en la propia institución, contrastadas con la caja «Concepto clave — Centro de Estudiantes».</w:t>
            </w:r>
          </w:p>
          <w:p>
            <w:pPr>
              <w:spacing w:after="40"/>
            </w:pPr>
            <w:r>
              <w:rPr>
                <w:b w:val="0"/>
                <w:sz w:val="19"/>
              </w:rPr>
              <w:t>• Dinámica «En grupo» del tomo: radiografía de nuestro Centro; investigación por grupos de la conformación, las acciones del año y la rendición de cuentas, con una propuesta concreta para acercarle.</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Presentación de las radiografías y de las propuestas, con discusión del apartado «Participar es más que votar».</w:t>
            </w:r>
          </w:p>
          <w:p>
            <w:pPr>
              <w:spacing w:after="40"/>
            </w:pPr>
            <w:r>
              <w:rPr>
                <w:b w:val="0"/>
                <w:sz w:val="19"/>
              </w:rPr>
              <w:t>• Resolución del ejercitario individual de la clase.</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14 (figura 14.1, tabla de cargos, caja «Concepto clave — Centro de Estudiantes» y caja «En Paraguay — una voz con historia») · afiches y marcadores · guía de preguntas para la investigación.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del organigrama del Centro de Estudiantes e investigación grupal «radiografía» de la organización estudiantil de la institución.</w:t>
            </w:r>
          </w:p>
        </w:tc>
      </w:tr>
      <w:tr>
        <w:trPr>
          <w:cantSplit/>
        </w:trPr>
        <w:tc>
          <w:tcPr>
            <w:tcW w:type="dxa" w:w="1928"/>
            <w:shd w:val="clear" w:color="auto" w:fill="8E5AA0"/>
          </w:tcPr>
          <w:p>
            <w:r>
              <w:rPr>
                <w:b/>
                <w:color w:val="FFFFFF"/>
                <w:sz w:val="19"/>
              </w:rPr>
              <w:t>Instrumentos</w:t>
            </w:r>
          </w:p>
        </w:tc>
        <w:tc>
          <w:tcPr>
            <w:tcW w:type="dxa" w:w="7710"/>
          </w:tcPr>
          <w:p>
            <w:r>
              <w:rPr>
                <w:b w:val="0"/>
                <w:sz w:val="19"/>
              </w:rPr>
              <w:t>Presentación de la radiografía grupal (conformación, acciones, rendición de cuentas)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qué es un Centro de Estudiantes y a quiénes representa.</w:t>
            </w:r>
          </w:p>
          <w:p>
            <w:pPr>
              <w:spacing w:after="40"/>
            </w:pPr>
            <w:r>
              <w:rPr>
                <w:b w:val="0"/>
                <w:sz w:val="19"/>
              </w:rPr>
              <w:t>• Descripción de la conformación y de los cargos de una comisión directiva.</w:t>
            </w:r>
          </w:p>
          <w:p>
            <w:pPr>
              <w:spacing w:after="40"/>
            </w:pPr>
            <w:r>
              <w:rPr>
                <w:b w:val="0"/>
                <w:sz w:val="19"/>
              </w:rPr>
              <w:t>• Identificación de funciones propias del Centro de Estudiantes en la institución.</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9"/>
          <w:footerReference w:type="default" r:id="rId70"/>
          <w:headerReference w:type="first" r:id="rId71"/>
          <w:headerReference w:type="default" r:id="rId72"/>
          <w:pgSz w:w="12240" w:h="18720"/>
          <w:pgMar w:top="720" w:right="720" w:bottom="720" w:left="720" w:header="720" w:footer="720" w:gutter="0"/>
          <w:cols w:space="720"/>
          <w:titlePg/>
          <w:docGrid w:linePitch="360"/>
        </w:sectPr>
      </w:pPr>
      <w:r>
        <w:rPr>
          <w:sz w:val="2"/>
        </w:rPr>
        <w:t xml:space="preserve"> </w:t>
      </w:r>
    </w:p>
    <w:p>
      <w:pPr>
        <w:pStyle w:val="PlandeClase"/>
      </w:pPr>
      <w:r>
        <w:t>Plan de Clase N.º 20 — Taller PEC A: Mirar antes de actuar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20 de 36 · PEC A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A y Ficha 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A: Diagnóstico participativo de necesidades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Elabora un diagnóstico inicial, seguro y participativo de necesidades de su comunidad educativa.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Identifica necesidades con hechos comprobables y lenguaje respetuoso, sin datos personales.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Leer el caso inicial y diferenciar necesidad, opinión y solución apresurada.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En grupos, anotar tres situaciones del colegio observables con seguridad.</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Verificar cuáles ya están atendidas por el PEI o por proyectos institucionales. Completar Ficha 1: mapa de necesidades y fuentes de evidencia.</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Cerrar con una pregunta: ¿qué información nos falta antes de proponer una solución?</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A); Ficha PEC 1;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A.</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1: diagnóstico, fuentes autorizadas y evidencias sin identificación de menores.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Distingue hechos de opiniones y registra necesidades observables sin exposición de personas.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9"/>
          <w:footerReference w:type="default" r:id="rId70"/>
          <w:headerReference w:type="first" r:id="rId71"/>
          <w:headerReference w:type="default" r:id="rId72"/>
          <w:pgSz w:w="12240" w:h="18720"/>
          <w:pgMar w:top="720" w:right="720" w:bottom="720" w:left="720" w:header="720" w:footer="720" w:gutter="0"/>
          <w:cols w:space="720"/>
          <w:titlePg/>
          <w:docGrid w:linePitch="360"/>
        </w:sectPr>
      </w:pPr>
      <w:r>
        <w:rPr>
          <w:sz w:val="2"/>
        </w:rPr>
        <w:t xml:space="preserve"> </w:t>
      </w:r>
    </w:p>
    <w:p>
      <w:pPr>
        <w:pStyle w:val="PlandeClase"/>
      </w:pPr>
      <w:r>
        <w:t>Plan de Clase N.º 21 — Marco legal y elecciones: la democracia estudiantil en serio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marco legal de las organizaciones estudiantiles en Paraguay y el proceso de elección de autoridades.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las normas que respaldan la organización estudiantil en Paraguay.</w:t>
            </w:r>
          </w:p>
          <w:p>
            <w:pPr>
              <w:spacing w:after="40"/>
            </w:pPr>
            <w:r>
              <w:rPr>
                <w:b w:val="0"/>
                <w:sz w:val="19"/>
              </w:rPr>
              <w:t>• Describe en orden los pasos del proceso electoral estudiantil.</w:t>
            </w:r>
          </w:p>
          <w:p>
            <w:pPr>
              <w:spacing w:after="40"/>
            </w:pPr>
            <w:r>
              <w:rPr>
                <w:b w:val="0"/>
                <w:sz w:val="19"/>
              </w:rPr>
              <w:t>• Explica las condiciones normativas de una elección estudiantil: voto libre, igual, directo y secreto, con escrutinio público.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 la pregunta que ordena la clase: organizarse, ¿es un derecho o un permiso que la institución concede?</w:t>
            </w:r>
          </w:p>
          <w:p>
            <w:pPr>
              <w:spacing w:after="40"/>
            </w:pPr>
            <w:r>
              <w:rPr>
                <w:b w:val="0"/>
                <w:sz w:val="19"/>
              </w:rPr>
              <w:t>• Lectura de la tabla «Norma / Qué respalda» con los artículos 26 y 42 de la Constitución Nacional y la Ley 1264/98.</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Recorrido de los siete pasos del proceso electoral estudiantil sobre la figura 15.1.</w:t>
            </w:r>
          </w:p>
          <w:p>
            <w:pPr>
              <w:spacing w:after="40"/>
            </w:pPr>
            <w:r>
              <w:rPr>
                <w:b w:val="0"/>
                <w:sz w:val="19"/>
              </w:rPr>
              <w:t>• Análisis del ejemplo del tomo «el TEI de Rocío» y de la caja «Concepto clave — Tribunal Electoral Independiente (TEI)».</w:t>
            </w:r>
          </w:p>
          <w:p>
            <w:pPr>
              <w:spacing w:after="40"/>
            </w:pPr>
            <w:r>
              <w:rPr>
                <w:b w:val="0"/>
                <w:sz w:val="19"/>
              </w:rPr>
              <w:t>• Dinámica «En grupo» del tomo: simulacro electoral basado en un estatuto modelo que define la autoridad electoral; dos listas con propuestas, campaña breve y debate.</w:t>
            </w:r>
          </w:p>
          <w:p>
            <w:pPr>
              <w:spacing w:after="40"/>
            </w:pPr>
            <w:r>
              <w:rPr>
                <w:b w:val="0"/>
                <w:sz w:val="19"/>
              </w:rPr>
              <w:t>• Votación secreta y escrutinio público con fiscalización de ambas listas.</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Evaluación colectiva de las condiciones democráticas: voto libre, igual, directo y secreto, escrutinio público y cumplimiento del estatuto modelo.</w:t>
            </w:r>
          </w:p>
          <w:p>
            <w:pPr>
              <w:spacing w:after="40"/>
            </w:pPr>
            <w:r>
              <w:rPr>
                <w:b w:val="0"/>
                <w:sz w:val="19"/>
              </w:rPr>
              <w:t>• Resolución del ejercitario y registro de las conclusiones del simulacro para la Clase 16.</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15 (figura 15.1, tabla de normas, caja «Concepto clave — Tribunal Electoral Independiente (TEI)» y caja «En Paraguay — un ensayo de la vida cívica») · urna improvisada, papeletas y padrón del curso · lista de cotejo de condiciones democráticas.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Estudio de la Resolución MEC N.º 1/2016 y simulacro electoral basado en un estatuto modelo que define la autoridad electoral, con listas, debate y escrutinio público.</w:t>
            </w:r>
          </w:p>
        </w:tc>
      </w:tr>
      <w:tr>
        <w:trPr>
          <w:cantSplit/>
        </w:trPr>
        <w:tc>
          <w:tcPr>
            <w:tcW w:type="dxa" w:w="1928"/>
            <w:shd w:val="clear" w:color="auto" w:fill="8E5AA0"/>
          </w:tcPr>
          <w:p>
            <w:r>
              <w:rPr>
                <w:b/>
                <w:color w:val="FFFFFF"/>
                <w:sz w:val="19"/>
              </w:rPr>
              <w:t>Instrumentos</w:t>
            </w:r>
          </w:p>
        </w:tc>
        <w:tc>
          <w:tcPr>
            <w:tcW w:type="dxa" w:w="7710"/>
          </w:tcPr>
          <w:p>
            <w:r>
              <w:rPr>
                <w:b w:val="0"/>
                <w:sz w:val="19"/>
              </w:rPr>
              <w:t>Evaluación del simulacro con lista de cotejo de condiciones democráticas (voto libre, igual, directo y secreto; escrutinio público) y cumplimiento del estatuto modelo.</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las normas que respaldan la organización estudiantil en Paraguay.</w:t>
            </w:r>
          </w:p>
          <w:p>
            <w:pPr>
              <w:spacing w:after="40"/>
            </w:pPr>
            <w:r>
              <w:rPr>
                <w:b w:val="0"/>
                <w:sz w:val="19"/>
              </w:rPr>
              <w:t>• Descripción ordenada de los pasos del proceso electoral estudiantil.</w:t>
            </w:r>
          </w:p>
          <w:p>
            <w:pPr>
              <w:spacing w:after="40"/>
            </w:pPr>
            <w:r>
              <w:rPr>
                <w:b w:val="0"/>
                <w:sz w:val="19"/>
              </w:rPr>
              <w:t>• Explicación de las condiciones de una elección legítima durante el simulacro.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3"/>
          <w:footerReference w:type="default" r:id="rId74"/>
          <w:headerReference w:type="first" r:id="rId75"/>
          <w:headerReference w:type="default" r:id="rId76"/>
          <w:pgSz w:w="12240" w:h="18720"/>
          <w:pgMar w:top="720" w:right="720" w:bottom="720" w:left="720" w:header="720" w:footer="720" w:gutter="0"/>
          <w:cols w:space="720"/>
          <w:titlePg/>
          <w:docGrid w:linePitch="360"/>
        </w:sectPr>
      </w:pPr>
      <w:r>
        <w:rPr>
          <w:sz w:val="2"/>
        </w:rPr>
        <w:t xml:space="preserve"> </w:t>
      </w:r>
    </w:p>
    <w:p>
      <w:pPr>
        <w:pStyle w:val="PlandeClase"/>
      </w:pPr>
      <w:r>
        <w:t>Plan de Clase N.º 22 — Taller PEC B: Elegir con razones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22 de 36 · PEC B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B y Ficha 2</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B: Priorización y fundamentación del problema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Prioriza colaborativamente un problema comunitario según su relevancia, factibilidad y seguridad.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Compara tres alternativas mediante importancia, viabilidad y seguridad; argumenta la elección.</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Releer el diagnóstico y separar problemas de sus causas posibles.</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Aplicar una matriz de prioridades con criterios de 1 a 3.</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Escuchar opiniones diferentes sin ridiculizar propuestas. Escribir una fundamentación de cinco a ocho líneas.</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2: elección del problema y beneficiarios.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B); Ficha PEC 2;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B.</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2: matriz de prioridades y fundamentación de la decisión del equipo.</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Aplica criterios explícitos, escucha distintas propuestas y fundamenta la selección sin estigmatizar.</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3"/>
          <w:footerReference w:type="default" r:id="rId74"/>
          <w:headerReference w:type="first" r:id="rId75"/>
          <w:headerReference w:type="default" r:id="rId76"/>
          <w:pgSz w:w="12240" w:h="18720"/>
          <w:pgMar w:top="720" w:right="720" w:bottom="720" w:left="720" w:header="720" w:footer="720" w:gutter="0"/>
          <w:cols w:space="720"/>
          <w:titlePg/>
          <w:docGrid w:linePitch="360"/>
        </w:sectPr>
      </w:pPr>
      <w:r>
        <w:rPr>
          <w:sz w:val="2"/>
        </w:rPr>
        <w:t xml:space="preserve"> </w:t>
      </w:r>
    </w:p>
    <w:p>
      <w:pPr>
        <w:pStyle w:val="PlandeClase"/>
      </w:pPr>
      <w:r>
        <w:t>Plan de Clase N.º 23 — Tipos de líderes: elegir bien y liderar mejor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Tipos de líderes (positivo, democrático, negativo, autocrático, verticalista, demagogo) y el liderazgo como práctica que se aprende.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Caracteriza los distintos tipos de líderes con ejemplos.</w:t>
            </w:r>
          </w:p>
          <w:p>
            <w:pPr>
              <w:spacing w:after="40"/>
            </w:pPr>
            <w:r>
              <w:rPr>
                <w:b w:val="0"/>
                <w:sz w:val="19"/>
              </w:rPr>
              <w:t>• Analiza críticamente conductas de liderazgo en situaciones dadas.</w:t>
            </w:r>
          </w:p>
          <w:p>
            <w:pPr>
              <w:spacing w:after="40"/>
            </w:pPr>
            <w:r>
              <w:rPr>
                <w:b w:val="0"/>
                <w:sz w:val="19"/>
              </w:rPr>
              <w:t>• Reconoce que el liderazgo positivo se aprende y se demuestra con hechos.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Recuperación de las dos listas del simulacro de la Clase 15 y comparación de sus promesas: cuáles eran cumplibles y cuáles no.</w:t>
            </w:r>
          </w:p>
          <w:p>
            <w:pPr>
              <w:spacing w:after="40"/>
            </w:pPr>
            <w:r>
              <w:rPr>
                <w:b w:val="0"/>
                <w:sz w:val="19"/>
              </w:rPr>
              <w:t>• Presentación de los estilos de liderazgo de la figura 16.1.</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Trabajo con la tabla «Tipo de líder / Conducta típica / Efecto en el grupo» y caracterización de cada estilo con ejemplos.</w:t>
            </w:r>
          </w:p>
          <w:p>
            <w:pPr>
              <w:spacing w:after="40"/>
            </w:pPr>
            <w:r>
              <w:rPr>
                <w:b w:val="0"/>
                <w:sz w:val="19"/>
              </w:rPr>
              <w:t>• Análisis del ejemplo del tomo «las dos listas» para distinguir el discurso demagógico de la propuesta realista.</w:t>
            </w:r>
          </w:p>
          <w:p>
            <w:pPr>
              <w:spacing w:after="40"/>
            </w:pPr>
            <w:r>
              <w:rPr>
                <w:b w:val="0"/>
                <w:sz w:val="19"/>
              </w:rPr>
              <w:t>• Dinámica «En grupo» del tomo: el casting de líderes; escritura y dramatización de una mini-escena de un minuto en la que un líder de tipo sorteado conduce una reunión del Centro.</w:t>
            </w:r>
          </w:p>
          <w:p>
            <w:pPr>
              <w:spacing w:after="40"/>
            </w:pPr>
            <w:r>
              <w:rPr>
                <w:b w:val="0"/>
                <w:sz w:val="19"/>
              </w:rPr>
              <w:t>• Identificación por el curso del tipo representado y de las conductas concretas que permitieron reconocerlo.</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Discusión del apartado «El liderazgo se aprende» y formulación de tres conductas de liderazgo positivo aplicables al curso.</w:t>
            </w:r>
          </w:p>
          <w:p>
            <w:pPr>
              <w:spacing w:after="40"/>
            </w:pPr>
            <w:r>
              <w:rPr>
                <w:b w:val="0"/>
                <w:sz w:val="19"/>
              </w:rPr>
              <w:t>• Resolución del ejercitario y aplicación de la evaluación de la Unidad 5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16 (figura 16.1, tabla de tipos de líderes, caja «Concepto clave — liderazgo» y caja «En Paraguay — líderes de todos los días») · evaluación de la Unidad 5 fotocopiada · papeles para el sorteo de estilos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comparativo de estilos de liderazgo y dramatización por sorteo del «casting de líderes» con identificación de conductas.</w:t>
            </w:r>
          </w:p>
        </w:tc>
      </w:tr>
      <w:tr>
        <w:trPr>
          <w:cantSplit/>
        </w:trPr>
        <w:tc>
          <w:tcPr>
            <w:tcW w:type="dxa" w:w="1928"/>
            <w:shd w:val="clear" w:color="auto" w:fill="8E5AA0"/>
          </w:tcPr>
          <w:p>
            <w:r>
              <w:rPr>
                <w:b/>
                <w:color w:val="FFFFFF"/>
                <w:sz w:val="19"/>
              </w:rPr>
              <w:t>Instrumentos</w:t>
            </w:r>
          </w:p>
        </w:tc>
        <w:tc>
          <w:tcPr>
            <w:tcW w:type="dxa" w:w="7710"/>
          </w:tcPr>
          <w:p>
            <w:r>
              <w:rPr>
                <w:b w:val="0"/>
                <w:sz w:val="19"/>
              </w:rPr>
              <w:t>Identificación fundamentada de tipos de líderes en la dramatización y ejercitario individual.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Caracterización de los distintos tipos de líderes con ejemplos pertinentes.</w:t>
            </w:r>
          </w:p>
          <w:p>
            <w:pPr>
              <w:spacing w:after="40"/>
            </w:pPr>
            <w:r>
              <w:rPr>
                <w:b w:val="0"/>
                <w:sz w:val="19"/>
              </w:rPr>
              <w:t>• Análisis crítico de conductas de liderazgo en las situaciones dramatizadas.</w:t>
            </w:r>
          </w:p>
          <w:p>
            <w:pPr>
              <w:spacing w:after="40"/>
            </w:pPr>
            <w:r>
              <w:rPr>
                <w:b w:val="0"/>
                <w:sz w:val="19"/>
              </w:rPr>
              <w:t>• Reconocimiento del liderazgo positivo como práctica que se aprende y se demuestra con hechos.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7"/>
          <w:footerReference w:type="default" r:id="rId78"/>
          <w:headerReference w:type="first" r:id="rId79"/>
          <w:headerReference w:type="default" r:id="rId80"/>
          <w:pgSz w:w="12240" w:h="18720"/>
          <w:pgMar w:top="720" w:right="720" w:bottom="720" w:left="720" w:header="720" w:footer="720" w:gutter="0"/>
          <w:cols w:space="720"/>
          <w:titlePg/>
          <w:docGrid w:linePitch="360"/>
        </w:sectPr>
      </w:pPr>
      <w:r>
        <w:rPr>
          <w:sz w:val="2"/>
        </w:rPr>
        <w:t xml:space="preserve"> </w:t>
      </w:r>
    </w:p>
    <w:p>
      <w:pPr>
        <w:pStyle w:val="PlandeClase"/>
      </w:pPr>
      <w:r>
        <w:t>Plan de Clase N.º 24 — Evaluación de la Unidad 5 — Organizaciones estudiantiles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5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5: integración de los aprendizajes trabajados en clases 14 a 16 y fichas a–b.</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Analiza los procesos democráticos de elección de autoridades de la comunidad educativa en el estamento estudiantil; 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5,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5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5;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25 — Técnicas de estudio: procesar la información, no solo leerla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17</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Técnicas de estudio y estrategias de procesamiento de la información: subrayado, resumen, esquema, mapa conceptual, lectura y análisis; la investigación escolar.</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Caracteriza las principales técnicas de estudio y su utilidad.</w:t>
            </w:r>
          </w:p>
          <w:p>
            <w:pPr>
              <w:spacing w:after="40"/>
            </w:pPr>
            <w:r>
              <w:rPr>
                <w:b w:val="0"/>
                <w:sz w:val="19"/>
              </w:rPr>
              <w:t>• Aplica al menos dos estrategias de procesamiento a un texto dado.</w:t>
            </w:r>
          </w:p>
          <w:p>
            <w:pPr>
              <w:spacing w:after="40"/>
            </w:pPr>
            <w:r>
              <w:rPr>
                <w:b w:val="0"/>
                <w:sz w:val="19"/>
              </w:rPr>
              <w:t>• Selecciona la técnica adecuada según el tipo de tarea o materia.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Consulta al curso sobre cómo estudió para la última prueba y registro de las estrategias efectivamente usadas.</w:t>
            </w:r>
          </w:p>
          <w:p>
            <w:pPr>
              <w:spacing w:after="40"/>
            </w:pPr>
            <w:r>
              <w:rPr>
                <w:b w:val="0"/>
                <w:sz w:val="19"/>
              </w:rPr>
              <w:t>• Contraste con el apartado «Leer no es estudiar» y presentación de la caja de herramientas de la figura 17.1.</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Recorrido de la tabla «Técnica / Sirve especialmente para / Cuidado con»: subrayado, resumen, esquema, mapa conceptual y lectura analítica.</w:t>
            </w:r>
          </w:p>
          <w:p>
            <w:pPr>
              <w:spacing w:after="40"/>
            </w:pPr>
            <w:r>
              <w:rPr>
                <w:b w:val="0"/>
                <w:sz w:val="19"/>
              </w:rPr>
              <w:t>• Análisis del ejemplo del tomo «el examen de Ciencias de Jazmín», donde el cambio de ruta de estudio modifica el resultado.</w:t>
            </w:r>
          </w:p>
          <w:p>
            <w:pPr>
              <w:spacing w:after="40"/>
            </w:pPr>
            <w:r>
              <w:rPr>
                <w:b w:val="0"/>
                <w:sz w:val="19"/>
              </w:rPr>
              <w:t>• Dinámica «En grupo» del tomo: taller de procesamiento; con un mismo texto breve entregado por el docente, cada grupo aplica una técnica distinta y expone su producto.</w:t>
            </w:r>
          </w:p>
          <w:p>
            <w:pPr>
              <w:spacing w:after="40"/>
            </w:pPr>
            <w:r>
              <w:rPr>
                <w:b w:val="0"/>
                <w:sz w:val="19"/>
              </w:rPr>
              <w:t>• Comparación colectiva de los productos: qué mostró mejor cada técnica y cuál convendría para una prueba de esa materia.</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Trabajo con el apartado de investigación escolar: selección de fuentes y procesamiento propio en lugar de copia.</w:t>
            </w:r>
          </w:p>
          <w:p>
            <w:pPr>
              <w:spacing w:after="40"/>
            </w:pPr>
            <w:r>
              <w:rPr>
                <w:b w:val="0"/>
                <w:sz w:val="19"/>
              </w:rPr>
              <w:t>• Resolución del ejercitario individual de la clase.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17 (figura 17.1, tabla de técnicas, caja «Concepto clave — estrategia de procesamiento de la información» y caja «En Paraguay — estudiar en dos lenguas») · texto breve fotocopiado para el taller · hojas grandes y marcadores.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Taller comparativo de técnicas de estudio aplicadas a un mismo texto y exposición de los productos de procesamiento.</w:t>
            </w:r>
          </w:p>
        </w:tc>
      </w:tr>
      <w:tr>
        <w:trPr>
          <w:cantSplit/>
        </w:trPr>
        <w:tc>
          <w:tcPr>
            <w:tcW w:type="dxa" w:w="1928"/>
            <w:shd w:val="clear" w:color="auto" w:fill="8E5AA0"/>
          </w:tcPr>
          <w:p>
            <w:r>
              <w:rPr>
                <w:b/>
                <w:color w:val="FFFFFF"/>
                <w:sz w:val="19"/>
              </w:rPr>
              <w:t>Instrumentos</w:t>
            </w:r>
          </w:p>
        </w:tc>
        <w:tc>
          <w:tcPr>
            <w:tcW w:type="dxa" w:w="7710"/>
          </w:tcPr>
          <w:p>
            <w:r>
              <w:rPr>
                <w:b w:val="0"/>
                <w:sz w:val="19"/>
              </w:rPr>
              <w:t>Producto grupal de la técnica aplicada (fidelidad al texto y calidad del procesamiento)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Caracterización de las principales técnicas de estudio y de su utilidad.</w:t>
            </w:r>
          </w:p>
          <w:p>
            <w:pPr>
              <w:spacing w:after="40"/>
            </w:pPr>
            <w:r>
              <w:rPr>
                <w:b w:val="0"/>
                <w:sz w:val="19"/>
              </w:rPr>
              <w:t>• Aplicación de al menos dos estrategias de procesamiento a un texto dado.</w:t>
            </w:r>
          </w:p>
          <w:p>
            <w:pPr>
              <w:spacing w:after="40"/>
            </w:pPr>
            <w:r>
              <w:rPr>
                <w:b w:val="0"/>
                <w:sz w:val="19"/>
              </w:rPr>
              <w:t>• Selección justificada de la técnica adecuada según el tipo de tarea o materia.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1"/>
          <w:footerReference w:type="default" r:id="rId82"/>
          <w:headerReference w:type="first" r:id="rId83"/>
          <w:headerReference w:type="default" r:id="rId84"/>
          <w:pgSz w:w="12240" w:h="18720"/>
          <w:pgMar w:top="720" w:right="720" w:bottom="720" w:left="720" w:header="720" w:footer="720" w:gutter="0"/>
          <w:cols w:space="720"/>
          <w:titlePg/>
          <w:docGrid w:linePitch="360"/>
        </w:sectPr>
      </w:pPr>
      <w:r>
        <w:rPr>
          <w:sz w:val="2"/>
        </w:rPr>
        <w:t xml:space="preserve"> </w:t>
      </w:r>
    </w:p>
    <w:p>
      <w:pPr>
        <w:pStyle w:val="PlandeClase"/>
      </w:pPr>
      <w:r>
        <w:t>Plan de Clase N.º 26 — Taller PEC C: Pasar de la idea al plan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26 de 36 · PEC C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C y Ficha 3</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C: Objetivos, beneficiarios y productos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Formula objetivos y productos alcanzables para un Proyecto Educativo Comunitario.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Redacta un objetivo general y dos específicos; define beneficiarios y productos verificables.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Analizar dos objetivos vagos y transformarlos en formulaciones observables.</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Redactar un objetivo general y dos específicos.</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Distinguir beneficiarios directos e indirectos sin publicar listas nominales. Consultar cómo se vincula la propuesta con el PEI y las capacidades del área.</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3: objetivos, población y productos esperados.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C); Ficha PEC 3;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C.</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3: objetivos, beneficiarios sin listados nominales y productos esperados.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Redacta objetivos claros y verificables coherentes con el diagnóstico y el PEI institucional.</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1"/>
          <w:footerReference w:type="default" r:id="rId82"/>
          <w:headerReference w:type="first" r:id="rId83"/>
          <w:headerReference w:type="default" r:id="rId84"/>
          <w:pgSz w:w="12240" w:h="18720"/>
          <w:pgMar w:top="720" w:right="720" w:bottom="720" w:left="720" w:header="720" w:footer="720" w:gutter="0"/>
          <w:cols w:space="720"/>
          <w:titlePg/>
          <w:docGrid w:linePitch="360"/>
        </w:sectPr>
      </w:pPr>
      <w:r>
        <w:rPr>
          <w:sz w:val="2"/>
        </w:rPr>
        <w:t xml:space="preserve"> </w:t>
      </w:r>
    </w:p>
    <w:p>
      <w:pPr>
        <w:pStyle w:val="PlandeClase"/>
      </w:pPr>
      <w:r>
        <w:t>Plan de Clase N.º 27 — Tu cronograma de actividades: el tiempo como aliado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18</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Elaboración del cronograma personal de actividades con el aprendizaje como eje: diagnóstico del uso del tiempo, prioridades y constancia.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Diagnostica en qué usa realmente sus 24 horas diarias.</w:t>
            </w:r>
          </w:p>
          <w:p>
            <w:pPr>
              <w:spacing w:after="40"/>
            </w:pPr>
            <w:r>
              <w:rPr>
                <w:b w:val="0"/>
                <w:sz w:val="19"/>
              </w:rPr>
              <w:t>• Elabora su cronograma semanal con el estudio como eje y espacios de descanso.</w:t>
            </w:r>
          </w:p>
          <w:p>
            <w:pPr>
              <w:spacing w:after="40"/>
            </w:pPr>
            <w:r>
              <w:rPr>
                <w:b w:val="0"/>
                <w:sz w:val="19"/>
              </w:rPr>
              <w:t>• Aplica criterios de prioridad ante actividades que compiten por el mismo tiempo.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Diagnóstico individual de las 24 horas de un día de semana, completado sobre el modelo de la figura 18.1.</w:t>
            </w:r>
          </w:p>
          <w:p>
            <w:pPr>
              <w:spacing w:after="40"/>
            </w:pPr>
            <w:r>
              <w:rPr>
                <w:b w:val="0"/>
                <w:sz w:val="19"/>
              </w:rPr>
              <w:t>• Lectura de los totales obtenidos y comentario de las diferencias entre el tiempo estimado y el tiempo real.</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Elaboración del cronograma semanal propio con el estudio como eje y espacios de descanso explícitos.</w:t>
            </w:r>
          </w:p>
          <w:p>
            <w:pPr>
              <w:spacing w:after="40"/>
            </w:pPr>
            <w:r>
              <w:rPr>
                <w:b w:val="0"/>
                <w:sz w:val="19"/>
              </w:rPr>
              <w:t>• Aplicación de las reglas de oro de la tabla del tomo: estudiar todos los días un poco y ubicar la materia difícil en la mejor hora personal.</w:t>
            </w:r>
          </w:p>
          <w:p>
            <w:pPr>
              <w:spacing w:after="40"/>
            </w:pPr>
            <w:r>
              <w:rPr>
                <w:b w:val="0"/>
                <w:sz w:val="19"/>
              </w:rPr>
              <w:t>• Análisis del ejemplo del tomo «la semana imposible de Marcos» para trabajar la prioridad entre actividades que compiten por el mismo tiempo.</w:t>
            </w:r>
          </w:p>
          <w:p>
            <w:pPr>
              <w:spacing w:after="40"/>
            </w:pPr>
            <w:r>
              <w:rPr>
                <w:b w:val="0"/>
                <w:sz w:val="19"/>
              </w:rPr>
              <w:t>• Dinámica «En grupo» del tomo: el cronograma del caso; armado del cronograma semanal de un personaje ficticio con vida cargada, con justificación de cada asignación.</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Comparación de las soluciones grupales: no hay una única correcta, pero sí repartos indefendibles; identificación de los que no se sostienen.</w:t>
            </w:r>
          </w:p>
          <w:p>
            <w:pPr>
              <w:spacing w:after="40"/>
            </w:pPr>
            <w:r>
              <w:rPr>
                <w:b w:val="0"/>
                <w:sz w:val="19"/>
              </w:rPr>
              <w:t>• Resolución del ejercitario y aplicación de la evaluación de la Unidad 6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18 (figura 18.1, tabla de reglas de oro, caja «Concepto clave — cronograma de actividades» y caja «En Paraguay — tiempo real, vida real») · evaluación de la Unidad 6 fotocopiada · planilla semanal en blanco · ficha del caso ficticio.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Autoexploración privada del uso del tiempo (sin nota) y resolución grupal del cronograma de un caso ficticio con prioridades, estudio y descanso.</w:t>
            </w:r>
          </w:p>
        </w:tc>
      </w:tr>
      <w:tr>
        <w:trPr>
          <w:cantSplit/>
        </w:trPr>
        <w:tc>
          <w:tcPr>
            <w:tcW w:type="dxa" w:w="1928"/>
            <w:shd w:val="clear" w:color="auto" w:fill="8E5AA0"/>
          </w:tcPr>
          <w:p>
            <w:r>
              <w:rPr>
                <w:b/>
                <w:color w:val="FFFFFF"/>
                <w:sz w:val="19"/>
              </w:rPr>
              <w:t>Instrumentos</w:t>
            </w:r>
          </w:p>
        </w:tc>
        <w:tc>
          <w:tcPr>
            <w:tcW w:type="dxa" w:w="7710"/>
          </w:tcPr>
          <w:p>
            <w:r>
              <w:rPr>
                <w:b w:val="0"/>
                <w:sz w:val="19"/>
              </w:rPr>
              <w:t>Cronograma de caso ficticio (realismo, estudio como eje y descansos) y prioridades justificadas. El cronograma personal es una herramienta privada y no se califica por su contenido.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Diagnóstico coherente del uso del tiempo en un caso ficticio, sin exigir exposición de rutinas personales.</w:t>
            </w:r>
          </w:p>
          <w:p>
            <w:pPr>
              <w:spacing w:after="40"/>
            </w:pPr>
            <w:r>
              <w:rPr>
                <w:b w:val="0"/>
                <w:sz w:val="19"/>
              </w:rPr>
              <w:t>• Elaboración de un cronograma viable para el caso, con estudio y descansos previstos.</w:t>
            </w:r>
          </w:p>
          <w:p>
            <w:pPr>
              <w:spacing w:after="40"/>
            </w:pPr>
            <w:r>
              <w:rPr>
                <w:b w:val="0"/>
                <w:sz w:val="19"/>
              </w:rPr>
              <w:t>• Aplicación de criterios de prioridad ante actividades que compiten por el mismo tiempo.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5"/>
          <w:footerReference w:type="default" r:id="rId86"/>
          <w:headerReference w:type="first" r:id="rId87"/>
          <w:headerReference w:type="default" r:id="rId88"/>
          <w:pgSz w:w="12240" w:h="18720"/>
          <w:pgMar w:top="720" w:right="720" w:bottom="720" w:left="720" w:header="720" w:footer="720" w:gutter="0"/>
          <w:cols w:space="720"/>
          <w:titlePg/>
          <w:docGrid w:linePitch="360"/>
        </w:sectPr>
      </w:pPr>
      <w:r>
        <w:rPr>
          <w:sz w:val="2"/>
        </w:rPr>
        <w:t xml:space="preserve"> </w:t>
      </w:r>
    </w:p>
    <w:p>
      <w:pPr>
        <w:pStyle w:val="PlandeClase"/>
      </w:pPr>
      <w:r>
        <w:t>Plan de Clase N.º 28 — Taller PEC D: Organizar para cumplir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28 de 36 · PEC D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D y Ficha 4</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D: Cronograma, roles, recursos y autorizaciones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Planifica participativamente la ejecución de un PEC con responsabilidades y medidas de seguridad.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Organiza acciones en cronograma, asigna responsabilidades y prevé permisos y recursos de costo cero.</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Ordenar seis acciones en secuencia lógica.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Construir cronograma de cinco filas con fecha, tarea y producto.</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Asignar responsables estudiantiles y docente supervisor. Preparar cuadro de recursos disponibles, faltantes y alternativas de costo cero.</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4: cronograma, recursos, aliados y autorizaciones.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D); Ficha PEC 4;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D.</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4: cronograma, responsables, recursos, aliados y permisos.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Establece tareas, plazos y responsables; no presupone autorización ni recursos no disponibles.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5"/>
          <w:footerReference w:type="default" r:id="rId86"/>
          <w:headerReference w:type="first" r:id="rId87"/>
          <w:headerReference w:type="default" r:id="rId88"/>
          <w:pgSz w:w="12240" w:h="18720"/>
          <w:pgMar w:top="720" w:right="720" w:bottom="720" w:left="720" w:header="720" w:footer="720" w:gutter="0"/>
          <w:cols w:space="720"/>
          <w:titlePg/>
          <w:docGrid w:linePitch="360"/>
        </w:sectPr>
      </w:pPr>
      <w:r>
        <w:rPr>
          <w:sz w:val="2"/>
        </w:rPr>
        <w:t xml:space="preserve"> </w:t>
      </w:r>
    </w:p>
    <w:p>
      <w:pPr>
        <w:pStyle w:val="PlandeClase"/>
      </w:pPr>
      <w:r>
        <w:t>Plan de Clase N.º 29 — Evaluación de la Unidad 6 — Organización y planificación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6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6: integración de los aprendizajes trabajados en clases 17 y 18 y fichas c–d.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 con técnicas de estudio y estrategias de procesamiento de la información.</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6,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6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6;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30 — Diagnosticar riesgos: qué es la gestión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30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19</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gestión de riesgo: qué es, qué hacemos, cómo y por qué; el diagnóstico de riesgos en el hogar, el colegio y la comunidad.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Diagnostica situaciones de riesgo en su ámbito familiar, escolar y comunitario.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el concepto de gestión de riesgo y sus preguntas básicas.</w:t>
            </w:r>
          </w:p>
          <w:p>
            <w:pPr>
              <w:spacing w:after="40"/>
            </w:pPr>
            <w:r>
              <w:rPr>
                <w:b w:val="0"/>
                <w:sz w:val="19"/>
              </w:rPr>
              <w:t>• Diferencia amenaza, vulnerabilidad y riesgo con ejemplos locales.</w:t>
            </w:r>
          </w:p>
          <w:p>
            <w:pPr>
              <w:spacing w:after="40"/>
            </w:pPr>
            <w:r>
              <w:rPr>
                <w:b w:val="0"/>
                <w:sz w:val="19"/>
              </w:rPr>
              <w:t>• Elabora un diagnóstico sencillo de riesgos de su hogar, su aula o su comunidad.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Discusión del apartado «Los desastres no son tan "naturales"» a partir de un hecho reciente conocido por el curso.</w:t>
            </w:r>
          </w:p>
          <w:p>
            <w:pPr>
              <w:spacing w:after="40"/>
            </w:pPr>
            <w:r>
              <w:rPr>
                <w:b w:val="0"/>
                <w:sz w:val="19"/>
              </w:rPr>
              <w:t>• Presentación de las preguntas básicas de la gestión de riesgo: qué hacemos, cómo y por qué.</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«Amenaza / Vulnerabilidad / Riesgo» y construcción de ejemplos locales para cada concepto.</w:t>
            </w:r>
          </w:p>
          <w:p>
            <w:pPr>
              <w:spacing w:after="40"/>
            </w:pPr>
            <w:r>
              <w:rPr>
                <w:b w:val="0"/>
                <w:sz w:val="19"/>
              </w:rPr>
              <w:t>• Lectura del ejemplo del tomo «el recorrido del 9.º» como modelo de un primer diagnóstico escolar.</w:t>
            </w:r>
          </w:p>
          <w:p>
            <w:pPr>
              <w:spacing w:after="40"/>
            </w:pPr>
            <w:r>
              <w:rPr>
                <w:b w:val="0"/>
                <w:sz w:val="19"/>
              </w:rPr>
              <w:t>• Dinámica «En grupo» del tomo: diagnóstico del aula y del colegio; recorrido de un sector asignado con roles distribuidos (registrador, dibujante, medidor, vocero) y llenado de la ficha de amenazas, vulnerabilidades, personas expuestas y ubicación exacta.</w:t>
            </w:r>
          </w:p>
          <w:p>
            <w:pPr>
              <w:spacing w:after="40"/>
            </w:pPr>
            <w:r>
              <w:rPr>
                <w:b w:val="0"/>
                <w:sz w:val="19"/>
              </w:rPr>
              <w:t>• Unificación de las fichas en un diagnóstico general del colegio.</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Revisión conjunta de la precisión de los hallazgos y acuerdo de entrega del diagnóstico a la dirección.</w:t>
            </w:r>
          </w:p>
          <w:p>
            <w:pPr>
              <w:spacing w:after="40"/>
            </w:pPr>
            <w:r>
              <w:rPr>
                <w:b w:val="0"/>
                <w:sz w:val="19"/>
              </w:rPr>
              <w:t>• Resolución del ejercitario y lectura de la caja «En Paraguay — la SEN y los raudales».</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19 (tabla de conceptos, caja «Concepto clave — gestión de riesgo» y caja «En Paraguay — la SEN y los raudales») · plano o croquis del colegio · ficha de diagnóstico fotocopiada · cinta métrica o regla y tabla de apoyo.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Recorrido diagnóstico del colegio con roles asignados y elaboración de la ficha de amenazas, vulnerabilidades y personas expuestas.</w:t>
            </w:r>
          </w:p>
        </w:tc>
      </w:tr>
      <w:tr>
        <w:trPr>
          <w:cantSplit/>
        </w:trPr>
        <w:tc>
          <w:tcPr>
            <w:tcW w:type="dxa" w:w="1928"/>
            <w:shd w:val="clear" w:color="auto" w:fill="8E5AA0"/>
          </w:tcPr>
          <w:p>
            <w:r>
              <w:rPr>
                <w:b/>
                <w:color w:val="FFFFFF"/>
                <w:sz w:val="19"/>
              </w:rPr>
              <w:t>Instrumentos</w:t>
            </w:r>
          </w:p>
        </w:tc>
        <w:tc>
          <w:tcPr>
            <w:tcW w:type="dxa" w:w="7710"/>
          </w:tcPr>
          <w:p>
            <w:r>
              <w:rPr>
                <w:b w:val="0"/>
                <w:sz w:val="19"/>
              </w:rPr>
              <w:t>Ficha de diagnóstico grupal (precisión y ubicación de los hallazgos)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del concepto de gestión de riesgo y de sus preguntas básicas.</w:t>
            </w:r>
          </w:p>
          <w:p>
            <w:pPr>
              <w:spacing w:after="40"/>
            </w:pPr>
            <w:r>
              <w:rPr>
                <w:b w:val="0"/>
                <w:sz w:val="19"/>
              </w:rPr>
              <w:t>• Diferenciación de amenaza, vulnerabilidad y riesgo con ejemplos locales.</w:t>
            </w:r>
          </w:p>
          <w:p>
            <w:pPr>
              <w:spacing w:after="40"/>
            </w:pPr>
            <w:r>
              <w:rPr>
                <w:b w:val="0"/>
                <w:sz w:val="19"/>
              </w:rPr>
              <w:t>• Elaboración de un diagnóstico sencillo con hallazgos precisos y ubicados.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9"/>
          <w:footerReference w:type="default" r:id="rId90"/>
          <w:headerReference w:type="first" r:id="rId91"/>
          <w:headerReference w:type="default" r:id="rId92"/>
          <w:pgSz w:w="12240" w:h="18720"/>
          <w:pgMar w:top="720" w:right="720" w:bottom="720" w:left="720" w:header="720" w:footer="720" w:gutter="0"/>
          <w:cols w:space="720"/>
          <w:titlePg/>
          <w:docGrid w:linePitch="360"/>
        </w:sectPr>
      </w:pPr>
      <w:r>
        <w:rPr>
          <w:sz w:val="2"/>
        </w:rPr>
        <w:t xml:space="preserve"> </w:t>
      </w:r>
    </w:p>
    <w:p>
      <w:pPr>
        <w:pStyle w:val="PlandeClase"/>
      </w:pPr>
      <w:r>
        <w:t>Plan de Clase N.º 31 — Taller PEC E: Actuar y registrar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31 de 36 · PEC E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E y Ficha 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E: Ejecución segura y bitácora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Implementa de forma segura una microacción PEC o su simulación y registra avances.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Participa en una actividad autorizada o simulada y documenta su realización sin difundir datos privados.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Revisar el permiso y las reglas de seguridad antes de cualquier acción.</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Realizar una microacción autorizada o una simulación si la autorización está pendiente.</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Anotar evidencias de proceso sin exponer datos personales. Ante cambios, documentar la causa y acordar ajustes con el docente.</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5: bitácora de ejecución y seguimiento.</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E); Ficha PEC 5;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E.</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5: bitácora de ejecución, cambios y evidencias anónimas.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Respeta autorizaciones, privacidad y seguridad; registra diferencias entre lo planificado y lo realizado.</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9"/>
          <w:footerReference w:type="default" r:id="rId90"/>
          <w:headerReference w:type="first" r:id="rId91"/>
          <w:headerReference w:type="default" r:id="rId92"/>
          <w:pgSz w:w="12240" w:h="18720"/>
          <w:pgMar w:top="720" w:right="720" w:bottom="720" w:left="720" w:header="720" w:footer="720" w:gutter="0"/>
          <w:cols w:space="720"/>
          <w:titlePg/>
          <w:docGrid w:linePitch="360"/>
        </w:sectPr>
      </w:pPr>
      <w:r>
        <w:rPr>
          <w:sz w:val="2"/>
        </w:rPr>
        <w:t xml:space="preserve"> </w:t>
      </w:r>
    </w:p>
    <w:p>
      <w:pPr>
        <w:pStyle w:val="PlandeClase"/>
      </w:pPr>
      <w:r>
        <w:t>Plan de Clase N.º 32 — Del riesgo a la acción: prevención, mitigación y resiliencia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20</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Elaboración y selección de acciones de prevención, mitigación, emergencia, primeros auxilios, atención y resiliencia.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Considera la gestión de riesgo en la vida cotidiana.</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Distingue las fases del ciclo de la gestión de riesgo.</w:t>
            </w:r>
          </w:p>
          <w:p>
            <w:pPr>
              <w:spacing w:after="40"/>
            </w:pPr>
            <w:r>
              <w:rPr>
                <w:b w:val="0"/>
                <w:sz w:val="19"/>
              </w:rPr>
              <w:t>• Propone acciones concretas de prevención y mitigación para riesgos diagnosticados.</w:t>
            </w:r>
          </w:p>
          <w:p>
            <w:pPr>
              <w:spacing w:after="40"/>
            </w:pPr>
            <w:r>
              <w:rPr>
                <w:b w:val="0"/>
                <w:sz w:val="19"/>
              </w:rPr>
              <w:t>• Describe conductas básicas de emergencia y primeros auxilios al alcance de un estudiante.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Recuperación del diagnóstico elaborado en la Clase 19 y selección de los hallazgos que siguen sin resolverse.</w:t>
            </w:r>
          </w:p>
          <w:p>
            <w:pPr>
              <w:spacing w:after="40"/>
            </w:pPr>
            <w:r>
              <w:rPr>
                <w:b w:val="0"/>
                <w:sz w:val="19"/>
              </w:rPr>
              <w:t>• Presentación del ciclo de la gestión de riesgo sobre la figura 20.1.</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«Fase / Acciones al alcance de un estudiante» y ubicación de cada acción en la fase que le corresponde.</w:t>
            </w:r>
          </w:p>
          <w:p>
            <w:pPr>
              <w:spacing w:after="40"/>
            </w:pPr>
            <w:r>
              <w:rPr>
                <w:b w:val="0"/>
                <w:sz w:val="19"/>
              </w:rPr>
              <w:t>• Análisis del ejemplo del tomo «el plan familiar de Nico», que traslada el ejercicio escolar al hogar.</w:t>
            </w:r>
          </w:p>
          <w:p>
            <w:pPr>
              <w:spacing w:after="40"/>
            </w:pPr>
            <w:r>
              <w:rPr>
                <w:b w:val="0"/>
                <w:sz w:val="19"/>
              </w:rPr>
              <w:t>• Lectura del apartado de primeros auxilios con el criterio rector de no empeorar la situación y de avisar a un adulto o servicio competente.</w:t>
            </w:r>
          </w:p>
          <w:p>
            <w:pPr>
              <w:spacing w:after="40"/>
            </w:pPr>
            <w:r>
              <w:rPr>
                <w:b w:val="0"/>
                <w:sz w:val="19"/>
              </w:rPr>
              <w:t>• Dinámica «En grupo» del tomo: del diagnóstico al plan; conversión de cada hallazgo en una acción con responsable, plazo y fase del ciclo.</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Priorización del «plan mínimo» de tres acciones de mayor impacto y menor costo, presentado por cada grupo.</w:t>
            </w:r>
          </w:p>
          <w:p>
            <w:pPr>
              <w:spacing w:after="40"/>
            </w:pPr>
            <w:r>
              <w:rPr>
                <w:b w:val="0"/>
                <w:sz w:val="19"/>
              </w:rPr>
              <w:t>• Resolución del ejercitario y lectura de la caja «Concepto clave — resiliencia».</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20 (figura 20.1, tabla de fases y acciones, caja «Concepto clave — resiliencia» y caja «En Paraguay — voluntarios de amarillo») · diagnóstico grupal de la Clase 19 · planilla de plan de acciones · afiches.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Conversión del diagnóstico en plan de acciones por fase del ciclo y priorización del «plan mínimo» de tres acciones.</w:t>
            </w:r>
          </w:p>
        </w:tc>
      </w:tr>
      <w:tr>
        <w:trPr>
          <w:cantSplit/>
        </w:trPr>
        <w:tc>
          <w:tcPr>
            <w:tcW w:type="dxa" w:w="1928"/>
            <w:shd w:val="clear" w:color="auto" w:fill="8E5AA0"/>
          </w:tcPr>
          <w:p>
            <w:r>
              <w:rPr>
                <w:b/>
                <w:color w:val="FFFFFF"/>
                <w:sz w:val="19"/>
              </w:rPr>
              <w:t>Instrumentos</w:t>
            </w:r>
          </w:p>
        </w:tc>
        <w:tc>
          <w:tcPr>
            <w:tcW w:type="dxa" w:w="7710"/>
          </w:tcPr>
          <w:p>
            <w:r>
              <w:rPr>
                <w:b w:val="0"/>
                <w:sz w:val="19"/>
              </w:rPr>
              <w:t>Plan mínimo grupal (acciones, responsables, fases correctas)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Distinción de las fases del ciclo de la gestión de riesgo.</w:t>
            </w:r>
          </w:p>
          <w:p>
            <w:pPr>
              <w:spacing w:after="40"/>
            </w:pPr>
            <w:r>
              <w:rPr>
                <w:b w:val="0"/>
                <w:sz w:val="19"/>
              </w:rPr>
              <w:t>• Propuesta de acciones concretas de prevención y mitigación para los riesgos diagnosticados.</w:t>
            </w:r>
          </w:p>
          <w:p>
            <w:pPr>
              <w:spacing w:after="40"/>
            </w:pPr>
            <w:r>
              <w:rPr>
                <w:b w:val="0"/>
                <w:sz w:val="19"/>
              </w:rPr>
              <w:t>• Descripción de conductas básicas de emergencia y primeros auxilios al alcance de un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3"/>
          <w:footerReference w:type="default" r:id="rId94"/>
          <w:headerReference w:type="first" r:id="rId95"/>
          <w:headerReference w:type="default" r:id="rId96"/>
          <w:pgSz w:w="12240" w:h="18720"/>
          <w:pgMar w:top="720" w:right="720" w:bottom="720" w:left="720" w:header="720" w:footer="720" w:gutter="0"/>
          <w:cols w:space="720"/>
          <w:titlePg/>
          <w:docGrid w:linePitch="360"/>
        </w:sectPr>
      </w:pPr>
      <w:r>
        <w:rPr>
          <w:sz w:val="2"/>
        </w:rPr>
        <w:t xml:space="preserve"> </w:t>
      </w:r>
    </w:p>
    <w:p>
      <w:pPr>
        <w:pStyle w:val="PlandeClase"/>
      </w:pPr>
      <w:r>
        <w:t>Plan de Clase N.º 33 — Normas de comportamiento en casos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21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Normas de comportamiento ante desastres naturales (tormentas, inundaciones), incendios y cortes de energía eléctrica; números de emergencia.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Aplica normas de comportamiento en caso de riesgos.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Enuncia las normas de comportamiento adecuadas para cada tipo de riesgo trabajado.</w:t>
            </w:r>
          </w:p>
          <w:p>
            <w:pPr>
              <w:spacing w:after="40"/>
            </w:pPr>
            <w:r>
              <w:rPr>
                <w:b w:val="0"/>
                <w:sz w:val="19"/>
              </w:rPr>
              <w:t>• Aplica las normas en un simulacro o situación planteada.</w:t>
            </w:r>
          </w:p>
          <w:p>
            <w:pPr>
              <w:spacing w:after="40"/>
            </w:pPr>
            <w:r>
              <w:rPr>
                <w:b w:val="0"/>
                <w:sz w:val="19"/>
              </w:rPr>
              <w:t>• Identifica los números de emergencia del país y cuándo llamar a cada uno.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del apartado «Cuando llega el momento, manda lo practicado» y relevamiento de los simulacros que el curso recuerda haber hecho.</w:t>
            </w:r>
          </w:p>
          <w:p>
            <w:pPr>
              <w:spacing w:after="40"/>
            </w:pPr>
            <w:r>
              <w:rPr>
                <w:b w:val="0"/>
                <w:sz w:val="19"/>
              </w:rPr>
              <w:t>• Lectura de la figura 21.1 con las normas de comportamiento por tipo de riesgo.</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Repaso de las normas ante tormentas, inundaciones, incendios y cortes de energía eléctrica, con el criterio de prioridad de la vida sobre los bienes.</w:t>
            </w:r>
          </w:p>
          <w:p>
            <w:pPr>
              <w:spacing w:after="40"/>
            </w:pPr>
            <w:r>
              <w:rPr>
                <w:b w:val="0"/>
                <w:sz w:val="19"/>
              </w:rPr>
              <w:t>• Memorización activa de la tabla de números de emergencia (911, 132 y demás servicios) con el criterio de cuándo llamar a cada uno.</w:t>
            </w:r>
          </w:p>
          <w:p>
            <w:pPr>
              <w:spacing w:after="40"/>
            </w:pPr>
            <w:r>
              <w:rPr>
                <w:b w:val="0"/>
                <w:sz w:val="19"/>
              </w:rPr>
              <w:t>• Dinámica «En grupo» del tomo: simulacro y tarjetas de reacción; realización del simulacro de evacuación cronometrado, coordinado previamente con la dirección, o su planificación detallada si no puede ejecutarse.</w:t>
            </w:r>
          </w:p>
          <w:p>
            <w:pPr>
              <w:spacing w:after="40"/>
            </w:pPr>
            <w:r>
              <w:rPr>
                <w:b w:val="0"/>
                <w:sz w:val="19"/>
              </w:rPr>
              <w:t>• Resolución por grupos de las tarjetas de reacción con situaciones sorpresa, enunciando la norma correcta y el número al que corresponde llamar.</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Análisis del ejemplo del tomo «el simulacro del Mburukuja» y revisión de lo que falló en el propio simulacro: tiempo, orden y recuento en el punto de encuentro.</w:t>
            </w:r>
          </w:p>
          <w:p>
            <w:pPr>
              <w:spacing w:after="40"/>
            </w:pPr>
            <w:r>
              <w:rPr>
                <w:b w:val="0"/>
                <w:sz w:val="19"/>
              </w:rPr>
              <w:t>• Resolución del ejercitario y aplicación de la evaluación de la Unidad 7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21 (figura 21.1, tabla de números de emergencia, caja «Concepto clave — norma de comportamiento ante riesgo» y cajas «En Paraguay») · evaluación de la Unidad 7 fotocopiada · cronómetro · señalización del punto de encuentro · tarjetas de reacción preparadas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Simulacro de evacuación cronometrado (o su planificación) y resolución grupal de tarjetas de reacción con normas y números de emergencia.</w:t>
            </w:r>
          </w:p>
        </w:tc>
      </w:tr>
      <w:tr>
        <w:trPr>
          <w:cantSplit/>
        </w:trPr>
        <w:tc>
          <w:tcPr>
            <w:tcW w:type="dxa" w:w="1928"/>
            <w:shd w:val="clear" w:color="auto" w:fill="8E5AA0"/>
          </w:tcPr>
          <w:p>
            <w:r>
              <w:rPr>
                <w:b/>
                <w:color w:val="FFFFFF"/>
                <w:sz w:val="19"/>
              </w:rPr>
              <w:t>Instrumentos</w:t>
            </w:r>
          </w:p>
        </w:tc>
        <w:tc>
          <w:tcPr>
            <w:tcW w:type="dxa" w:w="7710"/>
          </w:tcPr>
          <w:p>
            <w:r>
              <w:rPr>
                <w:b w:val="0"/>
                <w:sz w:val="19"/>
              </w:rPr>
              <w:t>Desempeño en el simulacro y en las tarjetas de reacción (normas correctas y número pertinente); evaluación de la unidad.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Enunciación de las normas de comportamiento adecuadas para cada tipo de riesgo trabajado.</w:t>
            </w:r>
          </w:p>
          <w:p>
            <w:pPr>
              <w:spacing w:after="40"/>
            </w:pPr>
            <w:r>
              <w:rPr>
                <w:b w:val="0"/>
                <w:sz w:val="19"/>
              </w:rPr>
              <w:t>• Aplicación de las normas durante el simulacro o la situación planteada.</w:t>
            </w:r>
          </w:p>
          <w:p>
            <w:pPr>
              <w:spacing w:after="40"/>
            </w:pPr>
            <w:r>
              <w:rPr>
                <w:b w:val="0"/>
                <w:sz w:val="19"/>
              </w:rPr>
              <w:t>• Identificación de los números de emergencia y del criterio para llamar a cada uno.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7"/>
          <w:footerReference w:type="default" r:id="rId98"/>
          <w:headerReference w:type="first" r:id="rId99"/>
          <w:headerReference w:type="default" r:id="rId100"/>
          <w:pgSz w:w="12240" w:h="18720"/>
          <w:pgMar w:top="720" w:right="720" w:bottom="720" w:left="720" w:header="720" w:footer="720" w:gutter="0"/>
          <w:cols w:space="720"/>
          <w:titlePg/>
          <w:docGrid w:linePitch="360"/>
        </w:sectPr>
      </w:pPr>
      <w:r>
        <w:rPr>
          <w:sz w:val="2"/>
        </w:rPr>
        <w:t xml:space="preserve"> </w:t>
      </w:r>
    </w:p>
    <w:p>
      <w:pPr>
        <w:pStyle w:val="PlandeClase"/>
      </w:pPr>
      <w:r>
        <w:t>Plan de Clase N.º 34 — Taller PEC F: Aprender de los resultados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34 de 36 · PEC F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F y Ficha 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F: Evaluación, informe y devolución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Evalúa resultados verificables del PEC y comunica aprendizajes a la comunidad educativa.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Contrasta objetivos y productos con evidencias, informa límites y formula una mejora realista.</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Comparar los objetivos iniciales con las evidencias de la bitácora.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Aplicar lista de cotejo y rúbrica sin calificar experiencias privadas.</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Escribir cuatro hallazgos: dos logros, una dificultad y un cambio sugerido. Preparar una presentación de tres minutos para el colegio.</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6: evaluación, informe y reflexión final.</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F); Ficha PEC 6;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F.</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6: informe, autoevaluación y rúbrica formativa del proyecto.</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Sustenta logros con evidencia, reconoce dificultades y ofrece mejoras fundamentadas.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7"/>
          <w:footerReference w:type="default" r:id="rId98"/>
          <w:headerReference w:type="first" r:id="rId99"/>
          <w:headerReference w:type="default" r:id="rId100"/>
          <w:pgSz w:w="12240" w:h="18720"/>
          <w:pgMar w:top="720" w:right="720" w:bottom="720" w:left="720" w:header="720" w:footer="720" w:gutter="0"/>
          <w:cols w:space="720"/>
          <w:titlePg/>
          <w:docGrid w:linePitch="360"/>
        </w:sectPr>
      </w:pPr>
      <w:r>
        <w:rPr>
          <w:sz w:val="2"/>
        </w:rPr>
        <w:t xml:space="preserve"> </w:t>
      </w:r>
    </w:p>
    <w:p>
      <w:pPr>
        <w:pStyle w:val="PlandeClase"/>
      </w:pPr>
      <w:r>
        <w:t>Plan de Clase N.º 35 — Evaluación de la Unidad 7 — Gestión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7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7: integración de los aprendizajes trabajados en clases 19 a 21 y fichas e–f.</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Diagnostica situaciones de riesgo en su ámbito familiar, escolar y comunitario; considera la gestión de riesgo en la vida cotidiana y aplica normas de comportamiento en casos de riesgo.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7,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7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7;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720" w:right="720" w:bottom="720" w:left="720" w:header="720" w:footer="720" w:gutter="0"/>
          <w:cols w:space="720"/>
          <w:titlePg/>
          <w:docGrid w:linePitch="360"/>
        </w:sectPr>
      </w:pPr>
      <w:r>
        <w:rPr>
          <w:sz w:val="2"/>
        </w:rPr>
        <w:t xml:space="preserve"> </w:t>
      </w:r>
    </w:p>
    <w:p>
      <w:pPr>
        <w:pStyle w:val="PlandeClase"/>
      </w:pPr>
      <w:r>
        <w:t>Plan de Clase N.º 36 — Evaluación integradora de la 2.ª etapa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36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Unidades 5 a 7 · Cierre de la 2.ª etapa (noviembre)</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prueba integradora de la 2.ª etapa (hoja propia)</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Integración de las Unidades 5 a 7: organizaciones estudiantiles y liderazgo, técnicas de estudio y cronograma personal, gestión de riesgo y normas de comportamiento.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Analiza los procesos democráticos de elección de autoridades de la comunidad educativa en el estamento estudiantil; participa activamente y con conocimientos adecuados en el proceso de conformación del Centro de Estudiantes. Elabora su cronograma de actividades considerando como eje principal su proceso de aprendizaje. Diagnostica situaciones de riesgo en su ámbito familiar, escolar y comunitario; considera la gestión de riesgo en la vida cotidiana y aplica normas de comportamiento en casos de riesgo.</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Integra los indicadores de las unidades de la etapa.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 la sesión: alcance de la prueba (Unidades 5 a 7), duración, trabajo individual y criterios de valoración.</w:t>
            </w:r>
          </w:p>
          <w:p>
            <w:pPr>
              <w:spacing w:after="0" w:before="0" w:line="240" w:lineRule="auto"/>
            </w:pPr>
            <w:r>
              <w:rPr>
                <w:b w:val="0"/>
                <w:sz w:val="19"/>
              </w:rPr>
              <w:t>• Lectura conjunta de las consignas y aclaración de dudas de formulación, sin adelantar contenido.</w:t>
            </w:r>
          </w:p>
        </w:tc>
        <w:tc>
          <w:tcPr>
            <w:tcW w:type="dxa" w:w="1191"/>
          </w:tcPr>
          <w:p>
            <w:pPr>
              <w:spacing w:before="0" w:after="0" w:line="240" w:lineRule="auto"/>
              <w:jc w:val="center"/>
            </w:pPr>
            <w:r>
              <w:rPr>
                <w:b w:val="0"/>
                <w:sz w:val="19"/>
              </w:rPr>
              <w:t>15 min</w:t>
            </w:r>
          </w:p>
        </w:tc>
      </w:tr>
      <w:tr>
        <w:trPr/>
        <w:tc>
          <w:tcPr>
            <w:tcW w:type="dxa" w:w="1247"/>
            <w:shd w:val="clear" w:color="auto" w:fill="F5EEF8"/>
          </w:tcPr>
          <w:p>
            <w:pPr>
              <w:spacing w:before="0" w:after="0" w:line="240" w:lineRule="auto"/>
            </w:pPr>
            <w:r>
              <w:rPr>
                <w:b/>
                <w:sz w:val="19"/>
              </w:rPr>
              <w:t>Desarrollo</w:t>
            </w:r>
          </w:p>
        </w:tc>
        <w:tc>
          <w:tcPr>
            <w:tcW w:type="dxa" w:w="7200"/>
          </w:tcPr>
          <w:p>
            <w:r>
              <w:t>• Resolución individual de las secciones de opción múltiple y de completamiento sobre los contenidos de la etapa.</w:t>
              <w:br/>
              <w:t>• Resolución de la sección de verdadero o falso con justificación escrita de las afirmaciones falsas.</w:t>
              <w:br/>
              <w:t>• Desarrollo de la situación integradora: organización del Centro ante la temporada de tormentas, combinando liderazgo, organización del tiempo y gestión de riesgo.</w:t>
              <w:br/>
              <w:t>• Resolución de la transferencia final a un estudiante ficticio que inicia la Educación Media, seleccionando tres herramientas del cuadernillo y explicando su utilidad.</w:t>
            </w:r>
          </w:p>
        </w:tc>
        <w:tc>
          <w:tcPr>
            <w:tcW w:type="dxa" w:w="1191"/>
          </w:tcPr>
          <w:p>
            <w:pPr>
              <w:spacing w:before="0" w:after="0" w:line="240" w:lineRule="auto"/>
              <w:jc w:val="center"/>
            </w:pPr>
            <w:r>
              <w:rPr>
                <w:b w:val="0"/>
                <w:sz w:val="19"/>
              </w:rPr>
              <w:t>90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Entrega de las pruebas y cierre del año con una ronda breve de balance oral del curso.</w:t>
            </w:r>
          </w:p>
          <w:p>
            <w:pPr>
              <w:spacing w:after="0" w:before="0" w:line="240" w:lineRule="auto"/>
            </w:pPr>
            <w:r>
              <w:rPr>
                <w:b w:val="0"/>
                <w:sz w:val="19"/>
              </w:rPr>
              <w:t>• Anuncio de la fecha de devolución y del espacio de revisión de la corrección con el docente.</w:t>
            </w:r>
          </w:p>
        </w:tc>
        <w:tc>
          <w:tcPr>
            <w:tcW w:type="dxa" w:w="1191"/>
          </w:tcPr>
          <w:p>
            <w:pPr>
              <w:spacing w:before="0" w:after="0" w:line="240" w:lineRule="auto"/>
              <w:jc w:val="center"/>
            </w:pPr>
            <w:r>
              <w:rPr>
                <w:b w:val="0"/>
                <w:sz w:val="19"/>
              </w:rPr>
              <w:t>15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r>
              <w:t>Prueba integradora de la 2.ª etapa fotocopiada (hoja propia del tomo) · lapicera · hoja adicional para el desarrollo escrito.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Resolución individual de la prueba integradora.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r>
              <w:t>Prueba integradora fotocopiable: comprensión, situaciones integradoras y transferencia a un caso ficticio; cualquier balance personal adicional queda como autoevaluación privada sin nota.</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r>
              <w:t>• Precisión conceptual en las secciones objetivas de las tres unidades.</w:t>
              <w:br/>
              <w:t>• Integración de herramientas de liderazgo, organización del tiempo y gestión de riesgo en la situación planteada.</w:t>
              <w:br/>
              <w:t>• Transferencia pertinente de tres herramientas a un caso ficticio de ingreso a la Educación Media, con explicación concreta de su utilidad.</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ectPr>
          <w:footerReference w:type="first" r:id="rId101"/>
          <w:footerReference w:type="default" r:id="rId102"/>
          <w:headerReference w:type="first" r:id="rId103"/>
          <w:headerReference w:type="default" r:id="rId104"/>
          <w:pgSz w:w="12240" w:h="18720"/>
          <w:pgMar w:top="720" w:right="720" w:bottom="720" w:left="720" w:header="720" w:footer="720" w:gutter="0"/>
          <w:cols w:space="720"/>
          <w:titlePg/>
          <w:docGrid w:linePitch="360"/>
        </w:sectPr>
      </w:pPr>
    </w:p>
    <w:p>
      <w:pPr>
        <w:pStyle w:val="Heading1"/>
      </w:pPr>
      <w:r>
        <w:rPr>
          <w:color w:val="4B2D69"/>
        </w:rPr>
        <w:t>Guía docente de articulación del PEC con los 36 encuentros</w:t>
      </w:r>
    </w:p>
    <w:p>
      <w:pPr/>
      <w:r>
        <w:rPr>
          <w:sz w:val="19"/>
        </w:rPr>
        <w:t>Área: Desarrollo Personal y Social · 9.º grado. Los seis talleres PEC reemplazan en esta planificación las seis continuaciones prácticas de los encuentros 20, 22, 26, 28, 31, 34. No se agregan encuentros ni horas: 36 encuentros × 3 HC = 108 HC anuales de referencia.</w:t>
      </w:r>
    </w:p>
    <w:p>
      <w:pPr/>
      <w:r>
        <w:rPr>
          <w:sz w:val="19"/>
        </w:rPr>
        <w:t>Las seis fichas originales de profundización de las Unidades 5 a 7 se conservan como material complementario de práctica, refuerzo o recuperación y no representan encuentros adicionales. En los encuentros 20/22/26/28/31/34 se usan, en cambio, los Talleres PEC A–F y las Fichas PEC 1–6 del tomo integral.</w:t>
      </w:r>
    </w:p>
    <w:p>
      <w:pPr/>
      <w:r>
        <w:rPr>
          <w:sz w:val="19"/>
        </w:rPr>
        <w:t>Cada taller PEC requiere una producción verificable: encuentro 20 → diagnóstico/Ficha 1; 22 → prioridades/Ficha 2; 26 → objetivos/Ficha 3; 28 → cronograma y permisos/Ficha 4; 31 → bitácora/Ficha 5; 34 → evaluación e informe/Ficha 6. Consultar los ejemplos desarrollados y las actividades paso a paso del tomo, sin obligar a realizar intervenciones no autorizadas.</w:t>
      </w:r>
    </w:p>
    <w:p>
      <w:pPr/>
      <w:r>
        <w:rPr>
          <w:sz w:val="19"/>
        </w:rPr>
        <w:t>El PEC es componente del área junto con Orientación. La asignación concreta de tiempos debe adaptarse al PEI/PCI y al calendario institucional. No atribuir a esta distribución editorial un mandato temporal específico del MEC.</w:t>
      </w:r>
    </w:p>
    <w:p>
      <w:pPr/>
      <w:r>
        <w:rPr>
          <w:sz w:val="19"/>
        </w:rPr>
        <w:t>Toda acción debe tener autorización institucional y supervisión adulta. Ante falta de permisos, materiales o condiciones seguras, la clase realiza simulación didáctica o diseño en aula, no una intervención física. No se exigen aportes económicos ni información sensible o fotos identificables de menores.</w:t>
      </w:r>
    </w:p>
    <w:tbl>
      <w:tblPr>
        <w:tblStyle w:val="TableGrid"/>
        <w:tblW w:type="auto" w:w="0"/>
        <w:tblLook w:firstColumn="1" w:firstRow="1" w:lastColumn="0" w:lastRow="0" w:noHBand="0" w:noVBand="1" w:val="04A0"/>
      </w:tblPr>
      <w:tblGrid>
        <w:gridCol w:w="3213"/>
        <w:gridCol w:w="3213"/>
        <w:gridCol w:w="3213"/>
      </w:tblGrid>
      <w:tr>
        <w:tc>
          <w:tcPr>
            <w:tcW w:type="dxa" w:w="3213"/>
            <w:vAlign w:val="center"/>
          </w:tcPr>
          <w:p>
            <w:pPr>
              <w:spacing w:after="0" w:before="0"/>
            </w:pPr>
            <w:r>
              <w:rPr>
                <w:rFonts w:ascii="Calibri" w:hAnsi="Calibri"/>
                <w:b/>
                <w:sz w:val="18"/>
              </w:rPr>
              <w:t>Encuentro</w:t>
            </w:r>
          </w:p>
        </w:tc>
        <w:tc>
          <w:tcPr>
            <w:tcW w:type="dxa" w:w="3213"/>
            <w:vAlign w:val="center"/>
          </w:tcPr>
          <w:p>
            <w:pPr>
              <w:spacing w:after="0" w:before="0"/>
            </w:pPr>
            <w:r>
              <w:rPr>
                <w:rFonts w:ascii="Calibri" w:hAnsi="Calibri"/>
                <w:b/>
                <w:sz w:val="18"/>
              </w:rPr>
              <w:t>Taller PEC</w:t>
            </w:r>
          </w:p>
        </w:tc>
        <w:tc>
          <w:tcPr>
            <w:tcW w:type="dxa" w:w="3213"/>
            <w:vAlign w:val="center"/>
          </w:tcPr>
          <w:p>
            <w:pPr>
              <w:spacing w:after="0" w:before="0"/>
            </w:pPr>
            <w:r>
              <w:rPr>
                <w:rFonts w:ascii="Calibri" w:hAnsi="Calibri"/>
                <w:b/>
                <w:sz w:val="18"/>
              </w:rPr>
              <w:t>Producto evaluable</w:t>
            </w:r>
          </w:p>
        </w:tc>
      </w:tr>
      <w:tr>
        <w:tc>
          <w:tcPr>
            <w:tcW w:type="dxa" w:w="3213"/>
            <w:vAlign w:val="center"/>
          </w:tcPr>
          <w:p>
            <w:pPr>
              <w:spacing w:after="0" w:before="0"/>
            </w:pPr>
            <w:r>
              <w:rPr>
                <w:rFonts w:ascii="Calibri" w:hAnsi="Calibri"/>
                <w:sz w:val="17"/>
              </w:rPr>
              <w:t>20</w:t>
            </w:r>
          </w:p>
        </w:tc>
        <w:tc>
          <w:tcPr>
            <w:tcW w:type="dxa" w:w="3213"/>
            <w:vAlign w:val="center"/>
          </w:tcPr>
          <w:p>
            <w:pPr>
              <w:spacing w:after="0" w:before="0"/>
            </w:pPr>
            <w:r>
              <w:rPr>
                <w:rFonts w:ascii="Calibri" w:hAnsi="Calibri"/>
                <w:sz w:val="17"/>
              </w:rPr>
              <w:t>A — Mirar antes de actuar</w:t>
            </w:r>
          </w:p>
        </w:tc>
        <w:tc>
          <w:tcPr>
            <w:tcW w:type="dxa" w:w="3213"/>
            <w:vAlign w:val="center"/>
          </w:tcPr>
          <w:p>
            <w:pPr>
              <w:spacing w:after="0" w:before="0"/>
            </w:pPr>
            <w:r>
              <w:rPr>
                <w:rFonts w:ascii="Calibri" w:hAnsi="Calibri"/>
                <w:sz w:val="17"/>
              </w:rPr>
              <w:t>Ficha 1: Diagnóstico participativo de necesidades</w:t>
            </w:r>
          </w:p>
        </w:tc>
      </w:tr>
      <w:tr>
        <w:tc>
          <w:tcPr>
            <w:tcW w:type="dxa" w:w="3213"/>
            <w:vAlign w:val="center"/>
          </w:tcPr>
          <w:p>
            <w:pPr>
              <w:spacing w:after="0" w:before="0"/>
            </w:pPr>
            <w:r>
              <w:rPr>
                <w:rFonts w:ascii="Calibri" w:hAnsi="Calibri"/>
                <w:sz w:val="17"/>
              </w:rPr>
              <w:t>22</w:t>
            </w:r>
          </w:p>
        </w:tc>
        <w:tc>
          <w:tcPr>
            <w:tcW w:type="dxa" w:w="3213"/>
            <w:vAlign w:val="center"/>
          </w:tcPr>
          <w:p>
            <w:pPr>
              <w:spacing w:after="0" w:before="0"/>
            </w:pPr>
            <w:r>
              <w:rPr>
                <w:rFonts w:ascii="Calibri" w:hAnsi="Calibri"/>
                <w:sz w:val="17"/>
              </w:rPr>
              <w:t>B — Elegir con razones</w:t>
            </w:r>
          </w:p>
        </w:tc>
        <w:tc>
          <w:tcPr>
            <w:tcW w:type="dxa" w:w="3213"/>
            <w:vAlign w:val="center"/>
          </w:tcPr>
          <w:p>
            <w:pPr>
              <w:spacing w:after="0" w:before="0"/>
            </w:pPr>
            <w:r>
              <w:rPr>
                <w:rFonts w:ascii="Calibri" w:hAnsi="Calibri"/>
                <w:sz w:val="17"/>
              </w:rPr>
              <w:t>Ficha 2: Priorización y fundamentación del problema</w:t>
            </w:r>
          </w:p>
        </w:tc>
      </w:tr>
      <w:tr>
        <w:tc>
          <w:tcPr>
            <w:tcW w:type="dxa" w:w="3213"/>
            <w:vAlign w:val="center"/>
          </w:tcPr>
          <w:p>
            <w:pPr>
              <w:spacing w:after="0" w:before="0"/>
            </w:pPr>
            <w:r>
              <w:rPr>
                <w:rFonts w:ascii="Calibri" w:hAnsi="Calibri"/>
                <w:sz w:val="17"/>
              </w:rPr>
              <w:t>26</w:t>
            </w:r>
          </w:p>
        </w:tc>
        <w:tc>
          <w:tcPr>
            <w:tcW w:type="dxa" w:w="3213"/>
            <w:vAlign w:val="center"/>
          </w:tcPr>
          <w:p>
            <w:pPr>
              <w:spacing w:after="0" w:before="0"/>
            </w:pPr>
            <w:r>
              <w:rPr>
                <w:rFonts w:ascii="Calibri" w:hAnsi="Calibri"/>
                <w:sz w:val="17"/>
              </w:rPr>
              <w:t>C — Pasar de la idea al plan</w:t>
            </w:r>
          </w:p>
        </w:tc>
        <w:tc>
          <w:tcPr>
            <w:tcW w:type="dxa" w:w="3213"/>
            <w:vAlign w:val="center"/>
          </w:tcPr>
          <w:p>
            <w:pPr>
              <w:spacing w:after="0" w:before="0"/>
            </w:pPr>
            <w:r>
              <w:rPr>
                <w:rFonts w:ascii="Calibri" w:hAnsi="Calibri"/>
                <w:sz w:val="17"/>
              </w:rPr>
              <w:t>Ficha 3: Objetivos, beneficiarios y productos</w:t>
            </w:r>
          </w:p>
        </w:tc>
      </w:tr>
      <w:tr>
        <w:tc>
          <w:tcPr>
            <w:tcW w:type="dxa" w:w="3213"/>
            <w:vAlign w:val="center"/>
          </w:tcPr>
          <w:p>
            <w:pPr>
              <w:spacing w:after="0" w:before="0"/>
            </w:pPr>
            <w:r>
              <w:rPr>
                <w:rFonts w:ascii="Calibri" w:hAnsi="Calibri"/>
                <w:sz w:val="17"/>
              </w:rPr>
              <w:t>28</w:t>
            </w:r>
          </w:p>
        </w:tc>
        <w:tc>
          <w:tcPr>
            <w:tcW w:type="dxa" w:w="3213"/>
            <w:vAlign w:val="center"/>
          </w:tcPr>
          <w:p>
            <w:pPr>
              <w:spacing w:after="0" w:before="0"/>
            </w:pPr>
            <w:r>
              <w:rPr>
                <w:rFonts w:ascii="Calibri" w:hAnsi="Calibri"/>
                <w:sz w:val="17"/>
              </w:rPr>
              <w:t>D — Organizar para cumplir</w:t>
            </w:r>
          </w:p>
        </w:tc>
        <w:tc>
          <w:tcPr>
            <w:tcW w:type="dxa" w:w="3213"/>
            <w:vAlign w:val="center"/>
          </w:tcPr>
          <w:p>
            <w:pPr>
              <w:spacing w:after="0" w:before="0"/>
            </w:pPr>
            <w:r>
              <w:rPr>
                <w:rFonts w:ascii="Calibri" w:hAnsi="Calibri"/>
                <w:sz w:val="17"/>
              </w:rPr>
              <w:t>Ficha 4: Cronograma, roles, recursos y autorizaciones</w:t>
            </w:r>
          </w:p>
        </w:tc>
      </w:tr>
      <w:tr>
        <w:tc>
          <w:tcPr>
            <w:tcW w:type="dxa" w:w="3213"/>
            <w:vAlign w:val="center"/>
          </w:tcPr>
          <w:p>
            <w:pPr>
              <w:spacing w:after="0" w:before="0"/>
            </w:pPr>
            <w:r>
              <w:rPr>
                <w:rFonts w:ascii="Calibri" w:hAnsi="Calibri"/>
                <w:sz w:val="17"/>
              </w:rPr>
              <w:t>31</w:t>
            </w:r>
          </w:p>
        </w:tc>
        <w:tc>
          <w:tcPr>
            <w:tcW w:type="dxa" w:w="3213"/>
            <w:vAlign w:val="center"/>
          </w:tcPr>
          <w:p>
            <w:pPr>
              <w:spacing w:after="0" w:before="0"/>
            </w:pPr>
            <w:r>
              <w:rPr>
                <w:rFonts w:ascii="Calibri" w:hAnsi="Calibri"/>
                <w:sz w:val="17"/>
              </w:rPr>
              <w:t>E — Actuar y registrar</w:t>
            </w:r>
          </w:p>
        </w:tc>
        <w:tc>
          <w:tcPr>
            <w:tcW w:type="dxa" w:w="3213"/>
            <w:vAlign w:val="center"/>
          </w:tcPr>
          <w:p>
            <w:pPr>
              <w:spacing w:after="0" w:before="0"/>
            </w:pPr>
            <w:r>
              <w:rPr>
                <w:rFonts w:ascii="Calibri" w:hAnsi="Calibri"/>
                <w:sz w:val="17"/>
              </w:rPr>
              <w:t>Ficha 5: Ejecución segura y bitácora</w:t>
            </w:r>
          </w:p>
        </w:tc>
      </w:tr>
      <w:tr>
        <w:tc>
          <w:tcPr>
            <w:tcW w:type="dxa" w:w="3213"/>
            <w:vAlign w:val="center"/>
          </w:tcPr>
          <w:p>
            <w:pPr>
              <w:spacing w:after="0" w:before="0"/>
            </w:pPr>
            <w:r>
              <w:rPr>
                <w:rFonts w:ascii="Calibri" w:hAnsi="Calibri"/>
                <w:sz w:val="17"/>
              </w:rPr>
              <w:t>34</w:t>
            </w:r>
          </w:p>
        </w:tc>
        <w:tc>
          <w:tcPr>
            <w:tcW w:type="dxa" w:w="3213"/>
            <w:vAlign w:val="center"/>
          </w:tcPr>
          <w:p>
            <w:pPr>
              <w:spacing w:after="0" w:before="0"/>
            </w:pPr>
            <w:r>
              <w:rPr>
                <w:rFonts w:ascii="Calibri" w:hAnsi="Calibri"/>
                <w:sz w:val="17"/>
              </w:rPr>
              <w:t>F — Aprender de los resultados</w:t>
            </w:r>
          </w:p>
        </w:tc>
        <w:tc>
          <w:tcPr>
            <w:tcW w:type="dxa" w:w="3213"/>
            <w:vAlign w:val="center"/>
          </w:tcPr>
          <w:p>
            <w:pPr>
              <w:spacing w:after="0" w:before="0"/>
            </w:pPr>
            <w:r>
              <w:rPr>
                <w:rFonts w:ascii="Calibri" w:hAnsi="Calibri"/>
                <w:sz w:val="17"/>
              </w:rPr>
              <w:t>Ficha 6: Evaluación, informe y devolución</w:t>
            </w:r>
          </w:p>
        </w:tc>
      </w:tr>
    </w:tbl>
    <w:sectPr>
      <w:headerReference w:type="default" r:id="rId105"/>
      <w:pgSz w:w="12240" w:h="1872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DESARROLLO PERSONAL Y SOCIAL · 9.º · ORIENTACIONES 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cs="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deClase">
    <w:name w:val="Plan de Clase"/>
    <w:basedOn w:val="Normal"/>
    <w:pPr>
      <w:keepNext/>
      <w:spacing w:before="0" w:after="120"/>
      <w:outlineLvl w:val="0"/>
    </w:pPr>
    <w:rPr>
      <w:rFonts w:ascii="Calibri" w:hAnsi="Calibri"/>
      <w:b/>
      <w:color w:val="6A3E7A"/>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1.xml"/><Relationship Id="rId52" Type="http://schemas.openxmlformats.org/officeDocument/2006/relationships/header" Target="head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5.xml"/><Relationship Id="rId60" Type="http://schemas.openxmlformats.org/officeDocument/2006/relationships/header" Target="header26.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7.xml"/><Relationship Id="rId64" Type="http://schemas.openxmlformats.org/officeDocument/2006/relationships/header" Target="head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29.xml"/><Relationship Id="rId68" Type="http://schemas.openxmlformats.org/officeDocument/2006/relationships/header" Target="header30.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1.xml"/><Relationship Id="rId72" Type="http://schemas.openxmlformats.org/officeDocument/2006/relationships/header" Target="header32.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3.xml"/><Relationship Id="rId76" Type="http://schemas.openxmlformats.org/officeDocument/2006/relationships/header" Target="head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5.xml"/><Relationship Id="rId80" Type="http://schemas.openxmlformats.org/officeDocument/2006/relationships/header" Target="header36.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7.xml"/><Relationship Id="rId84" Type="http://schemas.openxmlformats.org/officeDocument/2006/relationships/header" Target="header38.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39.xml"/><Relationship Id="rId88" Type="http://schemas.openxmlformats.org/officeDocument/2006/relationships/header" Target="head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1.xml"/><Relationship Id="rId92" Type="http://schemas.openxmlformats.org/officeDocument/2006/relationships/header" Target="header42.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3.xml"/><Relationship Id="rId96" Type="http://schemas.openxmlformats.org/officeDocument/2006/relationships/header" Target="header44.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5.xml"/><Relationship Id="rId100" Type="http://schemas.openxmlformats.org/officeDocument/2006/relationships/header" Target="head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7.xml"/><Relationship Id="rId104" Type="http://schemas.openxmlformats.org/officeDocument/2006/relationships/header" Target="header48.xml"/><Relationship Id="rId105" Type="http://schemas.openxmlformats.org/officeDocument/2006/relationships/header" Target="header4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