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PLAN ANUAL DETALLADO</w:t>
      </w:r>
    </w:p>
    <w:p>
      <w:pPr>
        <w:jc w:val="center"/>
      </w:pPr>
      <w:r>
        <w:rPr>
          <w:sz w:val="20"/>
        </w:rPr>
        <w:t>Disciplina: Historia y Geografía  ·  Curso: 3.er Curso  ·  Bachillerato Científico · Plan Común del Nivel Medio  ·  2 horas cátedra semanales</w:t>
      </w:r>
    </w:p>
    <w:p>
      <w:pPr>
        <w:jc w:val="center"/>
      </w:pPr>
      <w:r>
        <w:rPr>
          <w:i/>
          <w:sz w:val="18"/>
        </w:rPr>
        <w:t>República del Paraguay · 2026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40" w:type="dxa"/>
          <w:bottom w:w="40" w:type="dxa"/>
          <w:left w:w="80" w:type="dxa"/>
          <w:right w:w="80" w:type="dxa"/>
        </w:tblCellMar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rPr>
          <w:cantSplit/>
          <w:tblHeader w:val="true"/>
        </w:trPr>
        <w:tc>
          <w:tcPr>
            <w:tcW w:type="dxa" w:w="624"/>
            <w:shd w:val="clear" w:fill="5D403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N°</w:t>
            </w:r>
          </w:p>
        </w:tc>
        <w:tc>
          <w:tcPr>
            <w:tcW w:type="dxa" w:w="2948"/>
            <w:shd w:val="clear" w:fill="5D403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TEMAS</w:t>
            </w:r>
          </w:p>
        </w:tc>
        <w:tc>
          <w:tcPr>
            <w:tcW w:type="dxa" w:w="4082"/>
            <w:shd w:val="clear" w:fill="5D403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INDICADORES DE LOGRO</w:t>
            </w:r>
          </w:p>
        </w:tc>
        <w:tc>
          <w:tcPr>
            <w:tcW w:type="dxa" w:w="964"/>
            <w:shd w:val="clear" w:fill="5D403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TIEMPO</w:t>
            </w:r>
          </w:p>
        </w:tc>
        <w:tc>
          <w:tcPr>
            <w:tcW w:type="dxa" w:w="3175"/>
            <w:shd w:val="clear" w:fill="5D403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PROCEDIMIENTOS</w:t>
            </w:r>
          </w:p>
        </w:tc>
        <w:tc>
          <w:tcPr>
            <w:tcW w:type="dxa" w:w="2494"/>
            <w:shd w:val="clear" w:fill="5D403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INSTRUMENTOS DE EVALUACIÓN</w:t>
            </w:r>
          </w:p>
        </w:tc>
        <w:tc>
          <w:tcPr>
            <w:tcW w:type="dxa" w:w="1701"/>
            <w:shd w:val="clear" w:fill="5D403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OBSERVACIÓN</w:t>
            </w:r>
          </w:p>
        </w:tc>
      </w:tr>
      <w:tr>
        <w:trPr>
          <w:cantSplit/>
        </w:trPr>
        <w:tc>
          <w:tcPr>
            <w:tcW w:type="dxa" w:w="15988"/>
            <w:gridSpan w:val="7"/>
            <w:shd w:val="clear" w:fill="1B4F72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1.ª ETAPA · febrero – junio</w:t>
            </w:r>
          </w:p>
        </w:tc>
      </w:tr>
      <w:tr>
        <w:trPr>
          <w:cantSplit/>
        </w:trPr>
        <w:tc>
          <w:tcPr>
            <w:tcW w:type="dxa" w:w="15988"/>
            <w:gridSpan w:val="7"/>
            <w:shd w:val="clear" w:fill="3D5A80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UNIDAD 1 — La configuración de la sociedad occidental contemporánea</w:t>
            </w:r>
          </w:p>
          <w:p>
            <w:r>
              <w:rPr>
                <w:rFonts w:ascii="Arial" w:hAnsi="Arial"/>
                <w:b/>
                <w:color w:val="FFFFFF"/>
                <w:sz w:val="18"/>
              </w:rPr>
              <w:t>Capacidades: Analiza el proceso de configuración histórica de la sociedad occidental y las respuestas de los movimientos sociales al poder.</w:t>
            </w:r>
          </w:p>
          <w:p>
            <w:r>
              <w:rPr>
                <w:rFonts w:ascii="Arial" w:hAnsi="Arial"/>
                <w:b/>
                <w:color w:val="FFFFFF"/>
                <w:sz w:val="18"/>
              </w:rPr>
              <w:t>Período aproximado: febrero – marzo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1</w:t>
            </w:r>
          </w:p>
        </w:tc>
        <w:tc>
          <w:tcPr>
            <w:tcW w:type="dxa" w:w="2948"/>
          </w:tcPr>
          <w:p>
            <w:r>
              <w:rPr>
                <w:rFonts w:ascii="Arial" w:hAnsi="Arial"/>
                <w:b w:val="0"/>
                <w:sz w:val="17"/>
              </w:rPr>
              <w:t>La sociedad occidental contemporánea: grandes procesos que la formaron.</w:t>
            </w:r>
          </w:p>
        </w:tc>
        <w:tc>
          <w:tcPr>
            <w:tcW w:type="dxa" w:w="4082"/>
          </w:tcPr>
          <w:p>
            <w:r>
              <w:rPr>
                <w:rFonts w:ascii="Arial" w:hAnsi="Arial"/>
                <w:b w:val="0"/>
                <w:sz w:val="17"/>
              </w:rPr>
              <w:t>• Identifica los grandes procesos históricos que dieron forma al mundo occidental actual.</w:t>
            </w:r>
          </w:p>
          <w:p>
            <w:r>
              <w:rPr>
                <w:rFonts w:ascii="Arial" w:hAnsi="Arial"/>
                <w:b w:val="0"/>
                <w:sz w:val="17"/>
              </w:rPr>
              <w:t>• Ubica en una línea de tiempo los hitos de la sociedad occidental entre 1945 y la actualidad.</w:t>
            </w:r>
          </w:p>
          <w:p>
            <w:r>
              <w:rPr>
                <w:rFonts w:ascii="Arial" w:hAnsi="Arial"/>
                <w:b w:val="0"/>
                <w:sz w:val="17"/>
              </w:rPr>
              <w:t>• Reconoce a Occidente como una construcción histórica y no como algo natural o eterno.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2 h</w:t>
            </w:r>
          </w:p>
        </w:tc>
        <w:tc>
          <w:tcPr>
            <w:tcW w:type="dxa" w:w="3175"/>
          </w:tcPr>
          <w:p>
            <w:r>
              <w:rPr>
                <w:rFonts w:ascii="Arial" w:hAnsi="Arial"/>
                <w:b w:val="0"/>
                <w:sz w:val="17"/>
              </w:rPr>
              <w:t>Prueba diagnóstica de saberes previos. Lectura guiada y lluvia de ideas sobre «Occidente». Lectura de la línea de tiempo 1945-2026.</w:t>
            </w:r>
          </w:p>
        </w:tc>
        <w:tc>
          <w:tcPr>
            <w:tcW w:type="dxa" w:w="2494"/>
          </w:tcPr>
          <w:p>
            <w:r>
              <w:rPr>
                <w:rFonts w:ascii="Arial" w:hAnsi="Arial"/>
                <w:b w:val="0"/>
                <w:sz w:val="17"/>
              </w:rPr>
              <w:t>Prueba diagnóstica. Registro de participación oral. Cuestionario de opción múltiple.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2</w:t>
            </w:r>
          </w:p>
        </w:tc>
        <w:tc>
          <w:tcPr>
            <w:tcW w:type="dxa" w:w="2948"/>
          </w:tcPr>
          <w:p>
            <w:r>
              <w:rPr>
                <w:rFonts w:ascii="Arial" w:hAnsi="Arial"/>
                <w:b w:val="0"/>
                <w:sz w:val="17"/>
              </w:rPr>
              <w:t>Movimientos obrero, feminista y estudiantil: demandas, acciones y conquistas.</w:t>
            </w:r>
          </w:p>
        </w:tc>
        <w:tc>
          <w:tcPr>
            <w:tcW w:type="dxa" w:w="4082"/>
          </w:tcPr>
          <w:p>
            <w:r>
              <w:rPr>
                <w:rFonts w:ascii="Arial" w:hAnsi="Arial"/>
                <w:b w:val="0"/>
                <w:sz w:val="17"/>
              </w:rPr>
              <w:t>• Explica qué es un movimiento social y cómo actúa frente al poder.</w:t>
            </w:r>
          </w:p>
          <w:p>
            <w:r>
              <w:rPr>
                <w:rFonts w:ascii="Arial" w:hAnsi="Arial"/>
                <w:b w:val="0"/>
                <w:sz w:val="17"/>
              </w:rPr>
              <w:t>• Distingue las demandas del movimiento obrero, del feminista y del estudiantil.</w:t>
            </w:r>
          </w:p>
          <w:p>
            <w:r>
              <w:rPr>
                <w:rFonts w:ascii="Arial" w:hAnsi="Arial"/>
                <w:b w:val="0"/>
                <w:sz w:val="17"/>
              </w:rPr>
              <w:t>• Relaciona las luchas sociales del pasado con derechos vigentes en la actualidad.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2 h</w:t>
            </w:r>
          </w:p>
        </w:tc>
        <w:tc>
          <w:tcPr>
            <w:tcW w:type="dxa" w:w="3175"/>
          </w:tcPr>
          <w:p>
            <w:r>
              <w:rPr>
                <w:rFonts w:ascii="Arial" w:hAnsi="Arial"/>
                <w:b w:val="0"/>
                <w:sz w:val="17"/>
              </w:rPr>
              <w:t>Análisis del esquema de un movimiento social. Cuadro comparativo obrero/feminista/estudiantil. Trabajo con la consigna del 1.º de Mayo.</w:t>
            </w:r>
          </w:p>
        </w:tc>
        <w:tc>
          <w:tcPr>
            <w:tcW w:type="dxa" w:w="2494"/>
          </w:tcPr>
          <w:p>
            <w:r>
              <w:rPr>
                <w:rFonts w:ascii="Arial" w:hAnsi="Arial"/>
                <w:b w:val="0"/>
                <w:sz w:val="17"/>
              </w:rPr>
              <w:t>Cuadro comparativo. Preguntas de análisis de fuente. Ejercicios de completar.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3</w:t>
            </w:r>
          </w:p>
        </w:tc>
        <w:tc>
          <w:tcPr>
            <w:tcW w:type="dxa" w:w="2948"/>
          </w:tcPr>
          <w:p>
            <w:r>
              <w:rPr>
                <w:rFonts w:ascii="Arial" w:hAnsi="Arial"/>
                <w:b w:val="0"/>
                <w:sz w:val="17"/>
              </w:rPr>
              <w:t>La Declaración Universal de los Derechos Humanos y los efectos de la globalización.</w:t>
            </w:r>
          </w:p>
        </w:tc>
        <w:tc>
          <w:tcPr>
            <w:tcW w:type="dxa" w:w="4082"/>
          </w:tcPr>
          <w:p>
            <w:r>
              <w:rPr>
                <w:rFonts w:ascii="Arial" w:hAnsi="Arial"/>
                <w:b w:val="0"/>
                <w:sz w:val="17"/>
              </w:rPr>
              <w:t>• Explica la importancia de la Declaración Universal de los Derechos Humanos (1948).</w:t>
            </w:r>
          </w:p>
          <w:p>
            <w:r>
              <w:rPr>
                <w:rFonts w:ascii="Arial" w:hAnsi="Arial"/>
                <w:b w:val="0"/>
                <w:sz w:val="17"/>
              </w:rPr>
              <w:t>• Reconoce alcances positivos y negativos de la globalización económica.</w:t>
            </w:r>
          </w:p>
          <w:p>
            <w:r>
              <w:rPr>
                <w:rFonts w:ascii="Arial" w:hAnsi="Arial"/>
                <w:b w:val="0"/>
                <w:sz w:val="17"/>
              </w:rPr>
              <w:t>• Relaciona los derechos humanos con situaciones concretas de la realidad paraguaya.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2 h</w:t>
            </w:r>
          </w:p>
        </w:tc>
        <w:tc>
          <w:tcPr>
            <w:tcW w:type="dxa" w:w="3175"/>
          </w:tcPr>
          <w:p>
            <w:r>
              <w:rPr>
                <w:rFonts w:ascii="Arial" w:hAnsi="Arial"/>
                <w:b w:val="0"/>
                <w:sz w:val="17"/>
              </w:rPr>
              <w:t>Lectura del artículo 1 de la DUDH. Debate dirigido sobre oportunidades y riesgos de la globalización. Trazado de la ruta de un producto global.</w:t>
            </w:r>
          </w:p>
        </w:tc>
        <w:tc>
          <w:tcPr>
            <w:tcW w:type="dxa" w:w="2494"/>
          </w:tcPr>
          <w:p>
            <w:r>
              <w:rPr>
                <w:rFonts w:ascii="Arial" w:hAnsi="Arial"/>
                <w:b w:val="0"/>
                <w:sz w:val="17"/>
              </w:rPr>
              <w:t>Análisis de la fuente (DUDH). Mapa de recorrido. Verdadero/falso justificado. Evaluación de la Unidad 1 (fotocopiable). Evaluación de la unidad (fotocopiable).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b w:val="0"/>
                <w:sz w:val="17"/>
              </w:rPr>
              <w:t>Cierre de la Unidad 1.</w:t>
            </w:r>
          </w:p>
        </w:tc>
      </w:tr>
      <w:tr>
        <w:trPr>
          <w:cantSplit/>
        </w:trPr>
        <w:tc>
          <w:tcPr>
            <w:tcW w:type="dxa" w:w="15988"/>
            <w:gridSpan w:val="7"/>
            <w:shd w:val="clear" w:fill="3D5A80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UNIDAD 2 — Dictaduras y democratización en América y el Paraguay</w:t>
            </w:r>
          </w:p>
          <w:p>
            <w:r>
              <w:rPr>
                <w:rFonts w:ascii="Arial" w:hAnsi="Arial"/>
                <w:b/>
                <w:color w:val="FFFFFF"/>
                <w:sz w:val="18"/>
              </w:rPr>
              <w:t>Capacidades: Analiza los procesos de dictaduras y democratización en América y en el Paraguay, y los mecanismos de resistencia al autoritarismo.</w:t>
            </w:r>
          </w:p>
          <w:p>
            <w:r>
              <w:rPr>
                <w:rFonts w:ascii="Arial" w:hAnsi="Arial"/>
                <w:b/>
                <w:color w:val="FFFFFF"/>
                <w:sz w:val="18"/>
              </w:rPr>
              <w:t>Período aproximado: abril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4</w:t>
            </w:r>
          </w:p>
        </w:tc>
        <w:tc>
          <w:tcPr>
            <w:tcW w:type="dxa" w:w="2948"/>
          </w:tcPr>
          <w:p>
            <w:r>
              <w:rPr>
                <w:rFonts w:ascii="Arial" w:hAnsi="Arial"/>
                <w:b w:val="0"/>
                <w:sz w:val="17"/>
              </w:rPr>
              <w:t>Las dictaduras militares sudamericanas del siglo XX: causas y características.</w:t>
            </w:r>
          </w:p>
        </w:tc>
        <w:tc>
          <w:tcPr>
            <w:tcW w:type="dxa" w:w="4082"/>
          </w:tcPr>
          <w:p>
            <w:r>
              <w:rPr>
                <w:rFonts w:ascii="Arial" w:hAnsi="Arial"/>
                <w:b w:val="0"/>
                <w:sz w:val="17"/>
              </w:rPr>
              <w:t>• Ubica en el mapa las dictaduras sudamericanas del siglo XX.</w:t>
            </w:r>
          </w:p>
          <w:p>
            <w:r>
              <w:rPr>
                <w:rFonts w:ascii="Arial" w:hAnsi="Arial"/>
                <w:b w:val="0"/>
                <w:sz w:val="17"/>
              </w:rPr>
              <w:t>• Explica las características comunes de los regímenes autoritarios.</w:t>
            </w:r>
          </w:p>
          <w:p>
            <w:r>
              <w:rPr>
                <w:rFonts w:ascii="Arial" w:hAnsi="Arial"/>
                <w:b w:val="0"/>
                <w:sz w:val="17"/>
              </w:rPr>
              <w:t>• Distingue entre un gobierno democrático y una dictadura.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2 h</w:t>
            </w:r>
          </w:p>
        </w:tc>
        <w:tc>
          <w:tcPr>
            <w:tcW w:type="dxa" w:w="3175"/>
          </w:tcPr>
          <w:p>
            <w:r>
              <w:rPr>
                <w:rFonts w:ascii="Arial" w:hAnsi="Arial"/>
                <w:b w:val="0"/>
                <w:sz w:val="17"/>
              </w:rPr>
              <w:t>Lectura del mapa de dictaduras sudamericanas. Cuadro democracia/dictadura. Análisis de un testimonio de exilio.</w:t>
            </w:r>
          </w:p>
        </w:tc>
        <w:tc>
          <w:tcPr>
            <w:tcW w:type="dxa" w:w="2494"/>
          </w:tcPr>
          <w:p>
            <w:r>
              <w:rPr>
                <w:rFonts w:ascii="Arial" w:hAnsi="Arial"/>
                <w:b w:val="0"/>
                <w:sz w:val="17"/>
              </w:rPr>
              <w:t>Cuadro de doble entrada. Preguntas de fuente. Opción múltiple.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5</w:t>
            </w:r>
          </w:p>
        </w:tc>
        <w:tc>
          <w:tcPr>
            <w:tcW w:type="dxa" w:w="2948"/>
          </w:tcPr>
          <w:p>
            <w:r>
              <w:rPr>
                <w:rFonts w:ascii="Arial" w:hAnsi="Arial"/>
                <w:b w:val="0"/>
                <w:sz w:val="17"/>
              </w:rPr>
              <w:t>El régimen stronista: características, control social y resistencias.</w:t>
            </w:r>
          </w:p>
        </w:tc>
        <w:tc>
          <w:tcPr>
            <w:tcW w:type="dxa" w:w="4082"/>
          </w:tcPr>
          <w:p>
            <w:r>
              <w:rPr>
                <w:rFonts w:ascii="Arial" w:hAnsi="Arial"/>
                <w:b w:val="0"/>
                <w:sz w:val="17"/>
              </w:rPr>
              <w:t>• Ubica el stronismo en la línea de tiempo del Paraguay (1954-1989).</w:t>
            </w:r>
          </w:p>
          <w:p>
            <w:r>
              <w:rPr>
                <w:rFonts w:ascii="Arial" w:hAnsi="Arial"/>
                <w:b w:val="0"/>
                <w:sz w:val="17"/>
              </w:rPr>
              <w:t>• Explica los mecanismos de control y represión del régimen.</w:t>
            </w:r>
          </w:p>
          <w:p>
            <w:r>
              <w:rPr>
                <w:rFonts w:ascii="Arial" w:hAnsi="Arial"/>
                <w:b w:val="0"/>
                <w:sz w:val="17"/>
              </w:rPr>
              <w:t>• Identifica formas de resistencia al régimen autoritario.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2 h</w:t>
            </w:r>
          </w:p>
        </w:tc>
        <w:tc>
          <w:tcPr>
            <w:tcW w:type="dxa" w:w="3175"/>
          </w:tcPr>
          <w:p>
            <w:r>
              <w:rPr>
                <w:rFonts w:ascii="Arial" w:hAnsi="Arial"/>
                <w:b w:val="0"/>
                <w:sz w:val="17"/>
              </w:rPr>
              <w:t>Línea de tiempo del stronismo. Explicación del «trípode». Lectura de datos de la CVJ.</w:t>
            </w:r>
          </w:p>
        </w:tc>
        <w:tc>
          <w:tcPr>
            <w:tcW w:type="dxa" w:w="2494"/>
          </w:tcPr>
          <w:p>
            <w:r>
              <w:rPr>
                <w:rFonts w:ascii="Arial" w:hAnsi="Arial"/>
                <w:b w:val="0"/>
                <w:sz w:val="17"/>
              </w:rPr>
              <w:t>Ubicación temporal. Análisis de fuente (CVJ). Cuestionario mixto.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6</w:t>
            </w:r>
          </w:p>
        </w:tc>
        <w:tc>
          <w:tcPr>
            <w:tcW w:type="dxa" w:w="2948"/>
          </w:tcPr>
          <w:p>
            <w:r>
              <w:rPr>
                <w:rFonts w:ascii="Arial" w:hAnsi="Arial"/>
                <w:b w:val="0"/>
                <w:sz w:val="17"/>
              </w:rPr>
              <w:t>La caída de la dictadura, la transición democrática y la Constitución de 1992.</w:t>
            </w:r>
          </w:p>
        </w:tc>
        <w:tc>
          <w:tcPr>
            <w:tcW w:type="dxa" w:w="4082"/>
          </w:tcPr>
          <w:p>
            <w:r>
              <w:rPr>
                <w:rFonts w:ascii="Arial" w:hAnsi="Arial"/>
                <w:b w:val="0"/>
                <w:sz w:val="17"/>
              </w:rPr>
              <w:t>• Ubica en el tiempo la caída del stronismo y la transición democrática (1989-1993).</w:t>
            </w:r>
          </w:p>
          <w:p>
            <w:r>
              <w:rPr>
                <w:rFonts w:ascii="Arial" w:hAnsi="Arial"/>
                <w:b w:val="0"/>
                <w:sz w:val="17"/>
              </w:rPr>
              <w:t>• Explica el papel de la Constitución Nacional de 1992 en el nuevo orden democrático.</w:t>
            </w:r>
          </w:p>
          <w:p>
            <w:r>
              <w:rPr>
                <w:rFonts w:ascii="Arial" w:hAnsi="Arial"/>
                <w:b w:val="0"/>
                <w:sz w:val="17"/>
              </w:rPr>
              <w:t>• Reconoce distintos mecanismos de resistencia frente al autoritarismo.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2 h</w:t>
            </w:r>
          </w:p>
        </w:tc>
        <w:tc>
          <w:tcPr>
            <w:tcW w:type="dxa" w:w="3175"/>
          </w:tcPr>
          <w:p>
            <w:r>
              <w:rPr>
                <w:rFonts w:ascii="Arial" w:hAnsi="Arial"/>
                <w:b w:val="0"/>
                <w:sz w:val="17"/>
              </w:rPr>
              <w:t>Línea de tiempo de la transición. Lectura del preámbulo de la Constitución de 1992. Debate sobre formas de resistencia.</w:t>
            </w:r>
          </w:p>
        </w:tc>
        <w:tc>
          <w:tcPr>
            <w:tcW w:type="dxa" w:w="2494"/>
          </w:tcPr>
          <w:p>
            <w:r>
              <w:rPr>
                <w:rFonts w:ascii="Arial" w:hAnsi="Arial"/>
                <w:b w:val="0"/>
                <w:sz w:val="17"/>
              </w:rPr>
              <w:t>Ordenamiento cronológico. Análisis de fuente constitucional. Evaluación de la Unidad 2 (fotocopiable). Evaluación de la unidad (fotocopiable).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b w:val="0"/>
                <w:sz w:val="17"/>
              </w:rPr>
              <w:t>Cierre de la Unidad 2.</w:t>
            </w:r>
          </w:p>
        </w:tc>
      </w:tr>
      <w:tr>
        <w:trPr>
          <w:cantSplit/>
        </w:trPr>
        <w:tc>
          <w:tcPr>
            <w:tcW w:type="dxa" w:w="15988"/>
            <w:gridSpan w:val="7"/>
            <w:shd w:val="clear" w:fill="3D5A80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UNIDAD 3 — Globalización y modelos de desarrollo</w:t>
            </w:r>
          </w:p>
          <w:p>
            <w:r>
              <w:rPr>
                <w:rFonts w:ascii="Arial" w:hAnsi="Arial"/>
                <w:b/>
                <w:color w:val="FFFFFF"/>
                <w:sz w:val="18"/>
              </w:rPr>
              <w:t>Capacidades: Analiza el impacto de la globalización económica y argumenta sobre los modelos de desarrollo y la integración.</w:t>
            </w:r>
          </w:p>
          <w:p>
            <w:r>
              <w:rPr>
                <w:rFonts w:ascii="Arial" w:hAnsi="Arial"/>
                <w:b/>
                <w:color w:val="FFFFFF"/>
                <w:sz w:val="18"/>
              </w:rPr>
              <w:t>Período aproximado: mayo – junio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7</w:t>
            </w:r>
          </w:p>
        </w:tc>
        <w:tc>
          <w:tcPr>
            <w:tcW w:type="dxa" w:w="2948"/>
          </w:tcPr>
          <w:p>
            <w:r>
              <w:rPr>
                <w:rFonts w:ascii="Arial" w:hAnsi="Arial"/>
                <w:b w:val="0"/>
                <w:sz w:val="17"/>
              </w:rPr>
              <w:t>La construcción histórica de la economía globalizada y sus instituciones.</w:t>
            </w:r>
          </w:p>
        </w:tc>
        <w:tc>
          <w:tcPr>
            <w:tcW w:type="dxa" w:w="4082"/>
          </w:tcPr>
          <w:p>
            <w:r>
              <w:rPr>
                <w:rFonts w:ascii="Arial" w:hAnsi="Arial"/>
                <w:b w:val="0"/>
                <w:sz w:val="17"/>
              </w:rPr>
              <w:t>• Ubica en el tiempo los hitos de la construcción de la economía globalizada.</w:t>
            </w:r>
          </w:p>
          <w:p>
            <w:r>
              <w:rPr>
                <w:rFonts w:ascii="Arial" w:hAnsi="Arial"/>
                <w:b w:val="0"/>
                <w:sz w:val="17"/>
              </w:rPr>
              <w:t>• Identifica las principales instituciones del comercio y las finanzas mundiales.</w:t>
            </w:r>
          </w:p>
          <w:p>
            <w:r>
              <w:rPr>
                <w:rFonts w:ascii="Arial" w:hAnsi="Arial"/>
                <w:b w:val="0"/>
                <w:sz w:val="17"/>
              </w:rPr>
              <w:t>• Explica cómo la globalización conecta a los países entre sí.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2 h</w:t>
            </w:r>
          </w:p>
        </w:tc>
        <w:tc>
          <w:tcPr>
            <w:tcW w:type="dxa" w:w="3175"/>
          </w:tcPr>
          <w:p>
            <w:r>
              <w:rPr>
                <w:rFonts w:ascii="Arial" w:hAnsi="Arial"/>
                <w:b w:val="0"/>
                <w:sz w:val="17"/>
              </w:rPr>
              <w:t>Lectura de la línea de tiempo de la globalización. Identificación de instituciones (FMI, BM, OMC). Análisis de un dato estadístico de comercio.</w:t>
            </w:r>
          </w:p>
        </w:tc>
        <w:tc>
          <w:tcPr>
            <w:tcW w:type="dxa" w:w="2494"/>
          </w:tcPr>
          <w:p>
            <w:r>
              <w:rPr>
                <w:rFonts w:ascii="Arial" w:hAnsi="Arial"/>
                <w:b w:val="0"/>
                <w:sz w:val="17"/>
              </w:rPr>
              <w:t>Preguntas de fuente estadística. Completar. Opción múltiple.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8</w:t>
            </w:r>
          </w:p>
        </w:tc>
        <w:tc>
          <w:tcPr>
            <w:tcW w:type="dxa" w:w="2948"/>
          </w:tcPr>
          <w:p>
            <w:r>
              <w:rPr>
                <w:rFonts w:ascii="Arial" w:hAnsi="Arial"/>
                <w:b w:val="0"/>
                <w:sz w:val="17"/>
              </w:rPr>
              <w:t>Países desarrollados, economías emergentes y modelos de desarrollo.</w:t>
            </w:r>
          </w:p>
        </w:tc>
        <w:tc>
          <w:tcPr>
            <w:tcW w:type="dxa" w:w="4082"/>
          </w:tcPr>
          <w:p>
            <w:r>
              <w:rPr>
                <w:rFonts w:ascii="Arial" w:hAnsi="Arial"/>
                <w:b w:val="0"/>
                <w:sz w:val="17"/>
              </w:rPr>
              <w:t>• Distingue entre países desarrollados y economías emergentes.</w:t>
            </w:r>
          </w:p>
          <w:p>
            <w:r>
              <w:rPr>
                <w:rFonts w:ascii="Arial" w:hAnsi="Arial"/>
                <w:b w:val="0"/>
                <w:sz w:val="17"/>
              </w:rPr>
              <w:t>• Explica las consecuencias de distintos modelos de desarrollo en América Latina.</w:t>
            </w:r>
          </w:p>
          <w:p>
            <w:r>
              <w:rPr>
                <w:rFonts w:ascii="Arial" w:hAnsi="Arial"/>
                <w:b w:val="0"/>
                <w:sz w:val="17"/>
              </w:rPr>
              <w:t>• Argumenta una postura fundamentada sobre el desarrollo del Paraguay.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2 h</w:t>
            </w:r>
          </w:p>
        </w:tc>
        <w:tc>
          <w:tcPr>
            <w:tcW w:type="dxa" w:w="3175"/>
          </w:tcPr>
          <w:p>
            <w:r>
              <w:rPr>
                <w:rFonts w:ascii="Arial" w:hAnsi="Arial"/>
                <w:b w:val="0"/>
                <w:sz w:val="17"/>
              </w:rPr>
              <w:t>Interpretación del gráfico de exportaciones. Cuadro país desarrollado/emergente. Debate sobre crecimiento vs. desarrollo.</w:t>
            </w:r>
          </w:p>
        </w:tc>
        <w:tc>
          <w:tcPr>
            <w:tcW w:type="dxa" w:w="2494"/>
          </w:tcPr>
          <w:p>
            <w:r>
              <w:rPr>
                <w:rFonts w:ascii="Arial" w:hAnsi="Arial"/>
                <w:b w:val="0"/>
                <w:sz w:val="17"/>
              </w:rPr>
              <w:t>Lectura de gráfico. Argumentación escrita. Verdadero/falso justificado.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9</w:t>
            </w:r>
          </w:p>
        </w:tc>
        <w:tc>
          <w:tcPr>
            <w:tcW w:type="dxa" w:w="2948"/>
          </w:tcPr>
          <w:p>
            <w:r>
              <w:rPr>
                <w:rFonts w:ascii="Arial" w:hAnsi="Arial"/>
                <w:b w:val="0"/>
                <w:sz w:val="17"/>
              </w:rPr>
              <w:t>Soberanía e integración económica: implicancias y situación paraguaya.</w:t>
            </w:r>
          </w:p>
        </w:tc>
        <w:tc>
          <w:tcPr>
            <w:tcW w:type="dxa" w:w="4082"/>
          </w:tcPr>
          <w:p>
            <w:r>
              <w:rPr>
                <w:rFonts w:ascii="Arial" w:hAnsi="Arial"/>
                <w:b w:val="0"/>
                <w:sz w:val="17"/>
              </w:rPr>
              <w:t>• Explica los conceptos de soberanía e integración económica.</w:t>
            </w:r>
          </w:p>
          <w:p>
            <w:r>
              <w:rPr>
                <w:rFonts w:ascii="Arial" w:hAnsi="Arial"/>
                <w:b w:val="0"/>
                <w:sz w:val="17"/>
              </w:rPr>
              <w:t>• Analiza las implicancias de integrarse a bloques regionales.</w:t>
            </w:r>
          </w:p>
          <w:p>
            <w:r>
              <w:rPr>
                <w:rFonts w:ascii="Arial" w:hAnsi="Arial"/>
                <w:b w:val="0"/>
                <w:sz w:val="17"/>
              </w:rPr>
              <w:t>• Relaciona la situación del Paraguay con los modelos de desarrollo estudiados.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2 h</w:t>
            </w:r>
          </w:p>
        </w:tc>
        <w:tc>
          <w:tcPr>
            <w:tcW w:type="dxa" w:w="3175"/>
          </w:tcPr>
          <w:p>
            <w:r>
              <w:rPr>
                <w:rFonts w:ascii="Arial" w:hAnsi="Arial"/>
                <w:b w:val="0"/>
                <w:sz w:val="17"/>
              </w:rPr>
              <w:t>Trabajo con el Tratado de Asunción. Mapa de la Hidrovía. Debate sobre integración y soberanía.</w:t>
            </w:r>
          </w:p>
        </w:tc>
        <w:tc>
          <w:tcPr>
            <w:tcW w:type="dxa" w:w="2494"/>
          </w:tcPr>
          <w:p>
            <w:r>
              <w:rPr>
                <w:rFonts w:ascii="Arial" w:hAnsi="Arial"/>
                <w:b w:val="0"/>
                <w:sz w:val="17"/>
              </w:rPr>
              <w:t>Análisis de fuente (tratado). Mapa esquemático. Evaluación de la Unidad 3 (fotocopiable). Evaluación de la unidad (fotocopiable).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b w:val="0"/>
                <w:sz w:val="17"/>
              </w:rPr>
              <w:t>Cierre de la Unidad 3.</w:t>
            </w:r>
          </w:p>
        </w:tc>
      </w:tr>
      <w:tr>
        <w:trPr>
          <w:cantSplit/>
        </w:trPr>
        <w:tc>
          <w:tcPr>
            <w:tcW w:type="dxa" w:w="624"/>
            <w:shd w:val="clear" w:fill="EAF1F6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—</w:t>
            </w:r>
          </w:p>
        </w:tc>
        <w:tc>
          <w:tcPr>
            <w:tcW w:type="dxa" w:w="2948"/>
            <w:shd w:val="clear" w:fill="EAF1F6"/>
          </w:tcPr>
          <w:p>
            <w:r>
              <w:rPr>
                <w:rFonts w:ascii="Arial" w:hAnsi="Arial"/>
                <w:b/>
                <w:sz w:val="17"/>
              </w:rPr>
              <w:t>Evaluación integradora de la 1.ª etapa (Unidades 1 a 3)</w:t>
            </w:r>
          </w:p>
        </w:tc>
        <w:tc>
          <w:tcPr>
            <w:tcW w:type="dxa" w:w="4082"/>
            <w:shd w:val="clear" w:fill="EAF1F6"/>
          </w:tcPr>
          <w:p>
            <w:r>
              <w:rPr>
                <w:rFonts w:ascii="Arial" w:hAnsi="Arial"/>
                <w:b w:val="0"/>
                <w:sz w:val="17"/>
              </w:rPr>
              <w:t>Integra los indicadores de las unidades de la etapa.</w:t>
            </w:r>
          </w:p>
        </w:tc>
        <w:tc>
          <w:tcPr>
            <w:tcW w:type="dxa" w:w="964"/>
            <w:shd w:val="clear" w:fill="EAF1F6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  <w:tc>
          <w:tcPr>
            <w:tcW w:type="dxa" w:w="3175"/>
            <w:shd w:val="clear" w:fill="EAF1F6"/>
          </w:tcPr>
          <w:p>
            <w:r>
              <w:rPr>
                <w:rFonts w:ascii="Arial" w:hAnsi="Arial"/>
                <w:b w:val="0"/>
                <w:sz w:val="17"/>
              </w:rPr>
              <w:t>Resolución individual de la prueba integradora.</w:t>
            </w:r>
          </w:p>
        </w:tc>
        <w:tc>
          <w:tcPr>
            <w:tcW w:type="dxa" w:w="2494"/>
            <w:shd w:val="clear" w:fill="EAF1F6"/>
          </w:tcPr>
          <w:p>
            <w:r>
              <w:rPr>
                <w:rFonts w:ascii="Arial" w:hAnsi="Arial"/>
                <w:b w:val="0"/>
                <w:sz w:val="17"/>
              </w:rPr>
              <w:t>Prueba escrita integradora fotocopiable (opción múltiple + desarrollo + análisis de fuente).</w:t>
            </w:r>
          </w:p>
        </w:tc>
        <w:tc>
          <w:tcPr>
            <w:tcW w:type="dxa" w:w="1701"/>
            <w:shd w:val="clear" w:fill="EAF1F6"/>
          </w:tcPr>
          <w:p>
            <w:r>
              <w:rPr>
                <w:rFonts w:ascii="Arial" w:hAnsi="Arial"/>
                <w:b w:val="0"/>
                <w:sz w:val="17"/>
              </w:rPr>
              <w:t>Cierre de la 1.ª etapa — junio.</w:t>
            </w:r>
          </w:p>
        </w:tc>
      </w:tr>
      <w:tr>
        <w:trPr>
          <w:cantSplit/>
        </w:trPr>
        <w:tc>
          <w:tcPr>
            <w:tcW w:type="dxa" w:w="15988"/>
            <w:gridSpan w:val="7"/>
            <w:shd w:val="clear" w:fill="1B4F72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2.ª ETAPA · julio – noviembre</w:t>
            </w:r>
          </w:p>
        </w:tc>
      </w:tr>
      <w:tr>
        <w:trPr>
          <w:cantSplit/>
        </w:trPr>
        <w:tc>
          <w:tcPr>
            <w:tcW w:type="dxa" w:w="15988"/>
            <w:gridSpan w:val="7"/>
            <w:shd w:val="clear" w:fill="3D5A80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UNIDAD 4 — Liberalismo y nacionalismo en el Paraguay</w:t>
            </w:r>
          </w:p>
          <w:p>
            <w:r>
              <w:rPr>
                <w:rFonts w:ascii="Arial" w:hAnsi="Arial"/>
                <w:b/>
                <w:color w:val="FFFFFF"/>
                <w:sz w:val="18"/>
              </w:rPr>
              <w:t>Capacidades: Relaciona los principios liberales y nacionalistas con las acciones de los gobiernos paraguayos.</w:t>
            </w:r>
          </w:p>
          <w:p>
            <w:r>
              <w:rPr>
                <w:rFonts w:ascii="Arial" w:hAnsi="Arial"/>
                <w:b/>
                <w:color w:val="FFFFFF"/>
                <w:sz w:val="18"/>
              </w:rPr>
              <w:t>Período aproximado: julio – agosto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10</w:t>
            </w:r>
          </w:p>
        </w:tc>
        <w:tc>
          <w:tcPr>
            <w:tcW w:type="dxa" w:w="2948"/>
          </w:tcPr>
          <w:p>
            <w:r>
              <w:rPr>
                <w:rFonts w:ascii="Arial" w:hAnsi="Arial"/>
                <w:b w:val="0"/>
                <w:sz w:val="17"/>
              </w:rPr>
              <w:t>Principios y características del liberalismo y del nacionalismo.</w:t>
            </w:r>
          </w:p>
        </w:tc>
        <w:tc>
          <w:tcPr>
            <w:tcW w:type="dxa" w:w="4082"/>
          </w:tcPr>
          <w:p>
            <w:r>
              <w:rPr>
                <w:rFonts w:ascii="Arial" w:hAnsi="Arial"/>
                <w:b w:val="0"/>
                <w:sz w:val="17"/>
              </w:rPr>
              <w:t>• Distingue los principios del liberalismo y del nacionalismo.</w:t>
            </w:r>
          </w:p>
          <w:p>
            <w:r>
              <w:rPr>
                <w:rFonts w:ascii="Arial" w:hAnsi="Arial"/>
                <w:b w:val="0"/>
                <w:sz w:val="17"/>
              </w:rPr>
              <w:t>• Relaciona cada corriente con hechos de la historia paraguaya.</w:t>
            </w:r>
          </w:p>
          <w:p>
            <w:r>
              <w:rPr>
                <w:rFonts w:ascii="Arial" w:hAnsi="Arial"/>
                <w:b w:val="0"/>
                <w:sz w:val="17"/>
              </w:rPr>
              <w:t>• Identifica a qué corriente responden distintas medidas de gobierno.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2 h</w:t>
            </w:r>
          </w:p>
        </w:tc>
        <w:tc>
          <w:tcPr>
            <w:tcW w:type="dxa" w:w="3175"/>
          </w:tcPr>
          <w:p>
            <w:r>
              <w:rPr>
                <w:rFonts w:ascii="Arial" w:hAnsi="Arial"/>
                <w:b w:val="0"/>
                <w:sz w:val="17"/>
              </w:rPr>
              <w:t>Cuadro comparativo liberalismo/nacionalismo. Análisis de dos posturas contrapuestas. Ejercicio de clasificación de ideas.</w:t>
            </w:r>
          </w:p>
        </w:tc>
        <w:tc>
          <w:tcPr>
            <w:tcW w:type="dxa" w:w="2494"/>
          </w:tcPr>
          <w:p>
            <w:r>
              <w:rPr>
                <w:rFonts w:ascii="Arial" w:hAnsi="Arial"/>
                <w:b w:val="0"/>
                <w:sz w:val="17"/>
              </w:rPr>
              <w:t>Cuadro comparativo. Análisis de fuente (dos posturas). Opción múltiple.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11</w:t>
            </w:r>
          </w:p>
        </w:tc>
        <w:tc>
          <w:tcPr>
            <w:tcW w:type="dxa" w:w="2948"/>
          </w:tcPr>
          <w:p>
            <w:r>
              <w:rPr>
                <w:rFonts w:ascii="Arial" w:hAnsi="Arial"/>
                <w:b w:val="0"/>
                <w:sz w:val="17"/>
              </w:rPr>
              <w:t>La hegemonía liberal: características, representantes y conflictos.</w:t>
            </w:r>
          </w:p>
        </w:tc>
        <w:tc>
          <w:tcPr>
            <w:tcW w:type="dxa" w:w="4082"/>
          </w:tcPr>
          <w:p>
            <w:r>
              <w:rPr>
                <w:rFonts w:ascii="Arial" w:hAnsi="Arial"/>
                <w:b w:val="0"/>
                <w:sz w:val="17"/>
              </w:rPr>
              <w:t>• Ubica en el tiempo la era liberal paraguaya (1904-1936).</w:t>
            </w:r>
          </w:p>
          <w:p>
            <w:r>
              <w:rPr>
                <w:rFonts w:ascii="Arial" w:hAnsi="Arial"/>
                <w:b w:val="0"/>
                <w:sz w:val="17"/>
              </w:rPr>
              <w:t>• Identifica gobiernos y representantes del período liberal.</w:t>
            </w:r>
          </w:p>
          <w:p>
            <w:r>
              <w:rPr>
                <w:rFonts w:ascii="Arial" w:hAnsi="Arial"/>
                <w:b w:val="0"/>
                <w:sz w:val="17"/>
              </w:rPr>
              <w:t>• Explica la inestabilidad política que caracterizó al período.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2 h</w:t>
            </w:r>
          </w:p>
        </w:tc>
        <w:tc>
          <w:tcPr>
            <w:tcW w:type="dxa" w:w="3175"/>
          </w:tcPr>
          <w:p>
            <w:r>
              <w:rPr>
                <w:rFonts w:ascii="Arial" w:hAnsi="Arial"/>
                <w:b w:val="0"/>
                <w:sz w:val="17"/>
              </w:rPr>
              <w:t>Lectura de la línea de tiempo de la era liberal. Identificación de representantes. Análisis de una cita historiográfica sobre la inestabilidad.</w:t>
            </w:r>
          </w:p>
        </w:tc>
        <w:tc>
          <w:tcPr>
            <w:tcW w:type="dxa" w:w="2494"/>
          </w:tcPr>
          <w:p>
            <w:r>
              <w:rPr>
                <w:rFonts w:ascii="Arial" w:hAnsi="Arial"/>
                <w:b w:val="0"/>
                <w:sz w:val="17"/>
              </w:rPr>
              <w:t>Ubicación temporal. Análisis de fuente historiográfica. Cuestionario mixto.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12</w:t>
            </w:r>
          </w:p>
        </w:tc>
        <w:tc>
          <w:tcPr>
            <w:tcW w:type="dxa" w:w="2948"/>
          </w:tcPr>
          <w:p>
            <w:r>
              <w:rPr>
                <w:rFonts w:ascii="Arial" w:hAnsi="Arial"/>
                <w:b w:val="0"/>
                <w:sz w:val="17"/>
              </w:rPr>
              <w:t>Los gobiernos nacionalistas republicanos y la alternancia política reciente.</w:t>
            </w:r>
          </w:p>
        </w:tc>
        <w:tc>
          <w:tcPr>
            <w:tcW w:type="dxa" w:w="4082"/>
          </w:tcPr>
          <w:p>
            <w:r>
              <w:rPr>
                <w:rFonts w:ascii="Arial" w:hAnsi="Arial"/>
                <w:b w:val="0"/>
                <w:sz w:val="17"/>
              </w:rPr>
              <w:t>• Identifica gobiernos de orientación nacionalista en la historia paraguaya.</w:t>
            </w:r>
          </w:p>
          <w:p>
            <w:r>
              <w:rPr>
                <w:rFonts w:ascii="Arial" w:hAnsi="Arial"/>
                <w:b w:val="0"/>
                <w:sz w:val="17"/>
              </w:rPr>
              <w:t>• Ubica en una línea de tiempo las hegemonías políticas del país.</w:t>
            </w:r>
          </w:p>
          <w:p>
            <w:r>
              <w:rPr>
                <w:rFonts w:ascii="Arial" w:hAnsi="Arial"/>
                <w:b w:val="0"/>
                <w:sz w:val="17"/>
              </w:rPr>
              <w:t>• Reconoce las características del gobierno actual en el contexto regional.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2 h</w:t>
            </w:r>
          </w:p>
        </w:tc>
        <w:tc>
          <w:tcPr>
            <w:tcW w:type="dxa" w:w="3175"/>
          </w:tcPr>
          <w:p>
            <w:r>
              <w:rPr>
                <w:rFonts w:ascii="Arial" w:hAnsi="Arial"/>
                <w:b w:val="0"/>
                <w:sz w:val="17"/>
              </w:rPr>
              <w:t>Lectura de la línea de bandas de hegemonías. Análisis del informe de gestión 2026. Debate gobierno/oposición.</w:t>
            </w:r>
          </w:p>
        </w:tc>
        <w:tc>
          <w:tcPr>
            <w:tcW w:type="dxa" w:w="2494"/>
          </w:tcPr>
          <w:p>
            <w:r>
              <w:rPr>
                <w:rFonts w:ascii="Arial" w:hAnsi="Arial"/>
                <w:b w:val="0"/>
                <w:sz w:val="17"/>
              </w:rPr>
              <w:t>Interpretación de línea de bandas. Análisis de fuente. Evaluación de la Unidad 4 (fotocopiable). Evaluación de la unidad (fotocopiable).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b w:val="0"/>
                <w:sz w:val="17"/>
              </w:rPr>
              <w:t>Cierre de la Unidad 4.</w:t>
            </w:r>
          </w:p>
        </w:tc>
      </w:tr>
      <w:tr>
        <w:trPr>
          <w:cantSplit/>
        </w:trPr>
        <w:tc>
          <w:tcPr>
            <w:tcW w:type="dxa" w:w="15988"/>
            <w:gridSpan w:val="7"/>
            <w:shd w:val="clear" w:fill="3D5A80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UNIDAD 5 — La realidad socioeconómica del Paraguay y la región</w:t>
            </w:r>
          </w:p>
          <w:p>
            <w:r>
              <w:rPr>
                <w:rFonts w:ascii="Arial" w:hAnsi="Arial"/>
                <w:b/>
                <w:color w:val="FFFFFF"/>
                <w:sz w:val="18"/>
              </w:rPr>
              <w:t>Capacidades: Investiga la realidad socioeconómica del Paraguay y propone alternativas frente a la pobreza y la posesión de la tierra.</w:t>
            </w:r>
          </w:p>
          <w:p>
            <w:r>
              <w:rPr>
                <w:rFonts w:ascii="Arial" w:hAnsi="Arial"/>
                <w:b/>
                <w:color w:val="FFFFFF"/>
                <w:sz w:val="18"/>
              </w:rPr>
              <w:t>Período aproximado: agosto – septiembre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13</w:t>
            </w:r>
          </w:p>
        </w:tc>
        <w:tc>
          <w:tcPr>
            <w:tcW w:type="dxa" w:w="2948"/>
          </w:tcPr>
          <w:p>
            <w:r>
              <w:rPr>
                <w:rFonts w:ascii="Arial" w:hAnsi="Arial"/>
                <w:b w:val="0"/>
                <w:sz w:val="17"/>
              </w:rPr>
              <w:t>La calidad de vida: indicadores de salud, educación, vivienda y trabajo.</w:t>
            </w:r>
          </w:p>
        </w:tc>
        <w:tc>
          <w:tcPr>
            <w:tcW w:type="dxa" w:w="4082"/>
          </w:tcPr>
          <w:p>
            <w:r>
              <w:rPr>
                <w:rFonts w:ascii="Arial" w:hAnsi="Arial"/>
                <w:b w:val="0"/>
                <w:sz w:val="17"/>
              </w:rPr>
              <w:t>• Identifica los componentes que definen la calidad de vida de una población.</w:t>
            </w:r>
          </w:p>
          <w:p>
            <w:r>
              <w:rPr>
                <w:rFonts w:ascii="Arial" w:hAnsi="Arial"/>
                <w:b w:val="0"/>
                <w:sz w:val="17"/>
              </w:rPr>
              <w:t>• Interpreta indicadores socioeconómicos del Paraguay actual.</w:t>
            </w:r>
          </w:p>
          <w:p>
            <w:r>
              <w:rPr>
                <w:rFonts w:ascii="Arial" w:hAnsi="Arial"/>
                <w:b w:val="0"/>
                <w:sz w:val="17"/>
              </w:rPr>
              <w:t>• Relaciona la calidad de vida con los datos de pobreza y trabajo.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2 h</w:t>
            </w:r>
          </w:p>
        </w:tc>
        <w:tc>
          <w:tcPr>
            <w:tcW w:type="dxa" w:w="3175"/>
          </w:tcPr>
          <w:p>
            <w:r>
              <w:rPr>
                <w:rFonts w:ascii="Arial" w:hAnsi="Arial"/>
                <w:b w:val="0"/>
                <w:sz w:val="17"/>
              </w:rPr>
              <w:t>Cuadro de componentes de la calidad de vida. Interpretación de datos del INE. Comparación campo/ciudad.</w:t>
            </w:r>
          </w:p>
        </w:tc>
        <w:tc>
          <w:tcPr>
            <w:tcW w:type="dxa" w:w="2494"/>
          </w:tcPr>
          <w:p>
            <w:r>
              <w:rPr>
                <w:rFonts w:ascii="Arial" w:hAnsi="Arial"/>
                <w:b w:val="0"/>
                <w:sz w:val="17"/>
              </w:rPr>
              <w:t>Cuadro de indicadores. Análisis de fuente (INE). Verdadero/falso justificado.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14</w:t>
            </w:r>
          </w:p>
        </w:tc>
        <w:tc>
          <w:tcPr>
            <w:tcW w:type="dxa" w:w="2948"/>
          </w:tcPr>
          <w:p>
            <w:r>
              <w:rPr>
                <w:rFonts w:ascii="Arial" w:hAnsi="Arial"/>
                <w:b w:val="0"/>
                <w:sz w:val="17"/>
              </w:rPr>
              <w:t>Pobreza y desarrollo: el Índice de Desarrollo Humano (IDH).</w:t>
            </w:r>
          </w:p>
        </w:tc>
        <w:tc>
          <w:tcPr>
            <w:tcW w:type="dxa" w:w="4082"/>
          </w:tcPr>
          <w:p>
            <w:r>
              <w:rPr>
                <w:rFonts w:ascii="Arial" w:hAnsi="Arial"/>
                <w:b w:val="0"/>
                <w:sz w:val="17"/>
              </w:rPr>
              <w:t>• Explica qué mide el Índice de Desarrollo Humano.</w:t>
            </w:r>
          </w:p>
          <w:p>
            <w:r>
              <w:rPr>
                <w:rFonts w:ascii="Arial" w:hAnsi="Arial"/>
                <w:b w:val="0"/>
                <w:sz w:val="17"/>
              </w:rPr>
              <w:t>• Interpreta la ubicación del Paraguay en el IDH.</w:t>
            </w:r>
          </w:p>
          <w:p>
            <w:r>
              <w:rPr>
                <w:rFonts w:ascii="Arial" w:hAnsi="Arial"/>
                <w:b w:val="0"/>
                <w:sz w:val="17"/>
              </w:rPr>
              <w:t>• Distingue entre crecimiento económico y desarrollo humano.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2 h</w:t>
            </w:r>
          </w:p>
        </w:tc>
        <w:tc>
          <w:tcPr>
            <w:tcW w:type="dxa" w:w="3175"/>
          </w:tcPr>
          <w:p>
            <w:r>
              <w:rPr>
                <w:rFonts w:ascii="Arial" w:hAnsi="Arial"/>
                <w:b w:val="0"/>
                <w:sz w:val="17"/>
              </w:rPr>
              <w:t>Lectura de la barra del IDH. Distinción crecimiento/desarrollo. Análisis del Informe PNUD 2025.</w:t>
            </w:r>
          </w:p>
        </w:tc>
        <w:tc>
          <w:tcPr>
            <w:tcW w:type="dxa" w:w="2494"/>
          </w:tcPr>
          <w:p>
            <w:r>
              <w:rPr>
                <w:rFonts w:ascii="Arial" w:hAnsi="Arial"/>
                <w:b w:val="0"/>
                <w:sz w:val="17"/>
              </w:rPr>
              <w:t>Interpretación de la escala del IDH. Análisis de fuente (PNUD). Opción múltiple.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15</w:t>
            </w:r>
          </w:p>
        </w:tc>
        <w:tc>
          <w:tcPr>
            <w:tcW w:type="dxa" w:w="2948"/>
          </w:tcPr>
          <w:p>
            <w:r>
              <w:rPr>
                <w:rFonts w:ascii="Arial" w:hAnsi="Arial"/>
                <w:b w:val="0"/>
                <w:sz w:val="17"/>
              </w:rPr>
              <w:t>La posesión de la tierra: concentración, historia y desafíos.</w:t>
            </w:r>
          </w:p>
        </w:tc>
        <w:tc>
          <w:tcPr>
            <w:tcW w:type="dxa" w:w="4082"/>
          </w:tcPr>
          <w:p>
            <w:r>
              <w:rPr>
                <w:rFonts w:ascii="Arial" w:hAnsi="Arial"/>
                <w:b w:val="0"/>
                <w:sz w:val="17"/>
              </w:rPr>
              <w:t>• Explica el problema de la concentración de la tierra en el Paraguay.</w:t>
            </w:r>
          </w:p>
          <w:p>
            <w:r>
              <w:rPr>
                <w:rFonts w:ascii="Arial" w:hAnsi="Arial"/>
                <w:b w:val="0"/>
                <w:sz w:val="17"/>
              </w:rPr>
              <w:t>• Ubica en el tiempo los hitos de la cuestión agraria paraguaya.</w:t>
            </w:r>
          </w:p>
          <w:p>
            <w:r>
              <w:rPr>
                <w:rFonts w:ascii="Arial" w:hAnsi="Arial"/>
                <w:b w:val="0"/>
                <w:sz w:val="17"/>
              </w:rPr>
              <w:t>• Propone alternativas frente a la desigualdad en la posesión de la tierra.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2 h</w:t>
            </w:r>
          </w:p>
        </w:tc>
        <w:tc>
          <w:tcPr>
            <w:tcW w:type="dxa" w:w="3175"/>
          </w:tcPr>
          <w:p>
            <w:r>
              <w:rPr>
                <w:rFonts w:ascii="Arial" w:hAnsi="Arial"/>
                <w:b w:val="0"/>
                <w:sz w:val="17"/>
              </w:rPr>
              <w:t>Interpretación del gráfico de concentración de la tierra. Línea de tiempo de la cuestión agraria. Propuestas frente al problema.</w:t>
            </w:r>
          </w:p>
        </w:tc>
        <w:tc>
          <w:tcPr>
            <w:tcW w:type="dxa" w:w="2494"/>
          </w:tcPr>
          <w:p>
            <w:r>
              <w:rPr>
                <w:rFonts w:ascii="Arial" w:hAnsi="Arial"/>
                <w:b w:val="0"/>
                <w:sz w:val="17"/>
              </w:rPr>
              <w:t>Lectura de gráfico. Análisis de fuente (Censo 2022). Evaluación de la Unidad 5 (fotocopiable). Evaluación de la unidad (fotocopiable).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b w:val="0"/>
                <w:sz w:val="17"/>
              </w:rPr>
              <w:t>Cierre de la Unidad 5.</w:t>
            </w:r>
          </w:p>
        </w:tc>
      </w:tr>
      <w:tr>
        <w:trPr>
          <w:cantSplit/>
        </w:trPr>
        <w:tc>
          <w:tcPr>
            <w:tcW w:type="dxa" w:w="15988"/>
            <w:gridSpan w:val="7"/>
            <w:shd w:val="clear" w:fill="3D5A80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UNIDAD 6 — Geografía del Paraguay y de América</w:t>
            </w:r>
          </w:p>
          <w:p>
            <w:r>
              <w:rPr>
                <w:rFonts w:ascii="Arial" w:hAnsi="Arial"/>
                <w:b/>
                <w:color w:val="FFFFFF"/>
                <w:sz w:val="18"/>
              </w:rPr>
              <w:t>Capacidades: Propone alternativas referidas a la geografía del Paraguay y de América y al uso sostenible de los recursos.</w:t>
            </w:r>
          </w:p>
          <w:p>
            <w:r>
              <w:rPr>
                <w:rFonts w:ascii="Arial" w:hAnsi="Arial"/>
                <w:b/>
                <w:color w:val="FFFFFF"/>
                <w:sz w:val="18"/>
              </w:rPr>
              <w:t>Período aproximado: septiembre – octubre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16</w:t>
            </w:r>
          </w:p>
        </w:tc>
        <w:tc>
          <w:tcPr>
            <w:tcW w:type="dxa" w:w="2948"/>
          </w:tcPr>
          <w:p>
            <w:r>
              <w:rPr>
                <w:rFonts w:ascii="Arial" w:hAnsi="Arial"/>
                <w:b w:val="0"/>
                <w:sz w:val="17"/>
              </w:rPr>
              <w:t>Ubicación, características y regiones del territorio paraguayo.</w:t>
            </w:r>
          </w:p>
        </w:tc>
        <w:tc>
          <w:tcPr>
            <w:tcW w:type="dxa" w:w="4082"/>
          </w:tcPr>
          <w:p>
            <w:r>
              <w:rPr>
                <w:rFonts w:ascii="Arial" w:hAnsi="Arial"/>
                <w:b w:val="0"/>
                <w:sz w:val="17"/>
              </w:rPr>
              <w:t>• Ubica el Paraguay en el mapa de América del Sur.</w:t>
            </w:r>
          </w:p>
          <w:p>
            <w:r>
              <w:rPr>
                <w:rFonts w:ascii="Arial" w:hAnsi="Arial"/>
                <w:b w:val="0"/>
                <w:sz w:val="17"/>
              </w:rPr>
              <w:t>• Distingue las regiones Oriental y Occidental y sus características.</w:t>
            </w:r>
          </w:p>
          <w:p>
            <w:r>
              <w:rPr>
                <w:rFonts w:ascii="Arial" w:hAnsi="Arial"/>
                <w:b w:val="0"/>
                <w:sz w:val="17"/>
              </w:rPr>
              <w:t>• Explica la importancia de los ríos para un país mediterráneo.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2 h</w:t>
            </w:r>
          </w:p>
        </w:tc>
        <w:tc>
          <w:tcPr>
            <w:tcW w:type="dxa" w:w="3175"/>
          </w:tcPr>
          <w:p>
            <w:r>
              <w:rPr>
                <w:rFonts w:ascii="Arial" w:hAnsi="Arial"/>
                <w:b w:val="0"/>
                <w:sz w:val="17"/>
              </w:rPr>
              <w:t>Lectura del mapa esquemático del Paraguay. Cuadro de las dos regiones. Trabajo con datos geográficos.</w:t>
            </w:r>
          </w:p>
        </w:tc>
        <w:tc>
          <w:tcPr>
            <w:tcW w:type="dxa" w:w="2494"/>
          </w:tcPr>
          <w:p>
            <w:r>
              <w:rPr>
                <w:rFonts w:ascii="Arial" w:hAnsi="Arial"/>
                <w:b w:val="0"/>
                <w:sz w:val="17"/>
              </w:rPr>
              <w:t>Mapa esquemático. Cuadro comparativo de regiones. Preguntas de fuente.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17</w:t>
            </w:r>
          </w:p>
        </w:tc>
        <w:tc>
          <w:tcPr>
            <w:tcW w:type="dxa" w:w="2948"/>
          </w:tcPr>
          <w:p>
            <w:r>
              <w:rPr>
                <w:rFonts w:ascii="Arial" w:hAnsi="Arial"/>
                <w:b w:val="0"/>
                <w:sz w:val="17"/>
              </w:rPr>
              <w:t>La orohidrografía de América y los recursos naturales del Paraguay.</w:t>
            </w:r>
          </w:p>
        </w:tc>
        <w:tc>
          <w:tcPr>
            <w:tcW w:type="dxa" w:w="4082"/>
          </w:tcPr>
          <w:p>
            <w:r>
              <w:rPr>
                <w:rFonts w:ascii="Arial" w:hAnsi="Arial"/>
                <w:b w:val="0"/>
                <w:sz w:val="17"/>
              </w:rPr>
              <w:t>• Identifica los grandes rasgos del relieve y de las aguas de América del Sur.</w:t>
            </w:r>
          </w:p>
          <w:p>
            <w:r>
              <w:rPr>
                <w:rFonts w:ascii="Arial" w:hAnsi="Arial"/>
                <w:b w:val="0"/>
                <w:sz w:val="17"/>
              </w:rPr>
              <w:t>• Reconoce los recursos naturales del Paraguay y su importancia económica.</w:t>
            </w:r>
          </w:p>
          <w:p>
            <w:r>
              <w:rPr>
                <w:rFonts w:ascii="Arial" w:hAnsi="Arial"/>
                <w:b w:val="0"/>
                <w:sz w:val="17"/>
              </w:rPr>
              <w:t>• Propone medidas para el uso sostenible de los recursos.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2 h</w:t>
            </w:r>
          </w:p>
        </w:tc>
        <w:tc>
          <w:tcPr>
            <w:tcW w:type="dxa" w:w="3175"/>
          </w:tcPr>
          <w:p>
            <w:r>
              <w:rPr>
                <w:rFonts w:ascii="Arial" w:hAnsi="Arial"/>
                <w:b w:val="0"/>
                <w:sz w:val="17"/>
              </w:rPr>
              <w:t>Lectura del mapa de orohidrografía de América. Reconocimiento de recursos naturales. Análisis del tema ambiental.</w:t>
            </w:r>
          </w:p>
        </w:tc>
        <w:tc>
          <w:tcPr>
            <w:tcW w:type="dxa" w:w="2494"/>
          </w:tcPr>
          <w:p>
            <w:r>
              <w:rPr>
                <w:rFonts w:ascii="Arial" w:hAnsi="Arial"/>
                <w:b w:val="0"/>
                <w:sz w:val="17"/>
              </w:rPr>
              <w:t>Mapa esquemático. Análisis de fuente ambiental. Opción múltiple.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18</w:t>
            </w:r>
          </w:p>
        </w:tc>
        <w:tc>
          <w:tcPr>
            <w:tcW w:type="dxa" w:w="2948"/>
          </w:tcPr>
          <w:p>
            <w:r>
              <w:rPr>
                <w:rFonts w:ascii="Arial" w:hAnsi="Arial"/>
                <w:b w:val="0"/>
                <w:sz w:val="17"/>
              </w:rPr>
              <w:t>La producción agropecuaria, el turismo sostenible y la conciencia ciudadana.</w:t>
            </w:r>
          </w:p>
        </w:tc>
        <w:tc>
          <w:tcPr>
            <w:tcW w:type="dxa" w:w="4082"/>
          </w:tcPr>
          <w:p>
            <w:r>
              <w:rPr>
                <w:rFonts w:ascii="Arial" w:hAnsi="Arial"/>
                <w:b w:val="0"/>
                <w:sz w:val="17"/>
              </w:rPr>
              <w:t>• Reconoce la primacía de la producción agropecuaria en la economía paraguaya.</w:t>
            </w:r>
          </w:p>
          <w:p>
            <w:r>
              <w:rPr>
                <w:rFonts w:ascii="Arial" w:hAnsi="Arial"/>
                <w:b w:val="0"/>
                <w:sz w:val="17"/>
              </w:rPr>
              <w:t>• Explica el crecimiento del turismo y su potencial sostenible.</w:t>
            </w:r>
          </w:p>
          <w:p>
            <w:r>
              <w:rPr>
                <w:rFonts w:ascii="Arial" w:hAnsi="Arial"/>
                <w:b w:val="0"/>
                <w:sz w:val="17"/>
              </w:rPr>
              <w:t>• Propone acciones de turismo sostenible y conciencia ciudadana.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2 h</w:t>
            </w:r>
          </w:p>
        </w:tc>
        <w:tc>
          <w:tcPr>
            <w:tcW w:type="dxa" w:w="3175"/>
          </w:tcPr>
          <w:p>
            <w:r>
              <w:rPr>
                <w:rFonts w:ascii="Arial" w:hAnsi="Arial"/>
                <w:b w:val="0"/>
                <w:sz w:val="17"/>
              </w:rPr>
              <w:t>Interpretación del gráfico de turismo 2025. Debate sobre turismo sostenible. Propuestas de conciencia ciudadana.</w:t>
            </w:r>
          </w:p>
        </w:tc>
        <w:tc>
          <w:tcPr>
            <w:tcW w:type="dxa" w:w="2494"/>
          </w:tcPr>
          <w:p>
            <w:r>
              <w:rPr>
                <w:rFonts w:ascii="Arial" w:hAnsi="Arial"/>
                <w:b w:val="0"/>
                <w:sz w:val="17"/>
              </w:rPr>
              <w:t>Lectura de gráfico (SENATUR). Propuesta escrita. Evaluación de la Unidad 6 (fotocopiable). Evaluación de la unidad (fotocopiable).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b w:val="0"/>
                <w:sz w:val="17"/>
              </w:rPr>
              <w:t>Cierre de la Unidad 6.</w:t>
            </w:r>
          </w:p>
        </w:tc>
      </w:tr>
      <w:tr>
        <w:trPr>
          <w:cantSplit/>
        </w:trPr>
        <w:tc>
          <w:tcPr>
            <w:tcW w:type="dxa" w:w="15988"/>
            <w:gridSpan w:val="7"/>
            <w:shd w:val="clear" w:fill="3D5A80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UNIDAD 7 — El Paraguay en el sistema mundial</w:t>
            </w:r>
          </w:p>
          <w:p>
            <w:r>
              <w:rPr>
                <w:rFonts w:ascii="Arial" w:hAnsi="Arial"/>
                <w:b/>
                <w:color w:val="FFFFFF"/>
                <w:sz w:val="18"/>
              </w:rPr>
              <w:t>Capacidades: Analiza el lugar del Paraguay en el sistema mundial y propone acciones para el desarrollo sostenible.</w:t>
            </w:r>
          </w:p>
          <w:p>
            <w:r>
              <w:rPr>
                <w:rFonts w:ascii="Arial" w:hAnsi="Arial"/>
                <w:b/>
                <w:color w:val="FFFFFF"/>
                <w:sz w:val="18"/>
              </w:rPr>
              <w:t>Período aproximado: octubre – noviembre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19</w:t>
            </w:r>
          </w:p>
        </w:tc>
        <w:tc>
          <w:tcPr>
            <w:tcW w:type="dxa" w:w="2948"/>
          </w:tcPr>
          <w:p>
            <w:r>
              <w:rPr>
                <w:rFonts w:ascii="Arial" w:hAnsi="Arial"/>
                <w:b w:val="0"/>
                <w:sz w:val="17"/>
              </w:rPr>
              <w:t>Los organismos de integración regional y continental.</w:t>
            </w:r>
          </w:p>
        </w:tc>
        <w:tc>
          <w:tcPr>
            <w:tcW w:type="dxa" w:w="4082"/>
          </w:tcPr>
          <w:p>
            <w:r>
              <w:rPr>
                <w:rFonts w:ascii="Arial" w:hAnsi="Arial"/>
                <w:b w:val="0"/>
                <w:sz w:val="17"/>
              </w:rPr>
              <w:t>• Identifica los principales organismos de integración de América.</w:t>
            </w:r>
          </w:p>
          <w:p>
            <w:r>
              <w:rPr>
                <w:rFonts w:ascii="Arial" w:hAnsi="Arial"/>
                <w:b w:val="0"/>
                <w:sz w:val="17"/>
              </w:rPr>
              <w:t>• Distingue fortalezas y debilidades de los procesos de integración.</w:t>
            </w:r>
          </w:p>
          <w:p>
            <w:r>
              <w:rPr>
                <w:rFonts w:ascii="Arial" w:hAnsi="Arial"/>
                <w:b w:val="0"/>
                <w:sz w:val="17"/>
              </w:rPr>
              <w:t>• Explica el papel del Paraguay en el MERCOSUR.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2 h</w:t>
            </w:r>
          </w:p>
        </w:tc>
        <w:tc>
          <w:tcPr>
            <w:tcW w:type="dxa" w:w="3175"/>
          </w:tcPr>
          <w:p>
            <w:r>
              <w:rPr>
                <w:rFonts w:ascii="Arial" w:hAnsi="Arial"/>
                <w:b w:val="0"/>
                <w:sz w:val="17"/>
              </w:rPr>
              <w:t>Lectura del mapa del MERCOSUR. Cuadro de organismos de integración. Análisis de la ampliación del bloque.</w:t>
            </w:r>
          </w:p>
        </w:tc>
        <w:tc>
          <w:tcPr>
            <w:tcW w:type="dxa" w:w="2494"/>
          </w:tcPr>
          <w:p>
            <w:r>
              <w:rPr>
                <w:rFonts w:ascii="Arial" w:hAnsi="Arial"/>
                <w:b w:val="0"/>
                <w:sz w:val="17"/>
              </w:rPr>
              <w:t>Mapa esquemático. Cuadro de organismos. Análisis de fuente.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20</w:t>
            </w:r>
          </w:p>
        </w:tc>
        <w:tc>
          <w:tcPr>
            <w:tcW w:type="dxa" w:w="2948"/>
          </w:tcPr>
          <w:p>
            <w:r>
              <w:rPr>
                <w:rFonts w:ascii="Arial" w:hAnsi="Arial"/>
                <w:b w:val="0"/>
                <w:sz w:val="17"/>
              </w:rPr>
              <w:t>El orden mundial: de la bipolaridad a un mundo multipolar.</w:t>
            </w:r>
          </w:p>
        </w:tc>
        <w:tc>
          <w:tcPr>
            <w:tcW w:type="dxa" w:w="4082"/>
          </w:tcPr>
          <w:p>
            <w:r>
              <w:rPr>
                <w:rFonts w:ascii="Arial" w:hAnsi="Arial"/>
                <w:b w:val="0"/>
                <w:sz w:val="17"/>
              </w:rPr>
              <w:t>• Ubica en el tiempo la evolución del orden político mundial.</w:t>
            </w:r>
          </w:p>
          <w:p>
            <w:r>
              <w:rPr>
                <w:rFonts w:ascii="Arial" w:hAnsi="Arial"/>
                <w:b w:val="0"/>
                <w:sz w:val="17"/>
              </w:rPr>
              <w:t>• Distingue un mundo bipolar de uno multipolar.</w:t>
            </w:r>
          </w:p>
          <w:p>
            <w:r>
              <w:rPr>
                <w:rFonts w:ascii="Arial" w:hAnsi="Arial"/>
                <w:b w:val="0"/>
                <w:sz w:val="17"/>
              </w:rPr>
              <w:t>• Relaciona el orden mundial con la posición del Paraguay.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2 h</w:t>
            </w:r>
          </w:p>
        </w:tc>
        <w:tc>
          <w:tcPr>
            <w:tcW w:type="dxa" w:w="3175"/>
          </w:tcPr>
          <w:p>
            <w:r>
              <w:rPr>
                <w:rFonts w:ascii="Arial" w:hAnsi="Arial"/>
                <w:b w:val="0"/>
                <w:sz w:val="17"/>
              </w:rPr>
              <w:t>Lectura de la línea de tiempo del orden mundial. Distinción bipolar/multipolar. Análisis de un texto sobre la transición mundial.</w:t>
            </w:r>
          </w:p>
        </w:tc>
        <w:tc>
          <w:tcPr>
            <w:tcW w:type="dxa" w:w="2494"/>
          </w:tcPr>
          <w:p>
            <w:r>
              <w:rPr>
                <w:rFonts w:ascii="Arial" w:hAnsi="Arial"/>
                <w:b w:val="0"/>
                <w:sz w:val="17"/>
              </w:rPr>
              <w:t>Ubicación temporal. Análisis de fuente. Opción múltiple.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21</w:t>
            </w:r>
          </w:p>
        </w:tc>
        <w:tc>
          <w:tcPr>
            <w:tcW w:type="dxa" w:w="2948"/>
          </w:tcPr>
          <w:p>
            <w:r>
              <w:rPr>
                <w:rFonts w:ascii="Arial" w:hAnsi="Arial"/>
                <w:b w:val="0"/>
                <w:sz w:val="17"/>
              </w:rPr>
              <w:t>El desarrollo sostenible, la Agenda 2030 y la ciudadanía global.</w:t>
            </w:r>
          </w:p>
        </w:tc>
        <w:tc>
          <w:tcPr>
            <w:tcW w:type="dxa" w:w="4082"/>
          </w:tcPr>
          <w:p>
            <w:r>
              <w:rPr>
                <w:rFonts w:ascii="Arial" w:hAnsi="Arial"/>
                <w:b w:val="0"/>
                <w:sz w:val="17"/>
              </w:rPr>
              <w:t>• Explica las tres dimensiones del desarrollo sostenible.</w:t>
            </w:r>
          </w:p>
          <w:p>
            <w:r>
              <w:rPr>
                <w:rFonts w:ascii="Arial" w:hAnsi="Arial"/>
                <w:b w:val="0"/>
                <w:sz w:val="17"/>
              </w:rPr>
              <w:t>• Identifica el sentido de la Agenda 2030 de la ONU.</w:t>
            </w:r>
          </w:p>
          <w:p>
            <w:r>
              <w:rPr>
                <w:rFonts w:ascii="Arial" w:hAnsi="Arial"/>
                <w:b w:val="0"/>
                <w:sz w:val="17"/>
              </w:rPr>
              <w:t>• Propone acciones ciudadanas para un desarrollo sostenible.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2 h</w:t>
            </w:r>
          </w:p>
        </w:tc>
        <w:tc>
          <w:tcPr>
            <w:tcW w:type="dxa" w:w="3175"/>
          </w:tcPr>
          <w:p>
            <w:r>
              <w:rPr>
                <w:rFonts w:ascii="Arial" w:hAnsi="Arial"/>
                <w:b w:val="0"/>
                <w:sz w:val="17"/>
              </w:rPr>
              <w:t>Lectura del esquema del desarrollo sostenible. Trabajo con la Agenda 2030. Elaboración de propuestas de acción ciudadana.</w:t>
            </w:r>
          </w:p>
        </w:tc>
        <w:tc>
          <w:tcPr>
            <w:tcW w:type="dxa" w:w="2494"/>
          </w:tcPr>
          <w:p>
            <w:r>
              <w:rPr>
                <w:rFonts w:ascii="Arial" w:hAnsi="Arial"/>
                <w:b w:val="0"/>
                <w:sz w:val="17"/>
              </w:rPr>
              <w:t>Interpretación del esquema. Análisis de fuente (Agenda 2030). Evaluación de la Unidad 7 (fotocopiable). Evaluación integradora de la 2.ª etapa. Evaluación de la unidad (fotocopiable).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b w:val="0"/>
                <w:sz w:val="17"/>
              </w:rPr>
              <w:t>Cierre de la Unidad 7.</w:t>
            </w:r>
          </w:p>
        </w:tc>
      </w:tr>
      <w:tr>
        <w:trPr>
          <w:cantSplit/>
        </w:trPr>
        <w:tc>
          <w:tcPr>
            <w:tcW w:type="dxa" w:w="624"/>
            <w:shd w:val="clear" w:fill="EAF1F6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—</w:t>
            </w:r>
          </w:p>
        </w:tc>
        <w:tc>
          <w:tcPr>
            <w:tcW w:type="dxa" w:w="2948"/>
            <w:shd w:val="clear" w:fill="EAF1F6"/>
          </w:tcPr>
          <w:p>
            <w:r>
              <w:rPr>
                <w:rFonts w:ascii="Arial" w:hAnsi="Arial"/>
                <w:b/>
                <w:sz w:val="17"/>
              </w:rPr>
              <w:t>Evaluación integradora de la 2.ª etapa (Unidades 4 a 7)</w:t>
            </w:r>
          </w:p>
        </w:tc>
        <w:tc>
          <w:tcPr>
            <w:tcW w:type="dxa" w:w="4082"/>
            <w:shd w:val="clear" w:fill="EAF1F6"/>
          </w:tcPr>
          <w:p>
            <w:r>
              <w:rPr>
                <w:rFonts w:ascii="Arial" w:hAnsi="Arial"/>
                <w:b w:val="0"/>
                <w:sz w:val="17"/>
              </w:rPr>
              <w:t>Integra los indicadores de las unidades de la etapa.</w:t>
            </w:r>
          </w:p>
        </w:tc>
        <w:tc>
          <w:tcPr>
            <w:tcW w:type="dxa" w:w="964"/>
            <w:shd w:val="clear" w:fill="EAF1F6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  <w:tc>
          <w:tcPr>
            <w:tcW w:type="dxa" w:w="3175"/>
            <w:shd w:val="clear" w:fill="EAF1F6"/>
          </w:tcPr>
          <w:p>
            <w:r>
              <w:rPr>
                <w:rFonts w:ascii="Arial" w:hAnsi="Arial"/>
                <w:b w:val="0"/>
                <w:sz w:val="17"/>
              </w:rPr>
              <w:t>Resolución individual de la prueba integradora.</w:t>
            </w:r>
          </w:p>
        </w:tc>
        <w:tc>
          <w:tcPr>
            <w:tcW w:type="dxa" w:w="2494"/>
            <w:shd w:val="clear" w:fill="EAF1F6"/>
          </w:tcPr>
          <w:p>
            <w:r>
              <w:rPr>
                <w:rFonts w:ascii="Arial" w:hAnsi="Arial"/>
                <w:b w:val="0"/>
                <w:sz w:val="17"/>
              </w:rPr>
              <w:t>Prueba escrita integradora fotocopiable (opción múltiple + desarrollo + análisis de fuente).</w:t>
            </w:r>
          </w:p>
        </w:tc>
        <w:tc>
          <w:tcPr>
            <w:tcW w:type="dxa" w:w="1701"/>
            <w:shd w:val="clear" w:fill="EAF1F6"/>
          </w:tcPr>
          <w:p>
            <w:r>
              <w:rPr>
                <w:rFonts w:ascii="Arial" w:hAnsi="Arial"/>
                <w:b w:val="0"/>
                <w:sz w:val="17"/>
              </w:rPr>
              <w:t>Cierre de la 2.ª etapa — noviembre.</w:t>
            </w:r>
          </w:p>
        </w:tc>
      </w:tr>
    </w:tbl>
    <w:p/>
    <w:p>
      <w:pPr>
        <w:pStyle w:val="Heading2"/>
      </w:pPr>
      <w:r>
        <w:t>Criterios generales de planificación</w:t>
      </w:r>
    </w:p>
    <w:p>
      <w:r>
        <w:rPr>
          <w:sz w:val="18"/>
        </w:rPr>
        <w:t>• Planificación alineada al programa del MEC para Historia y Geografía del Plan Común del Nivel Medio (área de Ciencias Sociales y sus Tecnologías).</w:t>
      </w:r>
    </w:p>
    <w:p>
      <w:r>
        <w:rPr>
          <w:sz w:val="18"/>
        </w:rPr>
        <w:t>• Enfoque constructivista «Aprender Haciendo»: cada clase combina explicación, análisis de fuentes y trabajo con el tiempo y el espacio.</w:t>
      </w:r>
    </w:p>
    <w:p>
      <w:r>
        <w:rPr>
          <w:sz w:val="18"/>
        </w:rPr>
        <w:t>• Verificación de fechas, datos y procesos con fuentes académicas actuales; los debates historiográficos se presentan sin bajar línea.</w:t>
      </w:r>
    </w:p>
    <w:p>
      <w:r>
        <w:rPr>
          <w:sz w:val="18"/>
        </w:rPr>
        <w:t>• Uso permanente de líneas de tiempo y mapas esquemáticos para desarrollar la ubicación temporal y espacial.</w:t>
      </w:r>
    </w:p>
    <w:p>
      <w:r>
        <w:rPr>
          <w:sz w:val="18"/>
        </w:rPr>
        <w:t>• Evaluación continua (participación, análisis de fuentes, producciones) y evaluaciones de unidad y de etapa fotocopiables.</w:t>
      </w:r>
    </w:p>
    <w:p>
      <w:pPr>
        <w:pStyle w:val="Heading2"/>
      </w:pPr>
      <w:r>
        <w:t>Estrategias de inclusión</w:t>
      </w:r>
    </w:p>
    <w:p>
      <w:r>
        <w:rPr>
          <w:sz w:val="18"/>
        </w:rPr>
        <w:t>• Presentación de los contenidos en varios formatos (texto, cuadro, línea de tiempo, mapa) para atender distintos estilos de aprendizaje.</w:t>
      </w:r>
    </w:p>
    <w:p>
      <w:r>
        <w:rPr>
          <w:sz w:val="18"/>
        </w:rPr>
        <w:t>• Consignas graduadas: de la comprensión literal al análisis crítico, con apoyos para quienes lo necesiten.</w:t>
      </w:r>
    </w:p>
    <w:p>
      <w:r>
        <w:rPr>
          <w:sz w:val="18"/>
        </w:rPr>
        <w:t>• Trabajo con ejemplos y datos del contexto paraguayo cercano al estudiantado.</w:t>
      </w:r>
    </w:p>
    <w:p>
      <w:r>
        <w:rPr>
          <w:sz w:val="18"/>
        </w:rPr>
        <w:t>• Tiempos y formatos flexibles de evaluación para estudiantes con necesidades específicas de apoyo educativo.</w:t>
      </w:r>
    </w:p>
    <w:p/>
    <w:p/>
    <w:p>
      <w:pPr>
        <w:jc w:val="center"/>
      </w:pPr>
      <w:r>
        <w:rPr>
          <w:sz w:val="18"/>
        </w:rPr>
        <w:t>__________________________________</w:t>
        <w:br/>
        <w:t>Firma del docente</w:t>
      </w:r>
    </w:p>
    <w:sectPr w:rsidR="00FC693F" w:rsidRPr="0006063C" w:rsidSect="00034616">
      <w:footerReference w:type="default" r:id="rId9"/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Página </w:t>
    </w:r>
    <w:r>
      <w:rPr>
        <w:rFonts w:ascii="Arial" w:hAnsi="Arial"/>
        <w:sz w:val="16"/>
      </w:rPr>
      <w:fldChar w:fldCharType="begin"/>
    </w:r>
    <w:r>
      <w:rPr>
        <w:rFonts w:ascii="Arial" w:hAnsi="Arial"/>
        <w:sz w:val="16"/>
      </w:rPr>
      <w:instrText xml:space="preserve">PAGE</w:instrText>
    </w:r>
    <w:r>
      <w:rPr>
        <w:rFonts w:ascii="Arial" w:hAnsi="Arial"/>
        <w:sz w:val="16"/>
      </w:rPr>
      <w:fldChar w:fldCharType="end"/>
    </w:r>
    <w:r>
      <w:rPr>
        <w:rFonts w:ascii="Arial" w:hAnsi="Arial"/>
        <w:sz w:val="16"/>
      </w:rPr>
      <w:t xml:space="preserve"> de </w:t>
    </w:r>
    <w:r>
      <w:rPr>
        <w:rFonts w:ascii="Arial" w:hAnsi="Arial"/>
        <w:sz w:val="16"/>
      </w:rPr>
      <w:fldChar w:fldCharType="begin"/>
    </w:r>
    <w:r>
      <w:rPr>
        <w:rFonts w:ascii="Arial" w:hAnsi="Arial"/>
        <w:sz w:val="16"/>
      </w:rPr>
      <w:instrText xml:space="preserve">NUMPAGES</w:instrText>
    </w:r>
    <w:r>
      <w:rPr>
        <w:rFonts w:ascii="Arial" w:hAnsi="Arial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137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D5A8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D5A8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