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5C2D91"/>
          <w:sz w:val="50"/>
        </w:rPr>
        <w:t>PLAN ANUAL DETALLADO</w:t>
      </w:r>
    </w:p>
    <w:p>
      <w:pPr>
        <w:jc w:val="center"/>
      </w:pPr>
      <w:r>
        <w:rPr>
          <w:b/>
          <w:sz w:val="30"/>
        </w:rPr>
        <w:t>DESARROLLO PERSONAL Y SOCIAL · 7.º GRADO</w:t>
      </w:r>
    </w:p>
    <w:p>
      <w:pPr>
        <w:jc w:val="center"/>
      </w:pPr>
      <w:r>
        <w:rPr>
          <w:sz w:val="22"/>
        </w:rPr>
        <w:t>Educación Escolar Básica · Tercer Ciclo · República del Paraguay ·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5C2D91"/>
          <w:left w:val="single" w:sz="7" w:color="5C2D91"/>
          <w:bottom w:val="single" w:sz="7" w:color="5C2D91"/>
          <w:right w:val="single" w:sz="7" w:color="5C2D91"/>
          <w:insideH w:val="single" w:sz="7" w:color="5C2D91"/>
          <w:insideV w:val="single" w:sz="7" w:color="5C2D91"/>
        </w:tblBorders>
      </w:tblPr>
      <w:tblGrid>
        <w:gridCol w:w="7841"/>
        <w:gridCol w:w="7841"/>
      </w:tblGrid>
      <w:tr>
        <w:tc>
          <w:tcPr>
            <w:tcW w:type="dxa" w:w="784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Carga horaria</w:t>
            </w:r>
          </w:p>
        </w:tc>
        <w:tc>
          <w:tcPr>
            <w:tcW w:type="dxa" w:w="784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3E2458"/>
                <w:sz w:val="18"/>
              </w:rPr>
              <w:t>3 HC semanales · HC de 40 minutos</w:t>
            </w:r>
          </w:p>
        </w:tc>
      </w:tr>
      <w:tr>
        <w:tc>
          <w:tcPr>
            <w:tcW w:type="dxa" w:w="784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Arquitectura anual</w:t>
            </w:r>
          </w:p>
        </w:tc>
        <w:tc>
          <w:tcPr>
            <w:tcW w:type="dxa" w:w="784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3E2458"/>
                <w:sz w:val="18"/>
              </w:rPr>
              <w:t>36 encuentros / 108 HC · 18 + 18</w:t>
            </w:r>
          </w:p>
        </w:tc>
      </w:tr>
      <w:tr>
        <w:tc>
          <w:tcPr>
            <w:tcW w:type="dxa" w:w="784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Composición</w:t>
            </w:r>
          </w:p>
        </w:tc>
        <w:tc>
          <w:tcPr>
            <w:tcW w:type="dxa" w:w="784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3E2458"/>
                <w:sz w:val="18"/>
              </w:rPr>
              <w:t>21 clases temáticas + 7 evaluaciones de unidad + 6 continuaciones prácticas + 2 integradoras</w:t>
            </w:r>
          </w:p>
        </w:tc>
      </w:tr>
    </w:tbl>
    <w:p>
      <w:pPr>
        <w:spacing w:before="100" w:after="20"/>
      </w:pPr>
      <w:r>
        <w:rPr>
          <w:b/>
          <w:color w:val="5C2D91"/>
          <w:sz w:val="24"/>
        </w:rPr>
        <w:t>Criterios generales de planificación</w:t>
      </w:r>
    </w:p>
    <w:p>
      <w:pPr>
        <w:spacing w:after="20"/>
        <w:ind w:left="173"/>
      </w:pPr>
      <w:r>
        <w:rPr>
          <w:sz w:val="17"/>
        </w:rPr>
        <w:t>• El área es reflexivo-vivencial: se priorizan participación, reflexión, aplicación y producción por sobre la memorización.</w:t>
      </w:r>
    </w:p>
    <w:p>
      <w:pPr>
        <w:spacing w:after="20"/>
        <w:ind w:left="173"/>
      </w:pPr>
      <w:r>
        <w:rPr>
          <w:sz w:val="17"/>
        </w:rPr>
        <w:t>• Las consignas «Mirate» son privadas, sin nota y no se exponen.</w:t>
      </w:r>
    </w:p>
    <w:p>
      <w:pPr>
        <w:spacing w:after="20"/>
        <w:ind w:left="173"/>
      </w:pPr>
      <w:r>
        <w:rPr>
          <w:sz w:val="17"/>
        </w:rPr>
        <w:t>• Las siete evaluaciones de unidad son encuentros independientes e incluyen devolución y refuerzo.</w:t>
      </w:r>
    </w:p>
    <w:p>
      <w:pPr>
        <w:spacing w:after="20"/>
        <w:ind w:left="173"/>
      </w:pPr>
      <w:r>
        <w:rPr>
          <w:sz w:val="17"/>
        </w:rPr>
        <w:t>• Las reglas de evaluación/promoción y participación institucional se consultan en fuentes vigentes; no se congelan porcentajes ni procedimientos universales.</w:t>
      </w:r>
    </w:p>
    <w:p>
      <w:pPr>
        <w:spacing w:after="20"/>
        <w:ind w:left="173"/>
      </w:pPr>
      <w:r>
        <w:rPr>
          <w:sz w:val="17"/>
        </w:rPr>
        <w:t>• En gestión de riesgo el estudiante observa, reporta y sigue protocolos: no manipula cableado, tableros, sustancias, instalaciones ni materiales peligrosos.</w:t>
      </w:r>
    </w:p>
    <w:p>
      <w:pPr>
        <w:spacing w:before="100" w:after="20"/>
      </w:pPr>
      <w:r>
        <w:rPr>
          <w:b/>
          <w:color w:val="5C2D91"/>
          <w:sz w:val="24"/>
        </w:rPr>
        <w:t>Distribución por etapas</w:t>
      </w:r>
    </w:p>
    <w:p>
      <w:pPr>
        <w:spacing w:after="20"/>
        <w:ind w:left="173"/>
      </w:pPr>
      <w:r>
        <w:rPr>
          <w:sz w:val="17"/>
        </w:rPr>
        <w:t>• 1.ª etapa: encuentros 1–18 · febrero–junio · 54 HC.</w:t>
      </w:r>
    </w:p>
    <w:p>
      <w:pPr>
        <w:spacing w:after="20"/>
        <w:ind w:left="173"/>
      </w:pPr>
      <w:r>
        <w:rPr>
          <w:sz w:val="17"/>
        </w:rPr>
        <w:t>• 2.ª etapa: encuentros 19–36 · julio–noviembre · 54 HC.</w:t>
      </w:r>
    </w:p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1.ª ETAPA · febrero–junio  |  UNIDAD 1  |  Encuentros 1–5</w:t>
      </w:r>
    </w:p>
    <w:p>
      <w:pPr>
        <w:spacing w:after="40"/>
      </w:pPr>
      <w:r>
        <w:rPr>
          <w:b/>
          <w:color w:val="3E2458"/>
          <w:sz w:val="16"/>
        </w:rPr>
        <w:t xml:space="preserve">Unidad 1 · febrero–marzo · Capacidades: </w:t>
      </w:r>
      <w:r>
        <w:rPr>
          <w:sz w:val="16"/>
        </w:rPr>
        <w:t>Valora la integración y pertenencia a la comunidad educativa; reconoce su organización, sus normas y la estructura pedagógica vigente del grado.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El sentido de pertenencia. Historia e identidad de la institución.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con sus palabras qué significa pertenecer a una comunidad educativa.</w:t>
              <w:br/>
              <w:t>• Reconoce elementos de la historia e identidad de su institución.</w:t>
              <w:br/>
              <w:t>• Expresa qué aporta él o ella al grupo del que forma parte.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diagnóstica de saberes previos. Diálogo inicial sobre el ingreso al tercer ciclo; lectura guiada; construcción de un mural de pertenencia del grado.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diagnóstica. Registro de participación; mural colectivo; preguntas orales.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Organigrama, miembros, funciones y dependencias de la institución.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Identifica a los principales miembros de la institución y sus funciones.</w:t>
              <w:br/>
              <w:t>• Interpreta un organigrama sencillo de su colegio.</w:t>
              <w:br/>
              <w:t>• Reconoce las dependencias de la institución y para qué sirven.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Lectura e interpretación de un organigrama; recorrido de las funciones del colegio; elaboración del organigrama real.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Organigrama elaborado por el grado; identificación de miembros y funciones.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El Proyecto Educativo Institucional (PEI). Normas de convivencia.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normas de convivencia del grado.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del PEI; construcción participativa de normas de convivencia siguiendo los cuatro pasos; redacción de acuerdos del grado.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Normas de convivencia elaboradas y expuestas; registro de participación.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4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Plan/horario institucional del 7.º grado. Evaluación y promoción según normativa institucional/MEC vigente.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Identifica disciplinas y horas cátedra semanales en el horario o plan institucional vigente.</w:t>
              <w:br/>
              <w:t>• Distingue evaluación, calificación y promoción sin memorizar porcentajes aislados.</w:t>
              <w:br/>
              <w:t>• Identifica dónde consultar reglas vigentes cuando tiene una duda.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Lectura de fuentes institucionales; completado de tabla; contraste de información; elaboración de ficha de consulta.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Tabla del horario/plan completada; ficha de consulta; preguntas orales de verificación.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5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1: Sentido de pertenencia.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1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1.ª ETAPA · febrero–junio  |  UNIDAD 2  |  Encuentros 6–9</w:t>
      </w:r>
    </w:p>
    <w:p>
      <w:pPr>
        <w:spacing w:after="40"/>
      </w:pPr>
      <w:r>
        <w:rPr>
          <w:b/>
          <w:color w:val="3E2458"/>
          <w:sz w:val="16"/>
        </w:rPr>
        <w:t xml:space="preserve">Unidad 2 · marzo–abril · Capacidades: </w:t>
      </w:r>
      <w:r>
        <w:rPr>
          <w:sz w:val="16"/>
        </w:rPr>
        <w:t>Reconoce fortalezas, intereses y habilidades; valora la autoestima y la asertividad; inicia su proyecto de vida.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6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El autoconocimiento. Técnicas y procesos.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Identifica algunas de sus fortalezas y áreas a mejorar.</w:t>
              <w:br/>
              <w:t>• Distingue entre intereses y habilidades.</w:t>
              <w:br/>
              <w:t>• Aplica una técnica sencilla de autoconocimiento.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Aplicación de una técnica de autoconocimiento; dinámica «escritos en la espalda»; listado de fortalezas e intereses.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Ficha personal de fortalezas; participación en la dinámica.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Autoestima, autovaloración y asertividad.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qué es la autoestima y cómo se construye.</w:t>
              <w:br/>
              <w:t>• Diferencia una respuesta pasiva, agresiva y asertiva.</w:t>
              <w:br/>
              <w:t>• Reconoce actitudes que fortalecen su autovaloración.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casos de respuestas pasiva/agresiva/asertiva; juego de roles; reconocimiento de la escalera de la autoestima.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Dramatización de respuestas asertivas; identificación de peldaños.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Pensamiento crítico y objetivo. El proyecto de vida.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Relaciona el sentir, el pensar y el actuar en una situación.</w:t>
              <w:br/>
              <w:t>• Explica qué es el pensamiento crítico.</w:t>
              <w:br/>
              <w:t>• Bosqueja una primera versión de su proyecto de vida.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sentir-pensar-actuar; verificación de una noticia; bosquejo privado de la línea del proyecto de vida.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Ejercicio de verificación; línea personal de uso privado y no expuesta.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9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2: Autoconocimiento.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2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1.ª ETAPA · febrero–junio  |  UNIDAD 3  |  Encuentros 10–13</w:t>
      </w:r>
    </w:p>
    <w:p>
      <w:pPr>
        <w:spacing w:after="40"/>
      </w:pPr>
      <w:r>
        <w:rPr>
          <w:b/>
          <w:color w:val="3E2458"/>
          <w:sz w:val="16"/>
        </w:rPr>
        <w:t xml:space="preserve">Unidad 3 · abril–mayo · Capacidades: </w:t>
      </w:r>
      <w:r>
        <w:rPr>
          <w:sz w:val="16"/>
        </w:rPr>
        <w:t>Valora las relaciones afectivas saludables; analiza el uso de la tecnología; reconoce los cambios de la adolescencia.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10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Relaciones afectivas saludables (familia, amistades, compañeros). El noviazgo en la adolescencia.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características de una relación afectiva saludable.</w:t>
              <w:br/>
              <w:t>• Diferencia el buen trato del maltrato en los vínculos.</w:t>
              <w:br/>
              <w:t>• Reflexiona sobre el respeto y el compromiso en el noviazgo adolescente.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señales de buen trato y maltrato; elaboración de listas de alerta; debate sobre el noviazgo saludable.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Cuadro de señales; participación en el debate.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11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Influencia emocional, positiva y negativa, de los celulares e internet y sus redes sociales.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usos positivos y negativos de la tecnología en los vínculos.</w:t>
              <w:br/>
              <w:t>• Aplica criterios para una convivencia digital respetuosa.</w:t>
              <w:br/>
              <w:t>• Identifica situaciones de riesgo en las redes y a quién recurrir.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usos positivos/negativos de las redes; aplicación del semáforo digital; elaboración del decálogo del buen uso.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Decálogo del buen uso de las redes; resolución de casos.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12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Influencia de los cambios en la afectividad. Formas de afrontarlos.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los cambios físicos, emocionales y sociales de la adolescencia.</w:t>
              <w:br/>
              <w:t>• Comprende que estos cambios son frecuentes en la adolescencia y varían entre personas.</w:t>
              <w:br/>
              <w:t>• Propone formas saludables de afrontar los cambios.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Reconocimiento de los cambios de la adolescencia; buzón anónimo de preguntas; propuesta de formas de afrontarlos.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Aportes al buzón anónimo; participación respetuosa.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13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3: Vida afectiva.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3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1.ª ETAPA · febrero–junio  |  UNIDAD 4  |  Encuentros 14–18</w:t>
      </w:r>
    </w:p>
    <w:p>
      <w:pPr>
        <w:spacing w:after="40"/>
      </w:pPr>
      <w:r>
        <w:rPr>
          <w:b/>
          <w:color w:val="3E2458"/>
          <w:sz w:val="16"/>
        </w:rPr>
        <w:t xml:space="preserve">Unidad 4 · mayo–junio · Capacidades: </w:t>
      </w:r>
      <w:r>
        <w:rPr>
          <w:sz w:val="16"/>
        </w:rPr>
        <w:t>Analiza sus derechos y responsabilidades; reflexiona sobre la no discriminación; reconoce derechos vinculados al desarrollo afectivo y sexual y las instituciones de protección.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14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Código de la Niñez y la Adolescencia. Derechos Humanos.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derechos fundamentales de niños, niñas y adolescentes.</w:t>
              <w:br/>
              <w:t>• Relaciona cada derecho con una responsabilidad.</w:t>
              <w:br/>
              <w:t>• Identifica la ley que protege a la niñez y la adolescencia en Paraguay.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Lectura de derechos del Código de la Niñez; asociación derecho-responsabilidad; trabajo grupal por derecho.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Cuadro derecho-responsabilidad; exposición grupal.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El respeto como valor universal. Respeto a la diversidad. Tolerancia.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qué es la discriminación y por qué es injusta.</w:t>
              <w:br/>
              <w:t>• Reconoce el respeto y la tolerancia como valores para la convivencia.</w:t>
              <w:br/>
              <w:t>• Propone acciones para una convivencia sin discriminación.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casos de discriminación; distinción respeto/tolerancia; propuesta de acciones sin discriminación.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Propuestas de convivencia; análisis de una noticia.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16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Identificación de responsabilidades a partir de los derechos. Instituciones de protección.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Identifica instituciones que protegen los derechos de la niñez.</w:t>
              <w:br/>
              <w:t>• Reconoce la ruta de ayuda ante una situación que lo afecta.</w:t>
              <w:br/>
              <w:t>• Valora que pedir ayuda es un acto de cuidado, no de debilidad.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Identificación de la ruta de ayuda; elaboración del cartel «mi red de protección» con datos de contacto.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Cartel de la red de protección; reconocimiento de instituciones.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17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4: Derechos y responsabilidades.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4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18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1.ª etapa (Unidades 1 a 4)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1 a 4 con sus palabras.</w:t>
              <w:br/>
              <w:t>• Analiza situaciones de convivencia, vínculos y derechos, y propone una respuesta fundamentada.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Resolución individual de la prueba integradora.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escrita integradora fotocopiable (comprensión, análisis de situaciones y posición personal fundamentada).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etapa.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2.ª ETAPA · julio–noviembre  |  UNIDAD 5  |  Encuentros 19–21</w:t>
      </w:r>
    </w:p>
    <w:p>
      <w:pPr>
        <w:spacing w:after="40"/>
      </w:pPr>
      <w:r>
        <w:rPr>
          <w:b/>
          <w:color w:val="3E2458"/>
          <w:sz w:val="16"/>
        </w:rPr>
        <w:t xml:space="preserve">Unidad 5 · julio–agosto · Capacidades: </w:t>
      </w:r>
      <w:r>
        <w:rPr>
          <w:sz w:val="16"/>
        </w:rPr>
        <w:t>Identifica tipos de liderazgo; participa democráticamente conforme a las reglas institucionales aplicables; asume la pertenencia responsable a un grupo.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19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Liderazgo: concepto, tipos y características.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qué es el liderazgo.</w:t>
              <w:br/>
              <w:t>• Diferencia los tipos de liderazgo por sus características.</w:t>
              <w:br/>
              <w:t>• Reconoce actitudes de un líder proactivo y democrático.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Diferenciación de tipos de liderazgo; reparto democrático de roles para una tarea del grado.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Organización de una actividad; identificación de estilos de liderazgo.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Parlamento Escolar: concepto, conformación, deberes y responsabilidades. Participación protagónica.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Explica qué es el Parlamento Escolar y para qué sirve.</w:t>
              <w:br/>
              <w:t>• Describe formas de conformación y reconoce que dependen del reglamento o mecanismo institucional vigente.</w:t>
              <w:br/>
              <w:t>• Valora el derecho a la participación protagónica de los estudiantes.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Lectura de fuente institucional; contraste con el Tomo; simulación guiada conforme al reglamento/estatuto aplicable.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Registro de simulación conforme al reglamento/estatuto aplicable; propuestas presentadas.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21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Reglamento/estatuto institucional de participación estudiantil: órganos, cargos, requisitos y mecanismos de decisión.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Localiza en un reglamento/estatuto órganos, cargos, requisitos y mecanismos de decisión.</w:t>
              <w:br/>
              <w:t>• Distingue principios generales de participación de procedimientos propios de la institución.</w:t>
              <w:br/>
              <w:t>• Explica por qué una organización democrática necesita reglas conocidas.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Lectura de fuente normativa institucional; subrayado dirigido; elaboración de tabla; socialización.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Tabla Regla / Quién la aplica / Para qué sirve; lista de cotejo de lectura de fuente.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2.ª ETAPA · julio–noviembre  |  UNIDAD 5  |  Encuentros 22–24</w:t>
      </w:r>
    </w:p>
    <w:p>
      <w:pPr>
        <w:spacing w:after="40"/>
      </w:pPr>
      <w:r>
        <w:rPr>
          <w:b/>
          <w:color w:val="3E2458"/>
          <w:sz w:val="16"/>
        </w:rPr>
        <w:t xml:space="preserve">Unidad 5 · julio–agosto · Capacidades: </w:t>
      </w:r>
      <w:r>
        <w:rPr>
          <w:sz w:val="16"/>
        </w:rPr>
        <w:t>Identifica tipos de liderazgo; participa democráticamente conforme a las reglas institucionales aplicables; asume la pertenencia responsable a un grupo.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22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Proceso electoral en el grado. Clubes: concepto, objetivos, organización y tipos.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las características de una elección justa y responsable.</w:t>
              <w:br/>
              <w:t>• Explica qué es un club estudiantil y para qué sirve.</w:t>
              <w:br/>
              <w:t>• Asume la responsabilidad de pertenecer a un grupo según sus intereses.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una elección justa; diseño de un club estudiantil con objetivos y organización.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Diseño de club presentado; criterios de elección aplicados.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23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Aplicación simulada de reglas de representación, elección o toma de decisiones según reglamento/estatuto institucional.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Aplica las reglas del documento institucional a una simulación.</w:t>
              <w:br/>
              <w:t>• Formula propuestas viables y respeta turnos y mecanismos de decisión.</w:t>
              <w:br/>
              <w:t>• Evalúa si el procedimiento realizado fue coherente con la fuente.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Simulación guiada; aplicación de reglas; observación entre pares; auditoría del procedimiento.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Lista de cotejo de aplicación de reglas; acta ficticia o registro de la simulación.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24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5: Organizaciones estudiantiles.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5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2.ª ETAPA · julio–noviembre  |  UNIDAD 6  |  Encuentros 25–30</w:t>
      </w:r>
    </w:p>
    <w:p>
      <w:pPr>
        <w:spacing w:after="40"/>
      </w:pPr>
      <w:r>
        <w:rPr>
          <w:b/>
          <w:color w:val="3E2458"/>
          <w:sz w:val="16"/>
        </w:rPr>
        <w:t xml:space="preserve">Unidad 6 · agosto–septiembre · Capacidades: </w:t>
      </w:r>
      <w:r>
        <w:rPr>
          <w:sz w:val="16"/>
        </w:rPr>
        <w:t>Analiza las condiciones del estudio; planifica su tiempo; establece metas y ajusta su plan a partir del seguimiento.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Condiciones que afectan positiva o negativamente al estudio y al aprendizaje.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las condiciones psicológicas, fisiológicas, ambientales y materiales del estudio.</w:t>
              <w:br/>
              <w:t>• Identifica qué condiciones lo ayudan y cuáles lo dificultan.</w:t>
              <w:br/>
              <w:t>• Propone mejoras concretas para su lugar y momento de estudio.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casos ficticios sobre condiciones del estudio; clasificación de factores; propuesta de ajustes viables sin exponer carencias personales.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Matriz de condiciones sobre casos ficticios; propuesta de ajuste. La reflexión personal queda privada.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26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Condiciones del estudio: diagnóstico de casos y ajustes posibles sin exponer carencias personales.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Distingue condiciones psicológicas, fisiológicas, ambientales y materiales.</w:t>
              <w:br/>
              <w:t>• Analiza casos ficticios sin juzgar situaciones familiares.</w:t>
              <w:br/>
              <w:t>• Propone al menos un ajuste viable y seguro.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Análisis de casos; clasificación de condiciones; propuesta de ajustes; socialización.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Matriz de condiciones; lista de cotejo de propuestas.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27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Concienciación del tiempo que se dedica al estudio. Técnicas de estudio.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la importancia de organizar el tiempo.</w:t>
              <w:br/>
              <w:t>• Aplica una técnica sencilla de estudio.</w:t>
              <w:br/>
              <w:t>• Elabora un horario semanal que incluye estudio y descanso.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Aplicación de técnicas de estudio; elaboración de un horario semanal con estudio y descanso.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Horario semanal elaborado; cartel de técnicas de estudio.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28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Metas de corto, mediano y largo plazo.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Diferencia metas de corto, mediano y largo plazo.</w:t>
              <w:br/>
              <w:t>• Elabora un plan de estudio semanal propio.</w:t>
              <w:br/>
              <w:t>• Relaciona sus metas con su proyecto de vida.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Diferenciación de metas; elaboración privada de un plan personal y práctica calificable con un caso ficticio.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Plan personal de uso privado + planificación de caso ficticio como evidencia calificable.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29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Seguimiento breve del plan de estudio: cumplimiento, causas generales y ajuste de metas.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Registra el cumplimiento de bloques de estudio sin exponer información personal.</w:t>
              <w:br/>
              <w:t>• Calcula una proporción aproximada de cumplimiento.</w:t>
              <w:br/>
              <w:t>• Ajusta metas y horarios a partir de la evidencia recogida.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Seguimiento de plan; cálculo sencillo; análisis de causas; reajuste.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Ficha de seguimiento semanal; plan ajustado.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30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6: Organización y planificación.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6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color w:val="5C2D91"/>
          <w:sz w:val="24"/>
        </w:rPr>
        <w:t>2.ª ETAPA · julio–noviembre  |  UNIDAD 7  |  Encuentros 31–36</w:t>
      </w:r>
    </w:p>
    <w:p>
      <w:pPr>
        <w:spacing w:after="40"/>
      </w:pPr>
      <w:r>
        <w:rPr>
          <w:b/>
          <w:color w:val="3E2458"/>
          <w:sz w:val="16"/>
        </w:rPr>
        <w:t xml:space="preserve">Unidad 7 · octubre–noviembre · Capacidades: </w:t>
      </w:r>
      <w:r>
        <w:rPr>
          <w:sz w:val="16"/>
        </w:rPr>
        <w:t>Identifica medidas de prevención y mitigación; aplica normas ante emergencias sin exponerse a peligros; integra sus aprendizajes en su proyecto de vida.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547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N°</w:t>
            </w:r>
          </w:p>
        </w:tc>
        <w:tc>
          <w:tcPr>
            <w:tcW w:type="dxa" w:w="2995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TEMAS</w:t>
            </w:r>
          </w:p>
        </w:tc>
        <w:tc>
          <w:tcPr>
            <w:tcW w:type="dxa" w:w="3168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INDICADORES DE LOGRO</w:t>
            </w:r>
          </w:p>
        </w:tc>
        <w:tc>
          <w:tcPr>
            <w:tcW w:type="dxa" w:w="691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PROCEDIMIENTOS</w:t>
            </w:r>
          </w:p>
        </w:tc>
        <w:tc>
          <w:tcPr>
            <w:tcW w:type="dxa" w:w="2952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INSTRUMENTOS</w:t>
            </w:r>
          </w:p>
        </w:tc>
        <w:tc>
          <w:tcPr>
            <w:tcW w:type="dxa" w:w="1440"/>
            <w:shd w:fill="5C2D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31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Riesgos físicos, psicológicos y ambientales. Prevención, mitigación/reducción y respuesta.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para su entorno.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Distinción de tipos de riesgo; análisis de prevención/mitigación-reducción/respuesta; observación segura y reporte de riesgos visibles.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Lista de riesgos y soluciones; propuesta a la dirección.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32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Mapa de riesgos, rutas de salida y práctica segura de aviso/evacuación.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Identifica riesgos visibles desde zonas habilitadas y los reporta.</w:t>
              <w:br/>
              <w:t>• Ubica rutas de salida y punto de encuentro en un plano simple.</w:t>
              <w:br/>
              <w:t>• Ensaya una secuencia de aviso y evacuación conforme a indicaciones institucionales.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Observación segura; mapeo; clasificación de riesgos; ensayo guiado de respuesta.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Mapa de riesgos; lista de cotejo de seguridad; registro de secuencia de aviso/evacuación.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Profundización práctica.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33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Normas de comportamiento en emergencias. La violencia como riesgo.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Aplica normas de comportamiento ante emergencias ambientales.</w:t>
              <w:br/>
              <w:t>• Reconoce la violencia como un riesgo y a quién recurrir.</w:t>
              <w:br/>
              <w:t>• Identifica y nombra emociones frente a situaciones de riesgo.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Aplicación de normas ante emergencias; ensayo guiado de aviso/evacuación; reconocimiento de emociones y ruta de ayuda.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Registro de participación en el ensayo; identificación de emociones; reconocimiento de la ruta de ayuda.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34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Síntesis del año. Red de apoyo y proyecto de vida.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Reconoce su red de apoyo personal.</w:t>
              <w:br/>
              <w:t>• Integra los aprendizajes del año en su proyecto de vida.</w:t>
              <w:br/>
              <w:t>• Valora el camino recorrido y proyecta pasos para el año siguiente.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Síntesis de aprendizajes con casos generales; la red de apoyo y la proyección personal se registran de forma privada, sin exposición.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Síntesis general; reflexión/carta privada y no calificable; cierre de proyecto de vida sin revelaciones obligatorias.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35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de la Unidad 7: Gestión de riesgo. Devolución y refuerzo.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Resuelve consignas de comprensión y aplicación vinculadas con los indicadores de la unidad.</w:t>
              <w:br/>
              <w:t>• Fundamenta respuestas abiertas con ideas pertinentes.</w:t>
              <w:br/>
              <w:t>• Revisa sus respuestas a partir de la devolución y registra qué necesita reforzar.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escrita individual; devolución guiada; autocorrección formativa; refuerzo focalizado.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de la Unidad 7 fotocopiable; pauta de corrección del Solucionario; registro breve de recuperación.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unidad; devolución y refuerzo.</w:t>
            </w:r>
          </w:p>
        </w:tc>
      </w:tr>
      <w:tr>
        <w:tc>
          <w:tcPr>
            <w:tcW w:type="dxa" w:w="547"/>
            <w:shd w:fill="EEE7F7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36</w:t>
            </w:r>
          </w:p>
        </w:tc>
        <w:tc>
          <w:tcPr>
            <w:tcW w:type="dxa" w:w="2995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2.ª etapa (Unidades 5 a 7)</w:t>
            </w:r>
          </w:p>
        </w:tc>
        <w:tc>
          <w:tcPr>
            <w:tcW w:type="dxa" w:w="316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con sus palabras conceptos centrales de las Unidades 5 a 7.</w:t>
              <w:br/>
              <w:t>• Analiza situaciones de participación, estudio y emergencia y propone una respuesta fundamentada.</w:t>
            </w:r>
          </w:p>
        </w:tc>
        <w:tc>
          <w:tcPr>
            <w:tcW w:type="dxa" w:w="691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3 h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Resolución individual de la prueba integradora.</w:t>
            </w:r>
          </w:p>
        </w:tc>
        <w:tc>
          <w:tcPr>
            <w:tcW w:type="dxa" w:w="2952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Prueba escrita integradora fotocopiable (comprensión, análisis de situaciones y posición personal fundamentada).</w:t>
            </w:r>
          </w:p>
        </w:tc>
        <w:tc>
          <w:tcPr>
            <w:tcW w:type="dxa" w:w="1440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</w:tcPr>
          <w:p>
            <w:pPr>
              <w:spacing w:before="0" w:after="0" w:line="230" w:lineRule="auto"/>
            </w:pPr>
            <w:r>
              <w:rPr>
                <w:rFonts w:ascii="Aptos" w:hAnsi="Aptos"/>
                <w:b w:val="0"/>
                <w:sz w:val="14"/>
              </w:rPr>
              <w:t>Cierre de etapa.</w:t>
            </w:r>
          </w:p>
        </w:tc>
      </w:tr>
    </w:tbl>
    <w:p>
      <w:pPr>
        <w:pageBreakBefore/>
        <w:spacing w:before="160"/>
        <w:jc w:val="center"/>
      </w:pPr>
      <w:r>
        <w:rPr>
          <w:b/>
          <w:color w:val="5C2D91"/>
          <w:sz w:val="32"/>
        </w:rPr>
        <w:t>CRITERIOS TRANSVERSALES, INCLUSIÓN Y CIERRE</w:t>
      </w:r>
    </w:p>
    <w:p>
      <w:pPr>
        <w:spacing w:before="100" w:after="20"/>
      </w:pPr>
      <w:r>
        <w:rPr>
          <w:b/>
          <w:color w:val="5C2D91"/>
          <w:sz w:val="23"/>
        </w:rPr>
        <w:t>Evaluación y devolución</w:t>
      </w:r>
    </w:p>
    <w:p>
      <w:pPr>
        <w:spacing w:after="20"/>
        <w:ind w:left="173"/>
      </w:pPr>
      <w:r>
        <w:rPr>
          <w:sz w:val="17"/>
        </w:rPr>
        <w:t>• La evaluación combina comprensión, análisis de situaciones y toma de posición fundamentada.</w:t>
      </w:r>
    </w:p>
    <w:p>
      <w:pPr>
        <w:spacing w:after="20"/>
        <w:ind w:left="173"/>
      </w:pPr>
      <w:r>
        <w:rPr>
          <w:sz w:val="17"/>
        </w:rPr>
        <w:t>• La Parte «Tu posición» se valora por coherencia y fundamentación, no por coincidir con una opinión predeterminada.</w:t>
      </w:r>
    </w:p>
    <w:p>
      <w:pPr>
        <w:spacing w:after="20"/>
        <w:ind w:left="173"/>
      </w:pPr>
      <w:r>
        <w:rPr>
          <w:sz w:val="17"/>
        </w:rPr>
        <w:t>• Las evaluaciones de unidad reservan tiempo real para devolución, autocorrección formativa y refuerzo del indicador con mayor dificultad.</w:t>
      </w:r>
    </w:p>
    <w:p>
      <w:pPr>
        <w:spacing w:before="100" w:after="20"/>
      </w:pPr>
      <w:r>
        <w:rPr>
          <w:b/>
          <w:color w:val="5C2D91"/>
          <w:sz w:val="23"/>
        </w:rPr>
        <w:t>Enfoque de cuidado</w:t>
      </w:r>
    </w:p>
    <w:p>
      <w:pPr>
        <w:spacing w:after="20"/>
        <w:ind w:left="173"/>
      </w:pPr>
      <w:r>
        <w:rPr>
          <w:sz w:val="17"/>
        </w:rPr>
        <w:t>• Vida afectiva, sexualidad, violencia y vulneración de derechos se trabajan con situaciones generales o ficticias; no se exigen revelaciones personales.</w:t>
      </w:r>
    </w:p>
    <w:p>
      <w:pPr>
        <w:spacing w:after="20"/>
        <w:ind w:left="173"/>
      </w:pPr>
      <w:r>
        <w:rPr>
          <w:sz w:val="17"/>
        </w:rPr>
        <w:t>• Las respuestas privadas de «Mirate» no se califican ni se leen públicamente.</w:t>
      </w:r>
    </w:p>
    <w:p>
      <w:pPr>
        <w:spacing w:after="20"/>
        <w:ind w:left="173"/>
      </w:pPr>
      <w:r>
        <w:rPr>
          <w:sz w:val="17"/>
        </w:rPr>
        <w:t>• Ante una situación real que excede el aula, se activa la orientación o la red de protección según el protocolo institucional.</w:t>
      </w:r>
    </w:p>
    <w:p>
      <w:pPr>
        <w:spacing w:before="100" w:after="20"/>
      </w:pPr>
      <w:r>
        <w:rPr>
          <w:b/>
          <w:color w:val="5C2D91"/>
          <w:sz w:val="23"/>
        </w:rPr>
        <w:t>Inclusión</w:t>
      </w:r>
    </w:p>
    <w:p>
      <w:pPr>
        <w:spacing w:after="20"/>
        <w:ind w:left="173"/>
      </w:pPr>
      <w:r>
        <w:rPr>
          <w:sz w:val="17"/>
        </w:rPr>
        <w:t>• Ofrecer formas oral, escrita, gráfica o dramatizada de participación cuando corresponda.</w:t>
      </w:r>
    </w:p>
    <w:p>
      <w:pPr>
        <w:spacing w:after="20"/>
        <w:ind w:left="173"/>
      </w:pPr>
      <w:r>
        <w:rPr>
          <w:sz w:val="17"/>
        </w:rPr>
        <w:t>• Adaptar ejemplos a la realidad lingüística y cultural del grupo, valorizando castellano y guaraní.</w:t>
      </w:r>
    </w:p>
    <w:p>
      <w:pPr>
        <w:spacing w:after="20"/>
        <w:ind w:left="173"/>
      </w:pPr>
      <w:r>
        <w:rPr>
          <w:sz w:val="17"/>
        </w:rPr>
        <w:t>• Evitar exponer carencias materiales o condiciones familiares en las actividades sobre hábitos de estudio.</w:t>
      </w:r>
    </w:p>
    <w:p>
      <w:pPr>
        <w:spacing w:before="100" w:after="20"/>
      </w:pPr>
      <w:r>
        <w:rPr>
          <w:b/>
          <w:color w:val="5C2D91"/>
          <w:sz w:val="23"/>
        </w:rPr>
        <w:t>Seguridad y participación democrática</w:t>
      </w:r>
    </w:p>
    <w:p>
      <w:pPr>
        <w:spacing w:after="20"/>
        <w:ind w:left="173"/>
      </w:pPr>
      <w:r>
        <w:rPr>
          <w:sz w:val="17"/>
        </w:rPr>
        <w:t>• Las prácticas de participación se ajustan al reglamento/estatuto institucional aplicable; una simulación de aula no sustituye un procedimiento institucional real.</w:t>
      </w:r>
    </w:p>
    <w:p>
      <w:pPr>
        <w:spacing w:after="20"/>
        <w:ind w:left="173"/>
      </w:pPr>
      <w:r>
        <w:rPr>
          <w:sz w:val="17"/>
        </w:rPr>
        <w:t>• En gestión de riesgo, observar y reportar reemplaza cualquier manipulación de fuentes de peligro. Los simulacros se realizan solo con autorización y protocolo institucional.</w:t>
      </w:r>
    </w:p>
    <w:p>
      <w:pPr>
        <w:spacing w:before="440"/>
        <w:jc w:val="center"/>
      </w:pPr>
      <w:r>
        <w:rPr>
          <w:sz w:val="20"/>
        </w:rPr>
        <w:t>__________________________________</w:t>
        <w:br/>
        <w:t>Firma del docente</w:t>
      </w:r>
    </w:p>
    <w:sectPr>
      <w:footerReference w:type="default" r:id="rId9"/>
      <w:pgSz w:w="16834" w:h="11909" w:orient="landscape"/>
      <w:pgMar w:top="547" w:right="576" w:bottom="547" w:left="576" w:header="720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Página </w:t>
    </w:r>
    <w:fldSimple w:instr="PAGE"/>
    <w:r>
      <w:rPr>
        <w:sz w:val="14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