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before="0"/>
      </w:pPr>
      <w:r>
        <w:drawing>
          <wp:anchor distT="0" distB="0" distL="0" distR="0" simplePos="0" relativeHeight="1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6000" cy="11880000"/>
            <wp:effectExtent l="0" t="0" r="0" b="0"/>
            <wp:wrapNone/>
            <wp:docPr id="1" name="Portada" descr="Portada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ortada_plan_anual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76000" cy="1188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footerReference w:type="default" r:id="rId36"/>
          <w:pgSz w:w="12246" w:h="18709"/>
          <w:pgMar w:top="720" w:right="720" w:bottom="720" w:left="720" w:header="340" w:footer="340" w:gutter="0"/>
          <w:cols w:space="720"/>
          <w:docGrid w:linePitch="360"/>
        </w:sectPr>
      </w:pPr>
    </w:p>
    <w:p>
      <w:pPr>
        <w:spacing w:before="0" w:after="40"/>
        <w:jc w:val="center"/>
      </w:pPr>
      <w:r>
        <w:rPr>
          <w:b/>
          <w:i w:val="0"/>
          <w:color w:val="1B5E20"/>
          <w:sz w:val="28"/>
        </w:rPr>
        <w:t>PLAN ANUAL DETALLADO</w:t>
      </w:r>
    </w:p>
    <w:p>
      <w:pPr>
        <w:spacing w:before="0" w:after="20"/>
        <w:jc w:val="center"/>
      </w:pPr>
      <w:r>
        <w:rPr>
          <w:b w:val="0"/>
          <w:i w:val="0"/>
          <w:sz w:val="19"/>
        </w:rPr>
        <w:t>Disciplina: Gabinete de Informática – Software  ·  Curso: 2.º Curso  ·  Bachillerato Técnico en Servicios · Especialidad Informática  ·  2 horas cátedra semanales</w:t>
      </w:r>
    </w:p>
    <w:p>
      <w:pPr>
        <w:spacing w:before="0" w:after="20"/>
        <w:jc w:val="center"/>
      </w:pPr>
      <w:r>
        <w:rPr>
          <w:b w:val="0"/>
          <w:i/>
          <w:sz w:val="18"/>
        </w:rPr>
        <w:t>República del Paraguay · 2026</w:t>
      </w:r>
    </w:p>
    <w:p>
      <w:pPr>
        <w:spacing w:before="0" w:after="80"/>
        <w:jc w:val="center"/>
      </w:pPr>
      <w:r>
        <w:rPr>
          <w:b w:val="0"/>
          <w:i w:val="0"/>
          <w:sz w:val="18"/>
        </w:rPr>
        <w:t>Institución educativa: ______________________________     Docente: ______________________________</w:t>
      </w:r>
    </w:p>
    <w:p>
      <w:pPr>
        <w:spacing w:before="0" w:after="80"/>
        <w:jc w:val="both"/>
      </w:pPr>
      <w:r>
        <w:rPr>
          <w:b/>
          <w:i w:val="0"/>
          <w:color w:val="1B5E20"/>
          <w:sz w:val="17"/>
        </w:rPr>
        <w:t xml:space="preserve">Nota sobre capacidades e indicadores. </w:t>
      </w:r>
      <w:r>
        <w:rPr>
          <w:b w:val="0"/>
          <w:i w:val="0"/>
          <w:sz w:val="17"/>
        </w:rPr>
        <w:t>Las capacidades se reproducen textualmente del programa del MEC (Diseño Curricular de Informática, mayo 2026). Los indicadores de logro son operativizaciones observables elaboradas para organizar la enseñanza y la evaluación de cada secuencia.</w:t>
      </w:r>
    </w:p>
    <w:p>
      <w:pPr>
        <w:spacing w:before="0" w:after="80"/>
        <w:jc w:val="both"/>
      </w:pPr>
      <w:r>
        <w:rPr>
          <w:b w:val="0"/>
          <w:i w:val="0"/>
          <w:sz w:val="17"/>
        </w:rPr>
        <w:t>Distribución anual: 36 secuencias de 2 horas cátedra (72 HC), 18 en cada etapa: 20 clases (cada una con su práctica), 12 fichas de continuidad (A a L), 2 evaluaciones de unidad y 2 evaluaciones integradoras de etapa. Cada fila tiene su Plan de Clase con el mismo número. Material de referencia: el libro del estudiante, que reúne cada clase con su práctica y las fichas de continuidad.</w:t>
      </w:r>
    </w:p>
    <w:tbl>
      <w:tblPr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ayout w:type="fixed"/>
        <w:tblW w:w="5000" w:type="pct"/>
      </w:tblPr>
      <w:tblGrid>
        <w:gridCol w:w="649"/>
        <w:gridCol w:w="4025"/>
        <w:gridCol w:w="3895"/>
        <w:gridCol w:w="844"/>
        <w:gridCol w:w="3376"/>
        <w:gridCol w:w="2791"/>
        <w:gridCol w:w="1688"/>
      </w:tblGrid>
      <w:tr>
        <w:trPr>
          <w:cantSplit/>
          <w:tblHeader/>
        </w:trPr>
        <w:tc>
          <w:tcPr>
            <w:tcW w:type="dxa" w:w="649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N.º</w:t>
            </w:r>
          </w:p>
        </w:tc>
        <w:tc>
          <w:tcPr>
            <w:tcW w:type="dxa" w:w="4025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TEMAS Y CAPACIDAD MEC</w:t>
            </w:r>
          </w:p>
        </w:tc>
        <w:tc>
          <w:tcPr>
            <w:tcW w:type="dxa" w:w="3895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INDICADORES DE LOGRO</w:t>
            </w:r>
          </w:p>
        </w:tc>
        <w:tc>
          <w:tcPr>
            <w:tcW w:type="dxa" w:w="844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TIEMPO</w:t>
            </w:r>
          </w:p>
        </w:tc>
        <w:tc>
          <w:tcPr>
            <w:tcW w:type="dxa" w:w="3376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PROCEDIMIENTOS</w:t>
            </w:r>
          </w:p>
        </w:tc>
        <w:tc>
          <w:tcPr>
            <w:tcW w:type="dxa" w:w="2792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INSTRUMENTOS DE EVALUACIÓN</w:t>
            </w:r>
          </w:p>
        </w:tc>
        <w:tc>
          <w:tcPr>
            <w:tcW w:type="dxa" w:w="1688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>
        <w:trPr>
          <w:cantSplit/>
        </w:trPr>
        <w:tc>
          <w:tcPr>
            <w:tcW w:type="dxa" w:w="17269"/>
            <w:gridSpan w:val="7"/>
            <w:shd w:val="clear" w:color="auto" w:fill="1B4F7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1.ª ETAPA · febrero – junio · 18 secuencias de 2 HC</w:t>
            </w:r>
          </w:p>
        </w:tc>
      </w:tr>
      <w:tr>
        <w:trPr>
          <w:cantSplit/>
        </w:trPr>
        <w:tc>
          <w:tcPr>
            <w:tcW w:type="dxa" w:w="17269"/>
            <w:gridSpan w:val="7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UNIDAD 1 — Componentes básicos de una computadora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1 — El gabinete de la computadora: Gabinetes: función, tipos y características.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«Reconoce las principales características de los Gabinetes de computadoras.»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Distingue los tipos de gabinete según su tamaño y formato.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Identifica las características que se evalúan al elegir un gabinete.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Relaciona el factor de forma del gabinete con la placa madre que admite.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Prueba diagnóstica de saberes previos. Observación guiada del equipo del laboratorio y clasificación de gabinetes con la tabla comparativa.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Prueba diagnóstica. Ficha técnica del equipo elaborada en Word (Práctica 1).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1 y Práctica 1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A — Compatibilidad gabinete · placa madre · fuente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«Reconoce las principales características de los Gabinetes de computadoras.»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los diferentes tipos de Placa Madre utilizados en las computadoras.»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Verifica la compatibilidad de factor de forma entre gabinete, placa y fuente.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Fundamenta cada decisión con un dato de la especificación.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Propone el cambio mínimo que vuelve compatible una alternativa.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de matriz de compatibilidad con fichas técnicas; contraste entre requisito y especificación.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Matriz de compatibilidad A con evidencia por decisión.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A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2 — La fuente de alimentación: Fuentes de alimentación: concepto, funciones, tipos, voltajes utilizados y voltaje real.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«Analiza las principales funciones de una fuente de alimentación de computadora.»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Explica la función de conversión de corriente que cumple la fuente.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Identifica los voltajes de salida de una fuente ATX y sus usos.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Interpreta la diferencia entre potencia declarada y potencia real.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Análisis de la etiqueta de una fuente real o proyectada y cálculo de tolerancias con planilla electrónica.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Planilla de tolerancias con casos evaluados (Práctica 2). Ejercicios de aplicación de la clase.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2 y Práctica 2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3 — La placa madre: Placa madre: concepto, clasificación, características y componentes.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los diferentes tipos de Placa Madre utilizados en las computadoras.»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Describe la función integradora de la placa madre.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Clasifica placas madre según su factor de forma.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Ubica los componentes principales de una placa madre.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Exploración guiada del equipo con msinfo32 y el Administrador de dispositivos; esquema rotulado de la placa madre.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Mapa de componentes documentado en Word (Práctica 3). Esquema rotulado de la placa.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3 y Práctica 3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5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4 — Slots de expansión: Slots de expansión: concepto, tipos, características y conexión.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las características principales de los slots de expansión de las placas madres.»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Explica para qué sirven las ranuras de expansión.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los tipos de ranura PCI Express por su tamaño y velocidad.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Describe cómo se conecta correctamente una tarjeta de expansión.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Identificación de ranuras en placa real o proyectada y cálculo comparativo de anchos de banda en planilla.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Cuadro comparativo de ranuras con gráfico (Práctica 4). Ejercicios de la clase.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4 y Práctica 4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6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B — PCIe y M.2: formato, generación y carriles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las características principales de los slots de expansión de las placas madres.»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Distingue el tamaño físico de una ranura de sus carriles eléctricos.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Separa el formato M.2 de su interfaz SATA o NVMe.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Cita la especificación al declarar una compatibilidad.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Análisis de ficha de placa y módulos; construcción de tabla formato/interfaz/generación/carriles.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Ficha B con compatibilidad documentada.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B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7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5 — Puertos de conexión: Puertos de conexión: concepto, tipos, características y conexión.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los diferentes puertos de conexión que existen en una computadora.»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Reconoce los puertos externos de una computadora actual y su uso.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las versiones de USB por su velocidad y su conector.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Selecciona el puerto de video adecuado para un monitor dado.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Relevamiento físico de puertos del equipo y clasificación con la tabla de referencia.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Inventario de puertos en planilla con totales (Práctica 5). Ejercicios de la clase.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5 y Práctica 5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8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C — USB-C no es una velocidad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los diferentes puertos de conexión que existen en una computadora.»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Distingue el conector USB-C de la versión y la velocidad USB.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Registra carga y video solo cuando la especificación los confirma.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Redacta una advertencia técnica clara para un cliente.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Relevamiento de un puerto USB-C con ficha oficial del equipo y comparación con USB-A.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Ficha técnica C con campos «confirmado/no indicado».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C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9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6 — El microprocesador: Microprocesador: concepto, evolución, tipos, características y conexión.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«Reconoce las principales características de los microprocesadores de computadoras.»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Explica la función del microprocesador como unidad central de proceso.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Interpreta núcleos, hilos, frecuencia y caché al comparar procesadores.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Describe los cuidados de la conexión del procesador al zócalo.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Monitoreo del procesador en vivo con el Administrador de tareas y análisis comparativo de ofertas reales.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Comparativa de procesadores con recomendación fundamentada (Práctica 6).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6 y Práctica 6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10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7 — Las memorias: Memorias: concepto, tipos, características y conexión.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los diferentes tipos de memorias utilizados en la computadora.»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Diferencia memoria RAM, ROM y caché por su función.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Interpreta capacidad, tipo y frecuencia de un módulo de RAM.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Explica el montaje correcto de los módulos y el doble canal.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Diagnóstico del uso de memoria en vivo y elaboración de presupuesto de ampliación en planilla.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Presupuesto de ampliación de RAM fundamentado (Práctica 7).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7 y Práctica 7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11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D — CPU, RAM y placa: cadena de compatibilidad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«Reconoce las principales características de los microprocesadores de computadoras.»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los diferentes tipos de memorias utilizados en la computadora.»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Comprueba zócalo, chipset y firmware para un procesador.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Verifica el tipo, la capacidad máxima y las ranuras de memoria.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Justifica una propuesta de ampliación de memoria.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Checklist de compatibilidad y propuesta de ampliación con ficha de fabricante.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Checklist D y recomendación de RAM.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D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12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8 — Almacenamiento: discos duros y SSD: Discos duros y unidades SSD: concepto, componentes, tipos, características y conexión.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«Reconoce las características de los dispositivos de almacenamiento secundario.»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Describe los componentes internos de un disco duro mecánico.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Compara HDD y SSD en velocidad, resistencia y costo por GB.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Identifica las conexiones SATA y M.2 NVMe y sus diferencias.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Relevamiento de unidades reales y verificación del tipo de medio con el Optimizador de Windows.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Tabla de unidades con tipo y estado (Práctica 8). Ejercicios comparativos HDD/SSD.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8 y Práctica 8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13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E — Almacenamiento y migración segura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«Reconoce las características de los dispositivos de almacenamiento secundario.»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Calcula la capacidad mínima de un disco de destino con margen libre.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Elige el almacenamiento según compatibilidad y uso.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Planifica una migración con respaldo y verificación.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Cálculo de espacio, selección SATA/NVMe según compatibilidad y plan de migración.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Plan E de migración con cálculo y verificación.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E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14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9 — Lectoras de CD, DVD y Blu-ray: Lectoras y grabadoras ópticas: concepto, tipos, características y conexión.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«Reconoce las características de los dispositivos de almacenamiento secundario.»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Distingue CD, DVD y Blu-ray por su capacidad y su láser.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Interpreta la velocidad 'x' de una unidad óptica.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Evalúa cuándo tiene sentido incluir una unidad óptica hoy.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de cálculos de capacidad/velocidad óptica y comunicación de la propuesta en presentación.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Planilla de cálculos ópticos y diapositiva de propuesta (Práctica 9).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9 y Práctica 9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15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10 — Impresoras: Impresoras: concepto, tipos, características, conexión e insumos.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los diferentes tipos de impresoras.»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Clasifica las impresoras por su tecnología de impresión.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Relaciona cada tipo de impresora con su uso y sus insumos.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Calcula y compara el costo por página de distintas tecnologías.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Gestión de la cola de impresión de Windows y análisis de costo por página con planilla.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Comparativa de impresoras con recomendación (Práctica 10). Cierre y repaso de la unidad. Evaluación de la unidad (fotocopiable).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10 y Práctica 10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16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F — Costo total de impresión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los diferentes tipos de impresoras.»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Calcula el costo por página con fórmulas.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Estima el costo anual de equipo más insumos.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Recomienda una impresora según el volumen de uso.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Planilla de costo total anual y recomendación según escenario escolar.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Planilla F con fórmulas y recomendación.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F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17</w:t>
            </w:r>
          </w:p>
        </w:tc>
        <w:tc>
          <w:tcPr>
            <w:tcW w:type="dxa" w:w="4025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Evaluación de la Unidad 1 — Componentes básicos de una computadora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las principales características de los Gabinetes de computadoras.»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«Analiza las principales funciones de una fuente de alimentación de computadora.»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los diferentes tipos de Placa Madre utilizados en las computadoras.»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las características principales de los slots de expansión de las placas madres.»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los diferentes puertos de conexión que existen en una computadora.»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las principales características de los microprocesadores de computadoras.»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los diferentes tipos de memorias utilizados en la computadora.»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las características de los dispositivos de almacenamiento secundario.»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los diferentes tipos de impresoras.»</w:t>
            </w:r>
          </w:p>
        </w:tc>
        <w:tc>
          <w:tcPr>
            <w:tcW w:type="dxa" w:w="3895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• Integra conceptos de gabinete, fuente, placa, expansión, puertos, CPU, memoria, almacenamiento e impresión.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Resuelve un caso técnico con datos suficientes.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Justifica decisiones con criterios de compatibilidad y costo.</w:t>
            </w:r>
          </w:p>
        </w:tc>
        <w:tc>
          <w:tcPr>
            <w:tcW w:type="dxa" w:w="844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Aplicación individual de la evaluación de la Unidad 1 del libro, con interpretación de una especificación de equipo y cálculo de costo por página; devolución focalizada en compatibilidad.</w:t>
            </w:r>
          </w:p>
        </w:tc>
        <w:tc>
          <w:tcPr>
            <w:tcW w:type="dxa" w:w="2792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Prueba de Unidad 1 fotocopiable; registro de errores frecuentes.</w:t>
            </w:r>
          </w:p>
        </w:tc>
        <w:tc>
          <w:tcPr>
            <w:tcW w:type="dxa" w:w="1688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Cierre de la Unidad 1.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18</w:t>
            </w:r>
          </w:p>
        </w:tc>
        <w:tc>
          <w:tcPr>
            <w:tcW w:type="dxa" w:w="4025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Evaluación integradora de la 1.ª etapa (Unidad 1)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las principales características de los Gabinetes de computadoras.»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«Analiza las principales funciones de una fuente de alimentación de computadora.»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los diferentes tipos de Placa Madre utilizados en las computadoras.»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las características principales de los slots de expansión de las placas madres.»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los diferentes puertos de conexión que existen en una computadora.»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las principales características de los microprocesadores de computadoras.»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los diferentes tipos de memorias utilizados en la computadora.»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las características de los dispositivos de almacenamiento secundario.»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los diferentes tipos de impresoras.»</w:t>
            </w:r>
          </w:p>
        </w:tc>
        <w:tc>
          <w:tcPr>
            <w:tcW w:type="dxa" w:w="3895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• Relaciona entre sí los componentes básicos del equipo y verifica su compatibilidad.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Resuelve cálculos técnicos de tolerancia, capacidad y costo con los datos del caso.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Fundamenta decisiones de compra de un equipo con criterios técnicos y económicos.</w:t>
            </w:r>
          </w:p>
        </w:tc>
        <w:tc>
          <w:tcPr>
            <w:tcW w:type="dxa" w:w="844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individual de la prueba integradora escrita sobre el caso de presupuesto del equipo.</w:t>
            </w:r>
          </w:p>
        </w:tc>
        <w:tc>
          <w:tcPr>
            <w:tcW w:type="dxa" w:w="2792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Prueba escrita integradora fotocopiable con caso de presupuesto.</w:t>
            </w:r>
          </w:p>
        </w:tc>
        <w:tc>
          <w:tcPr>
            <w:tcW w:type="dxa" w:w="1688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Cierre de la 1.ª etapa — junio.</w:t>
            </w:r>
          </w:p>
        </w:tc>
      </w:tr>
      <w:tr>
        <w:trPr>
          <w:cantSplit/>
        </w:trPr>
        <w:tc>
          <w:tcPr>
            <w:tcW w:type="dxa" w:w="17269"/>
            <w:gridSpan w:val="7"/>
            <w:shd w:val="clear" w:color="auto" w:fill="1B4F7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2.ª ETAPA · julio – noviembre · 18 secuencias de 2 HC</w:t>
            </w:r>
          </w:p>
        </w:tc>
      </w:tr>
      <w:tr>
        <w:trPr>
          <w:cantSplit/>
        </w:trPr>
        <w:tc>
          <w:tcPr>
            <w:tcW w:type="dxa" w:w="17269"/>
            <w:gridSpan w:val="7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UNIDAD 2 — Redes de computadoras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19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11 — La red de computadoras: Red de computadoras: definición, ventajas, características, tipos, elementos y usos.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«Reconoce las características principales de una red de comunicaciones.»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Define qué es una red de computadoras y enumera sus ventajas.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Identifica los elementos que participan en toda comunicación en red.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redes cliente-servidor de redes entre pares.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Exploración del estado de red en Windows y mapeo de los elementos de la comunicación sobre la red real del laboratorio.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Documento «Los elementos de nuestra red» (Práctica 11). Ejercicios de la clase.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11 y Práctica 11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20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12 — Protocolos y estándares: Protocolos y estándares: concepto, tipos, características y funciones.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«Analiza los principios de las redes de comunicación.»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Explica la función de los protocolos en la comunicación de datos.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Reconoce los protocolos principales de la familia TCP/IP y su rol.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Interpreta una dirección IP, su máscara y la puerta de enlace.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Diagnóstico de la configuración TCP/IP real con ipconfig /all e interpretación guiada de cada parámetro.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Tabla interpretada de configuración TCP/IP (Práctica 12).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12 y Práctica 12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21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G — Diagnóstico IP paso a paso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«Analiza los principios de las redes de comunicación.»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Interpreta dirección IP, máscara, puerta de enlace y DNS.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Aplica una secuencia ordenada de pruebas sin modificar la red.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fallas locales, de salida y de resolución de nombres.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Secuencia ipconfig/ping autorizada y registro de resultados en informe.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Informe G de diagnóstico TCP/IP.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G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22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13 — Redes por alcance: LAN, MAN y WAN: Redes geográficamente distribuidas (LAN, MAN, WAN): definición, características, alcance y elementos.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«Analiza los principios de las redes de comunicación.»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Clasifica redes según su alcance geográfico.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Describe los elementos característicos de LAN, MAN y WAN.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Explica internet como interconexión de redes de distinto alcance.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Medición comparativa de demoras y saltos con ping y tracert hacia destinos de distinto alcance.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Tabla de alcances con mediciones reales (Práctica 13).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13 y Práctica 13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23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14 — Topologías de red: Topología de red física y lógica: definición, tipos, ventajas y desventajas.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«Analiza los principios de las redes de comunicación.»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Diferencia topología física de topología lógica.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Describe las topologías clásicas con sus ventajas y desventajas.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Justifica el predominio actual de la estrella y la estrella extendida.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Construcción del diagrama de topología del aula con formas y conectores, identificando el punto único de falla.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Plano de topología del aula en PowerPoint (Práctica 14).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14 y Práctica 14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24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H — Topologías modernas y dominios de falla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«Analiza los principios de las redes de comunicación.»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Relaciona la topología física con el comportamiento del switch.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Identifica los puntos únicos de falla de una red.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Propone una mejora de redundancia realista.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Diagrama de estrella/estrella extendida y simulación de tres fallas.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Plano H con análisis de dominios de falla.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H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25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15 — Equipos de red: Equipos de red: concepto, características, tipos, aplicación y generalidades.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equipos y materiales para una red»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Describe la función de switch, router, access point y módem/ONT.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Diferencia el switch del router por el problema que resuelve cada uno.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Selecciona los equipos necesarios para una red local dada.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Análisis comparativo de switches y dimensionamiento de bocas para la red del caso.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Comparativa de switches con elección justificada (Práctica 15).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15 y Práctica 15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26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16 — Materiales de red: Materiales de red: concepto, características, tipos, aplicación y generalidades.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equipos y materiales para una red»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Identifica los materiales pasivos de una instalación de red.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Explica la función del patch panel y de las rosetas en la instalación.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Elabora la lista de materiales de una red local pequeña.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Elaboración de la planilla de materiales del caso con verificación cruzada contra el plano de topología.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Planilla de materiales verificada (Práctica 16).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16 y Práctica 16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27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I — Dimensionamiento y BOM de una red pequeña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equipos y materiales para una red»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Calcula los puertos necesarios con reserva para crecimiento.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Elabora una lista de materiales trazable contra el plano.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Elige el switch adecuado al dimensionamiento.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Construcción de BOM a partir del plano y dimensionamiento de switch.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BOM I verificada contra el plano.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I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28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17 — Medios de transmisión guiados: Medios guiados: concepto, tipos, normativas, características y aplicación.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las características principales de los medios de transmisión más utilizados.»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Caracteriza el par trenzado, el coaxial y la fibra óptica.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Interpreta las categorías del cable UTP y sus prestaciones.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Selecciona el medio guiado adecuado para un escenario dado.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de escenarios de selección de medios con tabla de decisión y verificación por fórmula condicional.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Tabla de decisión de medios guiados (Práctica 17).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17 y Práctica 17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29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J — Cat 6, Cat 6A y T568: especificar sin simplificar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las características principales de los medios de transmisión más utilizados.»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«Analiza las normas de cableado estructurado utilizadas en la actualidad.»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Elige la categoría de cable según velocidad y distancia.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Documenta el esquema de terminación adoptado.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el orden de colores de la certificación del enlace.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de escenarios 1G/10G y ficha de terminación/certificación.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Documento J de especificación de cableado.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J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30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18 — Medios de transmisión no guiados: Medios no guiados: concepto, tipos, normativas, características y aplicación.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las características principales de los medios de transmisión más utilizados.»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Caracteriza las transmisiones por Wi-Fi, Bluetooth, radioenlaces y satélite.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Relaciona las bandas de frecuencia del Wi-Fi con su alcance y velocidad.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Reconoce el rol del Estado en la administración del espectro radioeléctrico.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Relevamiento del espectro Wi-Fi del entorno con netsh y análisis de canales, bandas y seguridad.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Análisis del relevamiento Wi-Fi (Práctica 18).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18 y Práctica 18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31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K — Wi-Fi: cobertura, rendimiento y seguridad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«Identifica las características principales de los medios de transmisión más utilizados.»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Releva redes inalámbricas sin registrar contraseñas.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Relaciona banda, canal, interferencia y cobertura.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Recomienda ubicación y seguridad del access point.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Relevamiento inalámbrico o datos simulados; recomendación de banda, ubicación y seguridad.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Informe K de Wi‑Fi con criterios múltiples.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K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32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19 — Cableado estructurado: Normas de cableado estructurado: tipos, características, alcance y aplicación.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«Analiza las normas de cableado estructurado utilizadas en la actualidad.»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Explica el propósito del cableado estructurado y sus subsistemas.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Aplica la regla de los 100 metros de canal en un plano.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Reconoce los esquemas de conexión T568A y T568B y el rol de la certificación.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Verificación normativa de canales con planilla condicional y documentación del esquema de conexión.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Planilla de verificación de canales (Práctica 19).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19 y Práctica 19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33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Clase 20 — CONATEL y el marco regulatorio: CONATEL: naturaleza, misión, funciones y normativas. Cierre integrador del proyecto de red.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«Reconoce los aspectos regulatorios del ente rector en telecomunicaciones en el País.»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Identifica a CONATEL como ente regulador y su ley de creación.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Enumera funciones de CONATEL que afectan el trabajo del técnico.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Integra los contenidos de la unidad en el informe final del caso.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Consulta de fuentes oficiales (CONATEL) y ensamblaje del informe técnico integrador del caso.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Informe final del proyecto de red (Práctica 20). Cierre y repaso de la unidad. Evaluación de la unidad (fotocopiable).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Clase 20 y Práctica 20 del libro.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34</w:t>
            </w:r>
          </w:p>
        </w:tc>
        <w:tc>
          <w:tcPr>
            <w:tcW w:type="dxa" w:w="4025"/>
          </w:tcPr>
          <w:p>
            <w:pPr>
              <w:spacing w:after="20"/>
            </w:pPr>
            <w:r>
              <w:rPr>
                <w:b w:val="0"/>
                <w:sz w:val="16"/>
              </w:rPr>
              <w:t>Ficha L — CONATEL y expediente técnico verificable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«Reconoce los aspectos regulatorios del ente rector en telecomunicaciones en el País.»</w:t>
            </w:r>
          </w:p>
          <w:p>
            <w:pPr>
              <w:spacing w:after="20"/>
            </w:pPr>
            <w:r>
              <w:rPr>
                <w:b w:val="0"/>
                <w:i/>
                <w:color w:val="1B4F72"/>
                <w:sz w:val="16"/>
              </w:rPr>
              <w:t>Capacidad MEC: «Reconoce la importancia de la capacidad de abstracción, análisis y síntesis en los trabajos realizados.»</w:t>
            </w:r>
          </w:p>
        </w:tc>
        <w:tc>
          <w:tcPr>
            <w:tcW w:type="dxa" w:w="3895"/>
          </w:tcPr>
          <w:p>
            <w:pPr>
              <w:spacing w:after="20"/>
            </w:pPr>
            <w:r>
              <w:rPr>
                <w:b w:val="0"/>
                <w:sz w:val="16"/>
              </w:rPr>
              <w:t>• Documenta cada afirmación regulatoria con fuente y fecha.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Analiza el proyecto por partes y verifica cada una.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Sintetiza el proyecto en un resumen ejecutivo claro.</w:t>
            </w:r>
          </w:p>
        </w:tc>
        <w:tc>
          <w:tcPr>
            <w:tcW w:type="dxa" w:w="844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</w:tcPr>
          <w:p>
            <w:pPr>
              <w:spacing w:after="20"/>
            </w:pPr>
            <w:r>
              <w:rPr>
                <w:b w:val="0"/>
                <w:sz w:val="16"/>
              </w:rPr>
              <w:t>Consulta de fuente oficial o dossier impreso y elaboración de ficha de evidencia.</w:t>
            </w:r>
          </w:p>
        </w:tc>
        <w:tc>
          <w:tcPr>
            <w:tcW w:type="dxa" w:w="2792"/>
          </w:tcPr>
          <w:p>
            <w:pPr>
              <w:spacing w:after="20"/>
            </w:pPr>
            <w:r>
              <w:rPr>
                <w:b w:val="0"/>
                <w:sz w:val="16"/>
              </w:rPr>
              <w:t>Anexo L con fuente, documento y fecha.</w:t>
            </w:r>
          </w:p>
        </w:tc>
        <w:tc>
          <w:tcPr>
            <w:tcW w:type="dxa" w:w="1688"/>
          </w:tcPr>
          <w:p>
            <w:pPr>
              <w:spacing w:after="20"/>
            </w:pPr>
            <w:r>
              <w:rPr>
                <w:b w:val="0"/>
                <w:sz w:val="16"/>
              </w:rPr>
              <w:t>Ficha L del libro (continuidad).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35</w:t>
            </w:r>
          </w:p>
        </w:tc>
        <w:tc>
          <w:tcPr>
            <w:tcW w:type="dxa" w:w="4025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Evaluación de la Unidad 2 — Redes de computadoras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las características principales de una red de comunicaciones.»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«Analiza los principios de las redes de comunicación.»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equipos y materiales para una red»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las características principales de los medios de transmisión más utilizados.»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«Analiza las normas de cableado estructurado utilizadas en la actualidad.»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los aspectos regulatorios del ente rector en telecomunicaciones en el País.»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la importancia de la capacidad de abstracción, análisis y síntesis en los trabajos realizados.»</w:t>
            </w:r>
          </w:p>
        </w:tc>
        <w:tc>
          <w:tcPr>
            <w:tcW w:type="dxa" w:w="3895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• Integra direccionamiento, topologías, equipos, materiales, medios y cableado.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Resuelve un caso de red local con cálculos y restricciones.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Usa terminología y criterios regulatorios verificables.</w:t>
            </w:r>
          </w:p>
        </w:tc>
        <w:tc>
          <w:tcPr>
            <w:tcW w:type="dxa" w:w="844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Aplicación individual de la evaluación de la Unidad 2 del libro, con dimensionamiento de equipos para un local y regla de los 100 metros; devolución focalizada en el diseño de la red.</w:t>
            </w:r>
          </w:p>
        </w:tc>
        <w:tc>
          <w:tcPr>
            <w:tcW w:type="dxa" w:w="2792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Prueba de Unidad 2 fotocopiable; registro de dificultades.</w:t>
            </w:r>
          </w:p>
        </w:tc>
        <w:tc>
          <w:tcPr>
            <w:tcW w:type="dxa" w:w="1688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Cierre de la Unidad 2.</w:t>
            </w:r>
          </w:p>
        </w:tc>
      </w:tr>
      <w:tr>
        <w:trPr>
          <w:cantSplit/>
        </w:trPr>
        <w:tc>
          <w:tcPr>
            <w:tcW w:type="dxa" w:w="649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36</w:t>
            </w:r>
          </w:p>
        </w:tc>
        <w:tc>
          <w:tcPr>
            <w:tcW w:type="dxa" w:w="4025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Evaluación integradora de la 2.ª etapa (Unidad 2)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las características principales de una red de comunicaciones.»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«Analiza los principios de las redes de comunicación.»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equipos y materiales para una red»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«Identifica las características principales de los medios de transmisión más utilizados.»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«Analiza las normas de cableado estructurado utilizadas en la actualidad.»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los aspectos regulatorios del ente rector en telecomunicaciones en el País.»</w:t>
            </w:r>
          </w:p>
          <w:p>
            <w:pPr>
              <w:spacing w:after="20"/>
            </w:pPr>
            <w:r>
              <w:rPr>
                <w:b/>
                <w:i/>
                <w:color w:val="1B4F72"/>
                <w:sz w:val="16"/>
              </w:rPr>
              <w:t>Capacidad MEC: «Reconoce la importancia de la capacidad de abstracción, análisis y síntesis en los trabajos realizados.»</w:t>
            </w:r>
          </w:p>
        </w:tc>
        <w:tc>
          <w:tcPr>
            <w:tcW w:type="dxa" w:w="3895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• Relaciona los elementos de una red local: equipos, materiales, medios y direcciones.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Resuelve un caso de diseño de red aplicando topología, alcance y regla de los 100 metros.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Fundamenta la selección de medios y equipos con criterios técnicos y regulatorios.</w:t>
            </w:r>
          </w:p>
        </w:tc>
        <w:tc>
          <w:tcPr>
            <w:tcW w:type="dxa" w:w="844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2 h</w:t>
            </w:r>
          </w:p>
        </w:tc>
        <w:tc>
          <w:tcPr>
            <w:tcW w:type="dxa" w:w="3376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individual de la prueba integradora escrita sobre el caso de diseño de la red del aula.</w:t>
            </w:r>
          </w:p>
        </w:tc>
        <w:tc>
          <w:tcPr>
            <w:tcW w:type="dxa" w:w="2792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Prueba escrita integradora fotocopiable con caso de diseño de red.</w:t>
            </w:r>
          </w:p>
        </w:tc>
        <w:tc>
          <w:tcPr>
            <w:tcW w:type="dxa" w:w="1688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Cierre de la 2.ª etapa — noviembre.</w:t>
            </w:r>
          </w:p>
        </w:tc>
      </w:tr>
    </w:tbl>
    <w:p>
      <w:pPr>
        <w:spacing w:before="0" w:after="80"/>
        <w:jc w:val="both"/>
      </w:pPr>
    </w:p>
    <w:p>
      <w:pPr>
        <w:keepNext/>
        <w:spacing w:before="0" w:after="80"/>
        <w:jc w:val="both"/>
      </w:pPr>
      <w:r>
        <w:rPr>
          <w:b/>
          <w:i w:val="0"/>
          <w:color w:val="1B5E20"/>
          <w:sz w:val="20"/>
        </w:rPr>
        <w:t>Criterios generales de planificación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Carga oficial: 2 horas cátedra semanales. Las 36 secuencias de 2 HC (72 HC) se adaptan al calendario efectivo de la institución sin alterar la progresión.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Enfoque constructivista «Aprender Haciendo»: el caso integrador del Servicio Técnico Panambi (equipo y red del Instituto Ko'ẽju) articula las dos unidades hasta el informe técnico final; las prácticas de la Unidad 2 transfieren lo aprendido a otro cliente (la Farmacia Tajy).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La prueba diagnóstica, al inicio del libro, orienta el punto de partida del grupo y la formación de parejas de apoyo para las prácticas.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Las producciones de las 20 prácticas y de las Fichas A a L se reutilizan como piezas del Proyecto Final Integrador; las fichas no agregan capacidades nuevas: consolidan las oficiales.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Los contenidos regulatorios y de mercado se trabajan con fuentes oficiales vigentes (CONATEL, Ley 642/95 de Telecomunicaciones) y precios en guaraníes, con fecha de consulta.</w:t>
      </w:r>
    </w:p>
    <w:p>
      <w:pPr>
        <w:keepNext/>
        <w:spacing w:before="80" w:after="80"/>
        <w:jc w:val="both"/>
      </w:pPr>
      <w:r>
        <w:rPr>
          <w:b/>
          <w:i w:val="0"/>
          <w:color w:val="1B5E20"/>
          <w:sz w:val="20"/>
        </w:rPr>
        <w:t>Estrategias de inclusión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Prácticas con pasos numerados y puntos de control verificables que permiten avanzar a ritmos distintos sin perder el hilo.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Desafíos opcionales en cada práctica para quienes terminan antes, y parejas de apoyo definidas a partir de la prueba diagnóstica.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Modelos completos a reproducir (tablas y textos listos) que reducen la barrera de entrada para estudiantes con menor experiencia digital.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Alternativas impresas provistas por el docente cuando un equipo del laboratorio no dispone de la herramienta requerida.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Adecuaciones razonables de acceso (ubicación, tamaño de letra, apoyos técnicos) según las necesidades documentadas del estudiante.</w:t>
      </w:r>
    </w:p>
    <w:p>
      <w:pPr>
        <w:spacing w:before="0" w:after="280"/>
        <w:jc w:val="both"/>
      </w:pPr>
    </w:p>
    <w:p>
      <w:pPr>
        <w:spacing w:before="0" w:after="0"/>
        <w:jc w:val="center"/>
      </w:pPr>
      <w:r>
        <w:rPr>
          <w:b w:val="0"/>
          <w:i w:val="0"/>
          <w:sz w:val="19"/>
        </w:rPr>
        <w:t>__________________________________                                        __________________________________</w:t>
      </w:r>
    </w:p>
    <w:p>
      <w:pPr>
        <w:spacing w:before="0" w:after="80"/>
        <w:jc w:val="center"/>
      </w:pPr>
      <w:r>
        <w:rPr>
          <w:b w:val="0"/>
          <w:i w:val="0"/>
          <w:sz w:val="18"/>
        </w:rPr>
        <w:t>Firma del docente                                                                         Dirección — Visto bueno</w:t>
      </w:r>
    </w:p>
    <w:sectPr>
      <w:footerReference w:type="default" r:id="rId9"/>
      <w:headerReference w:type="default" r:id="rId10"/>
      <w:pgSz w:w="18709" w:h="12246" w:orient="landscape"/>
      <w:pgMar w:top="720" w:right="720" w:bottom="720" w:left="720" w:header="340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BD541" w14:textId="77777777">
      <w:pPr>
        <w:spacing w:after="0" w:line="240" w:lineRule="auto"/>
      </w:pPr>
      <w:r>
        <w:separator/>
      </w:r>
    </w:p>
  </w:endnote>
  <w:endnote w:type="continuationSeparator" w:id="0">
    <w:p w14:paraId="2EC23B3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23809" w14:textId="77777777">
    <w:pPr>
      <w:pStyle w:val="Piedepgina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</w:r>
    <w:r>
      <w:rPr>
        <w:sz w:val="16"/>
      </w:rPr>
      <w:instrText>PAGE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>NUMPAGES</w:instrText>
    </w:r>
    <w:r>
      <w:rPr>
        <w:sz w:val="16"/>
      </w:rPr>
      <w:fldChar w:fldCharType="separate"/>
    </w:r>
    <w:r>
      <w:rPr>
        <w:noProof/>
        <w:sz w:val="16"/>
      </w:rPr>
      <w:t>2</w:t>
    </w:r>
    <w:r>
      <w:rPr>
        <w:sz w:val="16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  <w:r>
      <w:rPr>
        <w:b w:val="0"/>
        <w:i w:val="0"/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F1CA5" w14:textId="77777777">
      <w:pPr>
        <w:spacing w:after="0" w:line="240" w:lineRule="auto"/>
      </w:pPr>
      <w:r>
        <w:separator/>
      </w:r>
    </w:p>
  </w:footnote>
  <w:footnote w:type="continuationSeparator" w:id="0">
    <w:p w14:paraId="2384867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0381713">
    <w:abstractNumId w:val="8"/>
  </w:num>
  <w:num w:numId="2" w16cid:durableId="943457538">
    <w:abstractNumId w:val="6"/>
  </w:num>
  <w:num w:numId="3" w16cid:durableId="2079207515">
    <w:abstractNumId w:val="5"/>
  </w:num>
  <w:num w:numId="4" w16cid:durableId="702680959">
    <w:abstractNumId w:val="4"/>
  </w:num>
  <w:num w:numId="5" w16cid:durableId="1946038934">
    <w:abstractNumId w:val="7"/>
  </w:num>
  <w:num w:numId="6" w16cid:durableId="2067407596">
    <w:abstractNumId w:val="3"/>
  </w:num>
  <w:num w:numId="7" w16cid:durableId="404498881">
    <w:abstractNumId w:val="2"/>
  </w:num>
  <w:num w:numId="8" w16cid:durableId="16587526">
    <w:abstractNumId w:val="1"/>
  </w:num>
  <w:num w:numId="9" w16cid:durableId="1890802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126"/>
    <w:rsid w:val="00131572"/>
    <w:rsid w:val="0015074B"/>
    <w:rsid w:val="001B6E45"/>
    <w:rsid w:val="0029639D"/>
    <w:rsid w:val="002E216C"/>
    <w:rsid w:val="002F1787"/>
    <w:rsid w:val="00326F90"/>
    <w:rsid w:val="00327B4B"/>
    <w:rsid w:val="00566D3E"/>
    <w:rsid w:val="006068F1"/>
    <w:rsid w:val="0094711B"/>
    <w:rsid w:val="00AA1D8D"/>
    <w:rsid w:val="00B47730"/>
    <w:rsid w:val="00CB0664"/>
    <w:rsid w:val="00DC2D2D"/>
    <w:rsid w:val="00EE14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B6D0BB"/>
  <w14:defaultImageDpi w14:val="300"/>
  <w15:docId w15:val="{E194F39E-3573-4C40-BBCC-DEE378FC6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after="120"/>
      <w:outlineLvl w:val="0"/>
    </w:pPr>
    <w:rPr>
      <w:rFonts w:ascii="Arial" w:hAnsi="Arial" w:cs="Arial"/>
      <w:b/>
      <w:bCs/>
      <w:i w:val="0"/>
      <w:color w:val="1B5E20"/>
      <w:sz w:val="31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Arial" w:hAnsi="Arial" w:cs="Arial"/>
      <w:b/>
      <w:bCs/>
      <w:i w:val="0"/>
      <w:color w:val="1B5E20"/>
      <w:sz w:val="27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Arial" w:hAnsi="Arial" w:cs="Arial"/>
      <w:b/>
      <w:bCs/>
      <w:i w:val="0"/>
      <w:color w:val="2E7D32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Arial" w:hAnsi="Arial" w:cs="Arial"/>
      <w:b/>
      <w:bCs/>
      <w:i w:val="0"/>
      <w:iCs/>
      <w:color w:val="2E7D32"/>
      <w:sz w:val="2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EE1427"/>
    <w:pPr>
      <w:spacing w:after="16" w:before="60"/>
      <w:ind w:left="0"/>
    </w:pPr>
    <w:rPr>
      <w:rFonts w:ascii="Arial" w:hAnsi="Arial"/>
      <w:b/>
      <w:sz w:val="19"/>
    </w:rPr>
  </w:style>
  <w:style w:type="paragraph" w:styleId="TDC2">
    <w:name w:val="toc 2"/>
    <w:basedOn w:val="Normal"/>
    <w:next w:val="Normal"/>
    <w:autoRedefine/>
    <w:uiPriority w:val="39"/>
    <w:unhideWhenUsed/>
    <w:rsid w:val="00EE1427"/>
    <w:pPr>
      <w:spacing w:after="16" w:before="0"/>
      <w:ind w:left="227"/>
    </w:pPr>
    <w:rPr>
      <w:rFonts w:ascii="Arial" w:hAnsi="Arial"/>
      <w:sz w:val="19"/>
    </w:rPr>
  </w:style>
  <w:style w:type="paragraph" w:styleId="TDC3">
    <w:name w:val="toc 3"/>
    <w:basedOn w:val="Normal"/>
    <w:next w:val="Normal"/>
    <w:autoRedefine/>
    <w:uiPriority w:val="39"/>
    <w:unhideWhenUsed/>
    <w:rsid w:val="00EE1427"/>
    <w:pPr>
      <w:spacing w:after="100" w:line="278" w:lineRule="auto"/>
      <w:ind w:left="48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4">
    <w:name w:val="toc 4"/>
    <w:basedOn w:val="Normal"/>
    <w:next w:val="Normal"/>
    <w:autoRedefine/>
    <w:uiPriority w:val="39"/>
    <w:unhideWhenUsed/>
    <w:rsid w:val="00EE1427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EE1427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EE1427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EE1427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EE1427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EE1427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EE142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E1427"/>
    <w:rPr>
      <w:color w:val="605E5C"/>
      <w:shd w:val="clear" w:color="auto" w:fill="E1DFDD"/>
    </w:rPr>
  </w:style>
  <w:style w:type="paragraph" w:customStyle="1" w:styleId="Títulopreliminar">
    <w:name w:val="Título preliminar"/>
    <w:basedOn w:val="Ttulo1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endnotes" Target="endnotes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36" Type="http://schemas.openxmlformats.org/officeDocument/2006/relationships/footer" Target="footer1.xml"/><Relationship Id="rId4" Type="http://schemas.openxmlformats.org/officeDocument/2006/relationships/settings" Target="settings.xml"/><Relationship Id="rId3" Type="http://schemas.openxmlformats.org/officeDocument/2006/relationships/styles" Target="styles.xml"/><Relationship Id="rId8" Type="http://schemas.openxmlformats.org/officeDocument/2006/relationships/image" Target="media/image1.jpg"/><Relationship Id="rId9" Type="http://schemas.openxmlformats.org/officeDocument/2006/relationships/footer" Target="footer2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33440</Words>
  <Characters>183920</Characters>
  <Application>Microsoft Office Word</Application>
  <DocSecurity>0</DocSecurity>
  <Lines>1532</Lines>
  <Paragraphs>433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216927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Gabinete de Informática – Software · 2.º Curso · Plan anual</dc:title>
  <dc:subject>Material del docente: plan anual de 36 secuencias</dc:subject>
  <dc:creator>Equipo editorial</dc:creator>
  <cp:keywords>BTI; Gabinete de Informática; Software; plan anual</cp:keywords>
  <dc:description/>
  <cp:lastModifiedBy>Equipo editorial</cp:lastModifiedBy>
  <cp:revision>1</cp:revision>
  <cp:lastPrinted>2026-07-31T14:18:00Z</cp:lastPrinted>
  <dcterms:created xsi:type="dcterms:W3CDTF">2026-10-11T12:00:00Z</dcterms:created>
  <dcterms:modified xsi:type="dcterms:W3CDTF">2026-10-11T12:00:00Z</dcterms:modified>
  <cp:category/>
</cp:coreProperties>
</file>