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6"/>
        </w:rPr>
        <w:t>CONTRATO SOCIAL</w:t>
      </w:r>
    </w:p>
    <w:p>
      <w:pPr>
        <w:spacing w:before="200" w:after="80"/>
        <w:jc w:val="center"/>
      </w:pPr>
      <w:r>
        <w:rPr>
          <w:rFonts w:ascii="Times New Roman" w:hAnsi="Times New Roman"/>
          <w:b/>
          <w:i w:val="0"/>
          <w:sz w:val="28"/>
        </w:rPr>
        <w:t>ARES VIDA MEDICINA DO SONO LTDA.</w:t>
      </w:r>
    </w:p>
    <w:p>
      <w:pPr>
        <w:spacing w:before="40" w:after="80"/>
        <w:ind w:left="567" w:right="567"/>
        <w:jc w:val="both"/>
      </w:pPr>
      <w:r>
        <w:rPr>
          <w:rFonts w:ascii="Times New Roman" w:hAnsi="Times New Roman"/>
          <w:b/>
          <w:i/>
          <w:color w:val="555555"/>
          <w:sz w:val="20"/>
        </w:rPr>
        <w:t>AVISO LEGAL:</w:t>
      </w:r>
      <w:r>
        <w:rPr>
          <w:rFonts w:ascii="Times New Roman" w:hAnsi="Times New Roman"/>
          <w:b w:val="0"/>
          <w:i/>
          <w:color w:val="555555"/>
          <w:sz w:val="20"/>
        </w:rPr>
        <w:t xml:space="preserve"> Este documento é uma minuta elaborada para fins de referência e planejamento. Antes de assinar ou registrar, submeta-o obrigatoriamente à revisão de um advogado especializado em Direito Empresarial e Societário, de preferência com experiência no setor de saúde. Disposições legais como a Lei nº 6.404/76, o Código Civil (Arts. 981–1.141), a legislação da Anvisa, CRM, CREFITO e legislação tributária (Simples Nacional / Lucro Presumido) devem ser observadas.</w:t>
      </w:r>
    </w:p>
    <w:p>
      <w:pPr>
        <w:spacing w:before="200" w:after="80"/>
        <w:jc w:val="center"/>
      </w:pPr>
      <w:r>
        <w:rPr>
          <w:rFonts w:ascii="Times New Roman" w:hAnsi="Times New Roman"/>
          <w:b/>
          <w:i w:val="0"/>
          <w:sz w:val="28"/>
        </w:rPr>
        <w:t>PREÂMBULO</w:t>
      </w:r>
    </w:p>
    <w:p>
      <w:pPr>
        <w:spacing w:before="0" w:after="80"/>
        <w:jc w:val="both"/>
      </w:pPr>
      <w:r>
        <w:rPr>
          <w:rFonts w:ascii="Times New Roman" w:hAnsi="Times New Roman"/>
          <w:b w:val="0"/>
          <w:i w:val="0"/>
          <w:sz w:val="22"/>
        </w:rPr>
        <w:t xml:space="preserve">Pelo presente instrumento particular de </w:t>
      </w:r>
      <w:r>
        <w:rPr>
          <w:rFonts w:ascii="Times New Roman" w:hAnsi="Times New Roman"/>
          <w:b/>
          <w:i w:val="0"/>
          <w:sz w:val="22"/>
        </w:rPr>
        <w:t>Contrato Social</w:t>
      </w:r>
      <w:r>
        <w:rPr>
          <w:rFonts w:ascii="Times New Roman" w:hAnsi="Times New Roman"/>
          <w:b w:val="0"/>
          <w:i w:val="0"/>
          <w:sz w:val="22"/>
        </w:rPr>
        <w:t>, os abaixo qualificados resolvem constituir uma sociedade empresária limitada, regida pelas cláusulas e condições seguintes e, no que couber, pelas disposições do Código Civil Brasileiro.</w:t>
      </w:r>
    </w:p>
    <w:p>
      <w:pPr>
        <w:spacing w:before="200" w:after="80"/>
        <w:jc w:val="center"/>
      </w:pPr>
      <w:r>
        <w:rPr>
          <w:rFonts w:ascii="Times New Roman" w:hAnsi="Times New Roman"/>
          <w:b/>
          <w:i w:val="0"/>
          <w:sz w:val="28"/>
        </w:rPr>
        <w:t>CAPÍTULO I — IDENTIFICAÇÃO DAS PARTES</w:t>
      </w:r>
    </w:p>
    <w:p>
      <w:pPr>
        <w:spacing w:before="160" w:after="40"/>
        <w:jc w:val="left"/>
      </w:pPr>
      <w:r>
        <w:rPr>
          <w:rFonts w:ascii="Times New Roman" w:hAnsi="Times New Roman"/>
          <w:b/>
          <w:i w:val="0"/>
          <w:sz w:val="24"/>
        </w:rPr>
        <w:t>Cláusula 1ª — Dos Sócios</w:t>
      </w:r>
    </w:p>
    <w:p>
      <w:pPr>
        <w:spacing w:before="0" w:after="80"/>
        <w:jc w:val="both"/>
      </w:pPr>
      <w:r>
        <w:rPr>
          <w:rFonts w:ascii="Times New Roman" w:hAnsi="Times New Roman"/>
          <w:b/>
          <w:i w:val="0"/>
          <w:sz w:val="22"/>
        </w:rPr>
        <w:t>SÓCIO A — Sócio Médico</w:t>
      </w:r>
    </w:p>
    <w:p>
      <w:pPr>
        <w:pStyle w:val="ListBullet"/>
        <w:spacing w:after="40"/>
        <w:ind w:left="567"/>
      </w:pPr>
      <w:r>
        <w:rPr>
          <w:rFonts w:ascii="Times New Roman" w:hAnsi="Times New Roman"/>
          <w:b w:val="0"/>
          <w:i w:val="0"/>
          <w:sz w:val="22"/>
        </w:rPr>
        <w:t>Nome completo: ___________________________________________</w:t>
      </w:r>
    </w:p>
    <w:p>
      <w:pPr>
        <w:pStyle w:val="ListBullet"/>
        <w:spacing w:after="40"/>
        <w:ind w:left="567"/>
      </w:pPr>
      <w:r>
        <w:rPr>
          <w:rFonts w:ascii="Times New Roman" w:hAnsi="Times New Roman"/>
          <w:b w:val="0"/>
          <w:i w:val="0"/>
          <w:sz w:val="22"/>
        </w:rPr>
        <w:t>Nacionalidade: ___________________ Estado civil: _______________</w:t>
      </w:r>
    </w:p>
    <w:p>
      <w:pPr>
        <w:pStyle w:val="ListBullet"/>
        <w:spacing w:after="40"/>
        <w:ind w:left="567"/>
      </w:pPr>
      <w:r>
        <w:rPr>
          <w:rFonts w:ascii="Times New Roman" w:hAnsi="Times New Roman"/>
          <w:b w:val="0"/>
          <w:i w:val="0"/>
          <w:sz w:val="22"/>
        </w:rPr>
        <w:t>Profissão: Médico | CRM nº: _____________________</w:t>
      </w:r>
    </w:p>
    <w:p>
      <w:pPr>
        <w:pStyle w:val="ListBullet"/>
        <w:spacing w:after="40"/>
        <w:ind w:left="567"/>
      </w:pPr>
      <w:r>
        <w:rPr>
          <w:rFonts w:ascii="Times New Roman" w:hAnsi="Times New Roman"/>
          <w:b w:val="0"/>
          <w:i w:val="0"/>
          <w:sz w:val="22"/>
        </w:rPr>
        <w:t>CPF nº: ________________________ RG nº: ____________________</w:t>
      </w:r>
    </w:p>
    <w:p>
      <w:pPr>
        <w:pStyle w:val="ListBullet"/>
        <w:spacing w:after="40"/>
        <w:ind w:left="567"/>
      </w:pPr>
      <w:r>
        <w:rPr>
          <w:rFonts w:ascii="Times New Roman" w:hAnsi="Times New Roman"/>
          <w:b w:val="0"/>
          <w:i w:val="0"/>
          <w:sz w:val="22"/>
        </w:rPr>
        <w:t>Endereço: ___________________________________________________</w:t>
      </w:r>
    </w:p>
    <w:p>
      <w:pPr>
        <w:spacing w:before="0" w:after="80"/>
        <w:jc w:val="both"/>
      </w:pPr>
      <w:r>
        <w:rPr>
          <w:rFonts w:ascii="Times New Roman" w:hAnsi="Times New Roman"/>
          <w:b/>
          <w:i w:val="0"/>
          <w:sz w:val="22"/>
        </w:rPr>
        <w:t>SÓCIO B — Sócio Fisioterapeuta</w:t>
      </w:r>
    </w:p>
    <w:p>
      <w:pPr>
        <w:pStyle w:val="ListBullet"/>
        <w:spacing w:after="40"/>
        <w:ind w:left="567"/>
      </w:pPr>
      <w:r>
        <w:rPr>
          <w:rFonts w:ascii="Times New Roman" w:hAnsi="Times New Roman"/>
          <w:b w:val="0"/>
          <w:i w:val="0"/>
          <w:sz w:val="22"/>
        </w:rPr>
        <w:t>Nome completo: ___________________________________________</w:t>
      </w:r>
    </w:p>
    <w:p>
      <w:pPr>
        <w:pStyle w:val="ListBullet"/>
        <w:spacing w:after="40"/>
        <w:ind w:left="567"/>
      </w:pPr>
      <w:r>
        <w:rPr>
          <w:rFonts w:ascii="Times New Roman" w:hAnsi="Times New Roman"/>
          <w:b w:val="0"/>
          <w:i w:val="0"/>
          <w:sz w:val="22"/>
        </w:rPr>
        <w:t>Nacionalidade: ___________________ Estado civil: _______________</w:t>
      </w:r>
    </w:p>
    <w:p>
      <w:pPr>
        <w:pStyle w:val="ListBullet"/>
        <w:spacing w:after="40"/>
        <w:ind w:left="567"/>
      </w:pPr>
      <w:r>
        <w:rPr>
          <w:rFonts w:ascii="Times New Roman" w:hAnsi="Times New Roman"/>
          <w:b w:val="0"/>
          <w:i w:val="0"/>
          <w:sz w:val="22"/>
        </w:rPr>
        <w:t>Profissão: Fisioterapeuta | CREFITO nº: _______________________</w:t>
      </w:r>
    </w:p>
    <w:p>
      <w:pPr>
        <w:pStyle w:val="ListBullet"/>
        <w:spacing w:after="40"/>
        <w:ind w:left="567"/>
      </w:pPr>
      <w:r>
        <w:rPr>
          <w:rFonts w:ascii="Times New Roman" w:hAnsi="Times New Roman"/>
          <w:b w:val="0"/>
          <w:i w:val="0"/>
          <w:sz w:val="22"/>
        </w:rPr>
        <w:t>CPF nº: ________________________ RG nº: ____________________</w:t>
      </w:r>
    </w:p>
    <w:p>
      <w:pPr>
        <w:pStyle w:val="ListBullet"/>
        <w:spacing w:after="40"/>
        <w:ind w:left="567"/>
      </w:pPr>
      <w:r>
        <w:rPr>
          <w:rFonts w:ascii="Times New Roman" w:hAnsi="Times New Roman"/>
          <w:b w:val="0"/>
          <w:i w:val="0"/>
          <w:sz w:val="22"/>
        </w:rPr>
        <w:t>Endereço: ___________________________________________________</w:t>
      </w:r>
    </w:p>
    <w:p>
      <w:pPr>
        <w:spacing w:before="200" w:after="80"/>
        <w:jc w:val="center"/>
      </w:pPr>
      <w:r>
        <w:rPr>
          <w:rFonts w:ascii="Times New Roman" w:hAnsi="Times New Roman"/>
          <w:b/>
          <w:i w:val="0"/>
          <w:sz w:val="28"/>
        </w:rPr>
        <w:t>CAPÍTULO II — CONSTITUIÇÃO E OBJETO SOCIAL</w:t>
      </w:r>
    </w:p>
    <w:p>
      <w:pPr>
        <w:spacing w:before="160" w:after="40"/>
        <w:jc w:val="left"/>
      </w:pPr>
      <w:r>
        <w:rPr>
          <w:rFonts w:ascii="Times New Roman" w:hAnsi="Times New Roman"/>
          <w:b/>
          <w:i w:val="0"/>
          <w:sz w:val="24"/>
        </w:rPr>
        <w:t>Cláusula 2ª — Da Denominação Social</w:t>
      </w:r>
    </w:p>
    <w:p>
      <w:pPr>
        <w:spacing w:before="0" w:after="80"/>
        <w:jc w:val="both"/>
      </w:pPr>
      <w:r>
        <w:rPr>
          <w:rFonts w:ascii="Times New Roman" w:hAnsi="Times New Roman"/>
          <w:b w:val="0"/>
          <w:i w:val="0"/>
          <w:sz w:val="22"/>
        </w:rPr>
        <w:t xml:space="preserve">A sociedade se denominará </w:t>
      </w:r>
      <w:r>
        <w:rPr>
          <w:rFonts w:ascii="Times New Roman" w:hAnsi="Times New Roman"/>
          <w:b/>
          <w:i w:val="0"/>
          <w:sz w:val="22"/>
        </w:rPr>
        <w:t>ARES VIDA MEDICINA DO SONO LTDA.</w:t>
      </w:r>
      <w:r>
        <w:rPr>
          <w:rFonts w:ascii="Times New Roman" w:hAnsi="Times New Roman"/>
          <w:b w:val="0"/>
          <w:i w:val="0"/>
          <w:sz w:val="22"/>
        </w:rPr>
        <w:t xml:space="preserve"> e poderá utilizar o nome fantasia "AresVida".</w:t>
      </w:r>
    </w:p>
    <w:p>
      <w:pPr>
        <w:spacing w:before="160" w:after="40"/>
        <w:jc w:val="left"/>
      </w:pPr>
      <w:r>
        <w:rPr>
          <w:rFonts w:ascii="Times New Roman" w:hAnsi="Times New Roman"/>
          <w:b/>
          <w:i w:val="0"/>
          <w:sz w:val="24"/>
        </w:rPr>
        <w:t>Cláusula 3ª — Da Sede</w:t>
      </w:r>
    </w:p>
    <w:p>
      <w:pPr>
        <w:spacing w:before="0" w:after="80"/>
        <w:jc w:val="both"/>
      </w:pPr>
      <w:r>
        <w:rPr>
          <w:rFonts w:ascii="Times New Roman" w:hAnsi="Times New Roman"/>
          <w:b w:val="0"/>
          <w:i w:val="0"/>
          <w:sz w:val="22"/>
        </w:rPr>
        <w:t>A sociedade terá sua sede na: _____________________________________________________, Município de ___________________________, Estado de _______________, CEP _____________.</w:t>
      </w:r>
    </w:p>
    <w:p>
      <w:pPr>
        <w:spacing w:before="0" w:after="80"/>
        <w:jc w:val="both"/>
      </w:pPr>
      <w:r>
        <w:rPr>
          <w:rFonts w:ascii="Times New Roman" w:hAnsi="Times New Roman"/>
          <w:b w:val="0"/>
          <w:i w:val="0"/>
          <w:sz w:val="22"/>
        </w:rPr>
        <w:t>A sociedade poderá abrir filiais, escritórios de representação ou pontos de atendimento em outros municípios mediante decisão unânime dos sócios.</w:t>
      </w:r>
    </w:p>
    <w:p>
      <w:pPr>
        <w:spacing w:before="160" w:after="40"/>
        <w:jc w:val="left"/>
      </w:pPr>
      <w:r>
        <w:rPr>
          <w:rFonts w:ascii="Times New Roman" w:hAnsi="Times New Roman"/>
          <w:b/>
          <w:i w:val="0"/>
          <w:sz w:val="24"/>
        </w:rPr>
        <w:t>Cláusula 4ª — Do Objeto Social</w:t>
      </w:r>
    </w:p>
    <w:p>
      <w:pPr>
        <w:spacing w:before="0" w:after="80"/>
        <w:jc w:val="both"/>
      </w:pPr>
      <w:r>
        <w:rPr>
          <w:rFonts w:ascii="Times New Roman" w:hAnsi="Times New Roman"/>
          <w:b w:val="0"/>
          <w:i w:val="0"/>
          <w:sz w:val="22"/>
        </w:rPr>
        <w:t>A sociedade terá como objeto social a prestação de serviços e a comercialização de produtos nas seguintes categorias:</w:t>
      </w:r>
    </w:p>
    <w:p>
      <w:pPr>
        <w:spacing w:before="0" w:after="80"/>
        <w:jc w:val="both"/>
      </w:pPr>
      <w:r>
        <w:rPr>
          <w:rFonts w:ascii="Times New Roman" w:hAnsi="Times New Roman"/>
          <w:b/>
          <w:i w:val="0"/>
          <w:sz w:val="22"/>
        </w:rPr>
        <w:t>Categoria I — Serviços Médicos e Diagnósticos:</w:t>
      </w:r>
    </w:p>
    <w:p>
      <w:pPr>
        <w:spacing w:before="0" w:after="40"/>
        <w:ind w:left="850" w:hanging="283"/>
        <w:jc w:val="both"/>
      </w:pPr>
      <w:r>
        <w:rPr>
          <w:rFonts w:ascii="Times New Roman" w:hAnsi="Times New Roman"/>
          <w:b w:val="0"/>
          <w:i w:val="0"/>
          <w:sz w:val="22"/>
        </w:rPr>
        <w:t>a) Consultas médicas especializadas em medicina do sono;</w:t>
      </w:r>
    </w:p>
    <w:p>
      <w:pPr>
        <w:spacing w:before="0" w:after="40"/>
        <w:ind w:left="850" w:hanging="283"/>
        <w:jc w:val="both"/>
      </w:pPr>
      <w:r>
        <w:rPr>
          <w:rFonts w:ascii="Times New Roman" w:hAnsi="Times New Roman"/>
          <w:b w:val="0"/>
          <w:i w:val="0"/>
          <w:sz w:val="22"/>
        </w:rPr>
        <w:t>b) Laudos médicos (polissonografia, oximetria, actimetria e outros);</w:t>
      </w:r>
    </w:p>
    <w:p>
      <w:pPr>
        <w:spacing w:before="0" w:after="40"/>
        <w:ind w:left="850" w:hanging="283"/>
        <w:jc w:val="both"/>
      </w:pPr>
      <w:r>
        <w:rPr>
          <w:rFonts w:ascii="Times New Roman" w:hAnsi="Times New Roman"/>
          <w:b w:val="0"/>
          <w:i w:val="0"/>
          <w:sz w:val="22"/>
        </w:rPr>
        <w:t>c) Interpretação de exames diagnósticos do sono;</w:t>
      </w:r>
    </w:p>
    <w:p>
      <w:pPr>
        <w:spacing w:before="0" w:after="40"/>
        <w:ind w:left="850" w:hanging="283"/>
        <w:jc w:val="both"/>
      </w:pPr>
      <w:r>
        <w:rPr>
          <w:rFonts w:ascii="Times New Roman" w:hAnsi="Times New Roman"/>
          <w:b w:val="0"/>
          <w:i w:val="0"/>
          <w:sz w:val="22"/>
        </w:rPr>
        <w:t>d) Prescrição de terapias respiratórias;</w:t>
      </w:r>
    </w:p>
    <w:p>
      <w:pPr>
        <w:spacing w:before="0" w:after="40"/>
        <w:ind w:left="850" w:hanging="283"/>
        <w:jc w:val="both"/>
      </w:pPr>
      <w:r>
        <w:rPr>
          <w:rFonts w:ascii="Times New Roman" w:hAnsi="Times New Roman"/>
          <w:b w:val="0"/>
          <w:i w:val="0"/>
          <w:sz w:val="22"/>
        </w:rPr>
        <w:t>e) Telemedicina na área de medicina do sono.</w:t>
      </w:r>
    </w:p>
    <w:p>
      <w:pPr>
        <w:spacing w:before="0" w:after="80"/>
        <w:jc w:val="both"/>
      </w:pPr>
      <w:r>
        <w:rPr>
          <w:rFonts w:ascii="Times New Roman" w:hAnsi="Times New Roman"/>
          <w:b/>
          <w:i w:val="0"/>
          <w:sz w:val="22"/>
        </w:rPr>
        <w:t>Categoria II — Serviços de Adaptação e Terapia Respiratória:</w:t>
      </w:r>
    </w:p>
    <w:p>
      <w:pPr>
        <w:spacing w:before="0" w:after="40"/>
        <w:ind w:left="850" w:hanging="283"/>
        <w:jc w:val="both"/>
      </w:pPr>
      <w:r>
        <w:rPr>
          <w:rFonts w:ascii="Times New Roman" w:hAnsi="Times New Roman"/>
          <w:b w:val="0"/>
          <w:i w:val="0"/>
          <w:sz w:val="22"/>
        </w:rPr>
        <w:t>a) Adaptação de equipamentos de terapia respiratória (CPAP, APAP, BiPAP e similares);</w:t>
      </w:r>
    </w:p>
    <w:p>
      <w:pPr>
        <w:spacing w:before="0" w:after="40"/>
        <w:ind w:left="850" w:hanging="283"/>
        <w:jc w:val="both"/>
      </w:pPr>
      <w:r>
        <w:rPr>
          <w:rFonts w:ascii="Times New Roman" w:hAnsi="Times New Roman"/>
          <w:b w:val="0"/>
          <w:i w:val="0"/>
          <w:sz w:val="22"/>
        </w:rPr>
        <w:t>b) Acompanhamento terapêutico e seguimento de pacientes em terapia respiratória;</w:t>
      </w:r>
    </w:p>
    <w:p>
      <w:pPr>
        <w:spacing w:before="0" w:after="40"/>
        <w:ind w:left="850" w:hanging="283"/>
        <w:jc w:val="both"/>
      </w:pPr>
      <w:r>
        <w:rPr>
          <w:rFonts w:ascii="Times New Roman" w:hAnsi="Times New Roman"/>
          <w:b w:val="0"/>
          <w:i w:val="0"/>
          <w:sz w:val="22"/>
        </w:rPr>
        <w:t>c) Análise de dados de equipamentos (compliance, eficácia da pressão, eventos respiratórios);</w:t>
      </w:r>
    </w:p>
    <w:p>
      <w:pPr>
        <w:spacing w:before="0" w:after="40"/>
        <w:ind w:left="850" w:hanging="283"/>
        <w:jc w:val="both"/>
      </w:pPr>
      <w:r>
        <w:rPr>
          <w:rFonts w:ascii="Times New Roman" w:hAnsi="Times New Roman"/>
          <w:b w:val="0"/>
          <w:i w:val="0"/>
          <w:sz w:val="22"/>
        </w:rPr>
        <w:t>d) Educação e treinamento de pacientes e cuidadores no uso de equipamentos;</w:t>
      </w:r>
    </w:p>
    <w:p>
      <w:pPr>
        <w:spacing w:before="0" w:after="40"/>
        <w:ind w:left="850" w:hanging="283"/>
        <w:jc w:val="both"/>
      </w:pPr>
      <w:r>
        <w:rPr>
          <w:rFonts w:ascii="Times New Roman" w:hAnsi="Times New Roman"/>
          <w:b w:val="0"/>
          <w:i w:val="0"/>
          <w:sz w:val="22"/>
        </w:rPr>
        <w:t>e) Retornos terapêuticos e ajustes de parâmetros clínicos.</w:t>
      </w:r>
    </w:p>
    <w:p>
      <w:pPr>
        <w:spacing w:before="0" w:after="80"/>
        <w:jc w:val="both"/>
      </w:pPr>
      <w:r>
        <w:rPr>
          <w:rFonts w:ascii="Times New Roman" w:hAnsi="Times New Roman"/>
          <w:b/>
          <w:i w:val="0"/>
          <w:sz w:val="22"/>
        </w:rPr>
        <w:t>Categoria III — Comercialização e Locação de Equipamentos:</w:t>
      </w:r>
    </w:p>
    <w:p>
      <w:pPr>
        <w:spacing w:before="0" w:after="40"/>
        <w:ind w:left="850" w:hanging="283"/>
        <w:jc w:val="both"/>
      </w:pPr>
      <w:r>
        <w:rPr>
          <w:rFonts w:ascii="Times New Roman" w:hAnsi="Times New Roman"/>
          <w:b w:val="0"/>
          <w:i w:val="0"/>
          <w:sz w:val="22"/>
        </w:rPr>
        <w:t>a) Venda de equipamentos de terapia respiratória (CPAP, APAP, BiPAP, concentradores de oxigênio e acessórios);</w:t>
      </w:r>
    </w:p>
    <w:p>
      <w:pPr>
        <w:spacing w:before="0" w:after="40"/>
        <w:ind w:left="850" w:hanging="283"/>
        <w:jc w:val="both"/>
      </w:pPr>
      <w:r>
        <w:rPr>
          <w:rFonts w:ascii="Times New Roman" w:hAnsi="Times New Roman"/>
          <w:b w:val="0"/>
          <w:i w:val="0"/>
          <w:sz w:val="22"/>
        </w:rPr>
        <w:t>b) Locação de equipamentos respiratórios;</w:t>
      </w:r>
    </w:p>
    <w:p>
      <w:pPr>
        <w:spacing w:before="0" w:after="40"/>
        <w:ind w:left="850" w:hanging="283"/>
        <w:jc w:val="both"/>
      </w:pPr>
      <w:r>
        <w:rPr>
          <w:rFonts w:ascii="Times New Roman" w:hAnsi="Times New Roman"/>
          <w:b w:val="0"/>
          <w:i w:val="0"/>
          <w:sz w:val="22"/>
        </w:rPr>
        <w:t>c) Revenda de acessórios, máscaras e consumíveis;</w:t>
      </w:r>
    </w:p>
    <w:p>
      <w:pPr>
        <w:spacing w:before="0" w:after="40"/>
        <w:ind w:left="850" w:hanging="283"/>
        <w:jc w:val="both"/>
      </w:pPr>
      <w:r>
        <w:rPr>
          <w:rFonts w:ascii="Times New Roman" w:hAnsi="Times New Roman"/>
          <w:b w:val="0"/>
          <w:i w:val="0"/>
          <w:sz w:val="22"/>
        </w:rPr>
        <w:t>d) Manutenção e assistência técnica de equipamentos.</w:t>
      </w:r>
    </w:p>
    <w:p>
      <w:pPr>
        <w:spacing w:before="160" w:after="40"/>
        <w:jc w:val="left"/>
      </w:pPr>
      <w:r>
        <w:rPr>
          <w:rFonts w:ascii="Times New Roman" w:hAnsi="Times New Roman"/>
          <w:b/>
          <w:i w:val="0"/>
          <w:sz w:val="24"/>
        </w:rPr>
        <w:t>Cláusula 5ª — Do Prazo de Duração</w:t>
      </w:r>
    </w:p>
    <w:p>
      <w:pPr>
        <w:spacing w:before="0" w:after="80"/>
        <w:jc w:val="both"/>
      </w:pPr>
      <w:r>
        <w:rPr>
          <w:rFonts w:ascii="Times New Roman" w:hAnsi="Times New Roman"/>
          <w:b w:val="0"/>
          <w:i w:val="0"/>
          <w:sz w:val="22"/>
        </w:rPr>
        <w:t xml:space="preserve">A sociedade terá prazo de duração </w:t>
      </w:r>
      <w:r>
        <w:rPr>
          <w:rFonts w:ascii="Times New Roman" w:hAnsi="Times New Roman"/>
          <w:b/>
          <w:i w:val="0"/>
          <w:sz w:val="22"/>
        </w:rPr>
        <w:t>indeterminado</w:t>
      </w:r>
      <w:r>
        <w:rPr>
          <w:rFonts w:ascii="Times New Roman" w:hAnsi="Times New Roman"/>
          <w:b w:val="0"/>
          <w:i w:val="0"/>
          <w:sz w:val="22"/>
        </w:rPr>
        <w:t>, iniciando suas atividades na data do registro do presente contrato na Junta Comercial competente.</w:t>
      </w:r>
    </w:p>
    <w:p>
      <w:pPr>
        <w:spacing w:before="200" w:after="80"/>
        <w:jc w:val="center"/>
      </w:pPr>
      <w:r>
        <w:rPr>
          <w:rFonts w:ascii="Times New Roman" w:hAnsi="Times New Roman"/>
          <w:b/>
          <w:i w:val="0"/>
          <w:sz w:val="28"/>
        </w:rPr>
        <w:t>CAPÍTULO III — CAPITAL SOCIAL E QUOTAS</w:t>
      </w:r>
    </w:p>
    <w:p>
      <w:pPr>
        <w:spacing w:before="160" w:after="40"/>
        <w:jc w:val="left"/>
      </w:pPr>
      <w:r>
        <w:rPr>
          <w:rFonts w:ascii="Times New Roman" w:hAnsi="Times New Roman"/>
          <w:b/>
          <w:i w:val="0"/>
          <w:sz w:val="24"/>
        </w:rPr>
        <w:t>Cláusula 6ª — Do Capital Social</w:t>
      </w:r>
    </w:p>
    <w:p>
      <w:pPr>
        <w:spacing w:before="0" w:after="80"/>
        <w:jc w:val="both"/>
      </w:pPr>
      <w:r>
        <w:rPr>
          <w:rFonts w:ascii="Times New Roman" w:hAnsi="Times New Roman"/>
          <w:b w:val="0"/>
          <w:i w:val="0"/>
          <w:sz w:val="22"/>
        </w:rPr>
        <w:t>O capital social é de R$ ______________ (_______________________________________ reais), integralizado neste ato pelos sócios da seguinte forma:</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val="clear" w:color="auto" w:fill="D9D9D9"/>
          </w:tcPr>
          <w:p>
            <w:pPr>
              <w:jc w:val="center"/>
            </w:pPr>
            <w:r>
              <w:rPr>
                <w:rFonts w:ascii="Times New Roman" w:hAnsi="Times New Roman"/>
                <w:b/>
                <w:i w:val="0"/>
                <w:sz w:val="20"/>
              </w:rPr>
              <w:t>Sócio</w:t>
            </w:r>
          </w:p>
        </w:tc>
        <w:tc>
          <w:tcPr>
            <w:tcW w:type="dxa" w:w="2268"/>
            <w:vAlign w:val="center"/>
            <w:shd w:val="clear" w:color="auto" w:fill="D9D9D9"/>
          </w:tcPr>
          <w:p>
            <w:pPr>
              <w:jc w:val="center"/>
            </w:pPr>
            <w:r>
              <w:rPr>
                <w:rFonts w:ascii="Times New Roman" w:hAnsi="Times New Roman"/>
                <w:b/>
                <w:i w:val="0"/>
                <w:sz w:val="20"/>
              </w:rPr>
              <w:t>Valor Integralizado</w:t>
            </w:r>
          </w:p>
        </w:tc>
        <w:tc>
          <w:tcPr>
            <w:tcW w:type="dxa" w:w="2268"/>
            <w:vAlign w:val="center"/>
            <w:shd w:val="clear" w:color="auto" w:fill="D9D9D9"/>
          </w:tcPr>
          <w:p>
            <w:pPr>
              <w:jc w:val="center"/>
            </w:pPr>
            <w:r>
              <w:rPr>
                <w:rFonts w:ascii="Times New Roman" w:hAnsi="Times New Roman"/>
                <w:b/>
                <w:i w:val="0"/>
                <w:sz w:val="20"/>
              </w:rPr>
              <w:t>Nº de Quotas</w:t>
            </w:r>
          </w:p>
        </w:tc>
        <w:tc>
          <w:tcPr>
            <w:tcW w:type="dxa" w:w="2268"/>
            <w:vAlign w:val="center"/>
            <w:shd w:val="clear" w:color="auto" w:fill="D9D9D9"/>
          </w:tcPr>
          <w:p>
            <w:pPr>
              <w:jc w:val="center"/>
            </w:pPr>
            <w:r>
              <w:rPr>
                <w:rFonts w:ascii="Times New Roman" w:hAnsi="Times New Roman"/>
                <w:b/>
                <w:i w:val="0"/>
                <w:sz w:val="20"/>
              </w:rPr>
              <w:t>Participação</w:t>
            </w:r>
          </w:p>
        </w:tc>
      </w:tr>
      <w:tr>
        <w:tc>
          <w:tcPr>
            <w:tcW w:type="dxa" w:w="2268"/>
            <w:vAlign w:val="center"/>
          </w:tcPr>
          <w:p>
            <w:pPr>
              <w:jc w:val="center"/>
            </w:pPr>
            <w:r>
              <w:rPr>
                <w:rFonts w:ascii="Times New Roman" w:hAnsi="Times New Roman"/>
                <w:b w:val="0"/>
                <w:i w:val="0"/>
                <w:sz w:val="20"/>
              </w:rPr>
              <w:t>Sócio A (Médico)</w:t>
            </w:r>
          </w:p>
        </w:tc>
        <w:tc>
          <w:tcPr>
            <w:tcW w:type="dxa" w:w="2268"/>
            <w:vAlign w:val="center"/>
          </w:tcPr>
          <w:p>
            <w:pPr>
              <w:jc w:val="center"/>
            </w:pPr>
            <w:r>
              <w:rPr>
                <w:rFonts w:ascii="Times New Roman" w:hAnsi="Times New Roman"/>
                <w:b w:val="0"/>
                <w:i w:val="0"/>
                <w:sz w:val="20"/>
              </w:rPr>
              <w:t>R$ ______________</w:t>
            </w:r>
          </w:p>
        </w:tc>
        <w:tc>
          <w:tcPr>
            <w:tcW w:type="dxa" w:w="2268"/>
            <w:vAlign w:val="center"/>
          </w:tcPr>
          <w:p>
            <w:pPr>
              <w:jc w:val="center"/>
            </w:pPr>
            <w:r>
              <w:rPr>
                <w:rFonts w:ascii="Times New Roman" w:hAnsi="Times New Roman"/>
                <w:b w:val="0"/>
                <w:i w:val="0"/>
                <w:sz w:val="20"/>
              </w:rPr>
              <w:t>_______</w:t>
            </w:r>
          </w:p>
        </w:tc>
        <w:tc>
          <w:tcPr>
            <w:tcW w:type="dxa" w:w="2268"/>
            <w:vAlign w:val="center"/>
          </w:tcPr>
          <w:p>
            <w:pPr>
              <w:jc w:val="center"/>
            </w:pPr>
            <w:r>
              <w:rPr>
                <w:rFonts w:ascii="Times New Roman" w:hAnsi="Times New Roman"/>
                <w:b w:val="0"/>
                <w:i w:val="0"/>
                <w:sz w:val="20"/>
              </w:rPr>
              <w:t>50%</w:t>
            </w:r>
          </w:p>
        </w:tc>
      </w:tr>
      <w:tr>
        <w:tc>
          <w:tcPr>
            <w:tcW w:type="dxa" w:w="2268"/>
            <w:vAlign w:val="center"/>
          </w:tcPr>
          <w:p>
            <w:pPr>
              <w:jc w:val="center"/>
            </w:pPr>
            <w:r>
              <w:rPr>
                <w:rFonts w:ascii="Times New Roman" w:hAnsi="Times New Roman"/>
                <w:b w:val="0"/>
                <w:i w:val="0"/>
                <w:sz w:val="20"/>
              </w:rPr>
              <w:t>Sócio B (Fisioterapeuta)</w:t>
            </w:r>
          </w:p>
        </w:tc>
        <w:tc>
          <w:tcPr>
            <w:tcW w:type="dxa" w:w="2268"/>
            <w:vAlign w:val="center"/>
          </w:tcPr>
          <w:p>
            <w:pPr>
              <w:jc w:val="center"/>
            </w:pPr>
            <w:r>
              <w:rPr>
                <w:rFonts w:ascii="Times New Roman" w:hAnsi="Times New Roman"/>
                <w:b w:val="0"/>
                <w:i w:val="0"/>
                <w:sz w:val="20"/>
              </w:rPr>
              <w:t>R$ ______________</w:t>
            </w:r>
          </w:p>
        </w:tc>
        <w:tc>
          <w:tcPr>
            <w:tcW w:type="dxa" w:w="2268"/>
            <w:vAlign w:val="center"/>
          </w:tcPr>
          <w:p>
            <w:pPr>
              <w:jc w:val="center"/>
            </w:pPr>
            <w:r>
              <w:rPr>
                <w:rFonts w:ascii="Times New Roman" w:hAnsi="Times New Roman"/>
                <w:b w:val="0"/>
                <w:i w:val="0"/>
                <w:sz w:val="20"/>
              </w:rPr>
              <w:t>_______</w:t>
            </w:r>
          </w:p>
        </w:tc>
        <w:tc>
          <w:tcPr>
            <w:tcW w:type="dxa" w:w="2268"/>
            <w:vAlign w:val="center"/>
          </w:tcPr>
          <w:p>
            <w:pPr>
              <w:jc w:val="center"/>
            </w:pPr>
            <w:r>
              <w:rPr>
                <w:rFonts w:ascii="Times New Roman" w:hAnsi="Times New Roman"/>
                <w:b w:val="0"/>
                <w:i w:val="0"/>
                <w:sz w:val="20"/>
              </w:rPr>
              <w:t>50%</w:t>
            </w:r>
          </w:p>
        </w:tc>
      </w:tr>
      <w:tr>
        <w:tc>
          <w:tcPr>
            <w:tcW w:type="dxa" w:w="2268"/>
            <w:vAlign w:val="center"/>
          </w:tcPr>
          <w:p>
            <w:pPr>
              <w:jc w:val="center"/>
            </w:pPr>
            <w:r>
              <w:rPr>
                <w:rFonts w:ascii="Times New Roman" w:hAnsi="Times New Roman"/>
                <w:b/>
                <w:i w:val="0"/>
                <w:sz w:val="20"/>
              </w:rPr>
              <w:t>Total</w:t>
            </w:r>
          </w:p>
        </w:tc>
        <w:tc>
          <w:tcPr>
            <w:tcW w:type="dxa" w:w="2268"/>
            <w:vAlign w:val="center"/>
          </w:tcPr>
          <w:p>
            <w:pPr>
              <w:jc w:val="center"/>
            </w:pPr>
            <w:r>
              <w:rPr>
                <w:rFonts w:ascii="Times New Roman" w:hAnsi="Times New Roman"/>
                <w:b/>
                <w:i w:val="0"/>
                <w:sz w:val="20"/>
              </w:rPr>
              <w:t>R$ ______________</w:t>
            </w:r>
          </w:p>
        </w:tc>
        <w:tc>
          <w:tcPr>
            <w:tcW w:type="dxa" w:w="2268"/>
            <w:vAlign w:val="center"/>
          </w:tcPr>
          <w:p>
            <w:pPr>
              <w:jc w:val="center"/>
            </w:pPr>
            <w:r>
              <w:rPr>
                <w:rFonts w:ascii="Times New Roman" w:hAnsi="Times New Roman"/>
                <w:b/>
                <w:i w:val="0"/>
                <w:sz w:val="20"/>
              </w:rPr>
              <w:t>_______</w:t>
            </w:r>
          </w:p>
        </w:tc>
        <w:tc>
          <w:tcPr>
            <w:tcW w:type="dxa" w:w="2268"/>
            <w:vAlign w:val="center"/>
          </w:tcPr>
          <w:p>
            <w:pPr>
              <w:jc w:val="center"/>
            </w:pPr>
            <w:r>
              <w:rPr>
                <w:rFonts w:ascii="Times New Roman" w:hAnsi="Times New Roman"/>
                <w:b/>
                <w:i w:val="0"/>
                <w:sz w:val="20"/>
              </w:rPr>
              <w:t>100%</w:t>
            </w:r>
          </w:p>
        </w:tc>
      </w:tr>
    </w:tbl>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integralização poderá ser realizada em dinheiro, bens móveis devidamente avaliados, ou em equipamentos médicos, mediante laudo de avaliação subscrito por ambos os sócios.</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capital social poderá ser aumentado mediante decisão unânime dos sócios, preferencialmente por aportes proporcionais às quotas de cada sócio. Caso um sócio não possa ou não queira acompanhar o aumento, o outro terá preferência para subscrever as quotas não exercidas, respeitado o direito de recusa e os termos do Capítulo IX deste instrumento.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A participação societária (quotas) é equitativa (50/50) para fins de voto, governança e liquidação da sociedade, e é </w:t>
      </w:r>
      <w:r>
        <w:rPr>
          <w:rFonts w:ascii="Times New Roman" w:hAnsi="Times New Roman"/>
          <w:b/>
          <w:i w:val="0"/>
          <w:sz w:val="22"/>
        </w:rPr>
        <w:t>independente</w:t>
      </w:r>
      <w:r>
        <w:rPr>
          <w:rFonts w:ascii="Times New Roman" w:hAnsi="Times New Roman"/>
          <w:b w:val="0"/>
          <w:i w:val="0"/>
          <w:sz w:val="22"/>
        </w:rPr>
        <w:t xml:space="preserve"> das regras de distribuição de receita operacional definidas no Capítulo V.</w:t>
      </w:r>
    </w:p>
    <w:p>
      <w:pPr>
        <w:spacing w:before="200" w:after="80"/>
        <w:jc w:val="center"/>
      </w:pPr>
      <w:r>
        <w:rPr>
          <w:rFonts w:ascii="Times New Roman" w:hAnsi="Times New Roman"/>
          <w:b/>
          <w:i w:val="0"/>
          <w:sz w:val="28"/>
        </w:rPr>
        <w:t>CAPÍTULO IV — PRÓ-LABORE E DESPESAS OPERACIONAIS</w:t>
      </w:r>
    </w:p>
    <w:p>
      <w:pPr>
        <w:spacing w:before="160" w:after="40"/>
        <w:jc w:val="left"/>
      </w:pPr>
      <w:r>
        <w:rPr>
          <w:rFonts w:ascii="Times New Roman" w:hAnsi="Times New Roman"/>
          <w:b/>
          <w:i w:val="0"/>
          <w:sz w:val="24"/>
        </w:rPr>
        <w:t>Cláusula 7ª — Do Pró-Labore</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Cada sócio receberá mensalmente, a título de pró-labore pelos serviços prestados à sociedade, o valor de R$ ______________ (_________________________________ reais), sujeito ao recolhimento de INSS conforme legislação vigente.</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valor do pró-labore será revisto anualmente, ou a qualquer momento por decisão unânime dos sócios, levando em consideração a saúde financeira da empresa e a dedicação efetiva de cada sócio.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O pró-labore constitui despesa operacional da sociedade e será deduzido antes da apuração da distribuição de receitas descrita no Capítulo V.</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Em caso de afastamento temporário de qualquer sócio por motivo de doença, acidente ou licença maternidade/paternidade, o pró-labore será mantido por até 90 (noventa) dias corridos. Após esse período, os sócios deliberarão sobre a continuidade do pagamento.</w:t>
      </w:r>
    </w:p>
    <w:p>
      <w:pPr>
        <w:spacing w:before="160" w:after="40"/>
        <w:jc w:val="left"/>
      </w:pPr>
      <w:r>
        <w:rPr>
          <w:rFonts w:ascii="Times New Roman" w:hAnsi="Times New Roman"/>
          <w:b/>
          <w:i w:val="0"/>
          <w:sz w:val="24"/>
        </w:rPr>
        <w:t>Cláusula 8ª — Das Despesas Operacionais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Consideram-se </w:t>
      </w:r>
      <w:r>
        <w:rPr>
          <w:rFonts w:ascii="Times New Roman" w:hAnsi="Times New Roman"/>
          <w:b/>
          <w:i w:val="0"/>
          <w:sz w:val="22"/>
        </w:rPr>
        <w:t>despesas operacionais diretas</w:t>
      </w:r>
      <w:r>
        <w:rPr>
          <w:rFonts w:ascii="Times New Roman" w:hAnsi="Times New Roman"/>
          <w:b w:val="0"/>
          <w:i w:val="0"/>
          <w:sz w:val="22"/>
        </w:rPr>
        <w:t xml:space="preserve"> aquelas vinculadas diretamente a um serviço ou categoria específica, como: insumos de exames, consumíveis de equipamentos, honorários de terceiros contratados para serviços pontuais e custo de aquisição de equipamentos para revenda ou locação.</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Consideram-se </w:t>
      </w:r>
      <w:r>
        <w:rPr>
          <w:rFonts w:ascii="Times New Roman" w:hAnsi="Times New Roman"/>
          <w:b/>
          <w:i w:val="0"/>
          <w:sz w:val="22"/>
        </w:rPr>
        <w:t>despesas operacionais compartilhadas</w:t>
      </w:r>
      <w:r>
        <w:rPr>
          <w:rFonts w:ascii="Times New Roman" w:hAnsi="Times New Roman"/>
          <w:b w:val="0"/>
          <w:i w:val="0"/>
          <w:sz w:val="22"/>
        </w:rPr>
        <w:t xml:space="preserve"> aquelas de caráter geral da empresa, como: aluguel, energia elétrica, internet, telefonia, sistema de gestão, material de escritório, contabilidade, honorários advocatícios, seguros empresariais, marketing e publicidade institucional.</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As despesas operacionais compartilhadas serão deduzidas da receita bruta total da empresa antes de qualquer distribuição, sendo rateadas proporcionalmente à receita bruta gerada por cada categoria de serviço no período.</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Nenhum sócio poderá realizar despesa em nome da sociedade cujo valor individual ultrapasse R$ ______________ (_____________________________ reais) sem aprovação prévia do outro sócio, salvo despesas emergenciais devidamente documentadas, que deverão ser ratificadas na reunião seguinte.</w:t>
      </w:r>
    </w:p>
    <w:p>
      <w:pPr>
        <w:spacing w:before="200" w:after="80"/>
        <w:jc w:val="center"/>
      </w:pPr>
      <w:r>
        <w:rPr>
          <w:rFonts w:ascii="Times New Roman" w:hAnsi="Times New Roman"/>
          <w:b/>
          <w:i w:val="0"/>
          <w:sz w:val="28"/>
        </w:rPr>
        <w:t>CAPÍTULO V — DISTRIBUIÇÃO DE RECEITAS</w:t>
      </w:r>
    </w:p>
    <w:p>
      <w:pPr>
        <w:spacing w:before="160" w:after="40"/>
        <w:jc w:val="left"/>
      </w:pPr>
      <w:r>
        <w:rPr>
          <w:rFonts w:ascii="Times New Roman" w:hAnsi="Times New Roman"/>
          <w:b/>
          <w:i w:val="0"/>
          <w:sz w:val="24"/>
        </w:rPr>
        <w:t>Cláusula 9ª — Princípios Gerais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distribuição de receitas observará a natureza do serviço ou operação que a gerou, conforme classificação do objeto social no Capítulo II.</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Para fins deste capítulo, entende-se por </w:t>
      </w:r>
      <w:r>
        <w:rPr>
          <w:rFonts w:ascii="Times New Roman" w:hAnsi="Times New Roman"/>
          <w:b/>
          <w:i w:val="0"/>
          <w:sz w:val="22"/>
        </w:rPr>
        <w:t>receita líquida por categoria</w:t>
      </w:r>
      <w:r>
        <w:rPr>
          <w:rFonts w:ascii="Times New Roman" w:hAnsi="Times New Roman"/>
          <w:b w:val="0"/>
          <w:i w:val="0"/>
          <w:sz w:val="22"/>
        </w:rPr>
        <w:t xml:space="preserve"> o valor recebido de clientes ou convênios por determinada categoria de serviço, deduzidos: (i) impostos incidentes sobre a receita; (ii) devoluções e cancelamentos; (iii) despesas operacionais diretas da respectiva categoria; (iv) a parcela proporcional das despesas operacionais compartilhadas atribuída à categoria.</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Serviços prestados em caráter de pacote ou combo que combinem mais de uma categoria (ex.: consulta médica + adaptação) deverão ter seus valores discriminados na nota fiscal ou recibo, de modo que a distribuição de receita reflita a realidade de cada serviço. Caso não haja discriminação, os sócios acordarão a alocação por escrito antes da prestação do serviço.</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A apuração e distribuição das receitas será realizada </w:t>
      </w:r>
      <w:r>
        <w:rPr>
          <w:rFonts w:ascii="Times New Roman" w:hAnsi="Times New Roman"/>
          <w:b/>
          <w:i w:val="0"/>
          <w:sz w:val="22"/>
        </w:rPr>
        <w:t>mensalmente</w:t>
      </w:r>
      <w:r>
        <w:rPr>
          <w:rFonts w:ascii="Times New Roman" w:hAnsi="Times New Roman"/>
          <w:b w:val="0"/>
          <w:i w:val="0"/>
          <w:sz w:val="22"/>
        </w:rPr>
        <w:t>, até o 15º (décimo quinto) dia útil do mês subsequente ao período apurado.</w:t>
      </w:r>
    </w:p>
    <w:p>
      <w:pPr>
        <w:spacing w:before="160" w:after="40"/>
        <w:jc w:val="left"/>
      </w:pPr>
      <w:r>
        <w:rPr>
          <w:rFonts w:ascii="Times New Roman" w:hAnsi="Times New Roman"/>
          <w:b/>
          <w:i w:val="0"/>
          <w:sz w:val="24"/>
        </w:rPr>
        <w:t>Cláusula 10ª — Distribuição: Categoria I (Serviços Médicos e Diagnósticos)</w:t>
      </w:r>
    </w:p>
    <w:p>
      <w:pPr>
        <w:spacing w:before="0" w:after="80"/>
        <w:jc w:val="both"/>
      </w:pPr>
      <w:r>
        <w:rPr>
          <w:rFonts w:ascii="Times New Roman" w:hAnsi="Times New Roman"/>
          <w:b w:val="0"/>
          <w:i w:val="0"/>
          <w:sz w:val="22"/>
        </w:rPr>
        <w:t xml:space="preserve">Sobre a receita líquida apurada na </w:t>
      </w:r>
      <w:r>
        <w:rPr>
          <w:rFonts w:ascii="Times New Roman" w:hAnsi="Times New Roman"/>
          <w:b/>
          <w:i w:val="0"/>
          <w:sz w:val="22"/>
        </w:rPr>
        <w:t>Categoria I</w:t>
      </w:r>
      <w:r>
        <w:rPr>
          <w:rFonts w:ascii="Times New Roman" w:hAnsi="Times New Roman"/>
          <w:b w:val="0"/>
          <w:i w:val="0"/>
          <w:sz w:val="22"/>
        </w:rPr>
        <w:t>, aplica-se a seguinte distribuição:</w:t>
      </w:r>
    </w:p>
    <w:tbl>
      <w:tblPr>
        <w:tblStyle w:val="TableGrid"/>
        <w:tblW w:type="auto" w:w="0"/>
        <w:tblLook w:firstColumn="1" w:firstRow="1" w:lastColumn="0" w:lastRow="0" w:noHBand="0" w:noVBand="1" w:val="04A0"/>
      </w:tblPr>
      <w:tblGrid>
        <w:gridCol w:w="4535"/>
        <w:gridCol w:w="4535"/>
      </w:tblGrid>
      <w:tr>
        <w:tc>
          <w:tcPr>
            <w:tcW w:type="dxa" w:w="4535"/>
            <w:vAlign w:val="center"/>
            <w:shd w:val="clear" w:color="auto" w:fill="D9D9D9"/>
          </w:tcPr>
          <w:p>
            <w:pPr>
              <w:jc w:val="center"/>
            </w:pPr>
            <w:r>
              <w:rPr>
                <w:rFonts w:ascii="Times New Roman" w:hAnsi="Times New Roman"/>
                <w:b/>
                <w:i w:val="0"/>
                <w:sz w:val="20"/>
              </w:rPr>
              <w:t>Sócio</w:t>
            </w:r>
          </w:p>
        </w:tc>
        <w:tc>
          <w:tcPr>
            <w:tcW w:type="dxa" w:w="4535"/>
            <w:vAlign w:val="center"/>
            <w:shd w:val="clear" w:color="auto" w:fill="D9D9D9"/>
          </w:tcPr>
          <w:p>
            <w:pPr>
              <w:jc w:val="center"/>
            </w:pPr>
            <w:r>
              <w:rPr>
                <w:rFonts w:ascii="Times New Roman" w:hAnsi="Times New Roman"/>
                <w:b/>
                <w:i w:val="0"/>
                <w:sz w:val="20"/>
              </w:rPr>
              <w:t>Percentual</w:t>
            </w:r>
          </w:p>
        </w:tc>
      </w:tr>
      <w:tr>
        <w:tc>
          <w:tcPr>
            <w:tcW w:type="dxa" w:w="4535"/>
            <w:vAlign w:val="center"/>
          </w:tcPr>
          <w:p>
            <w:pPr>
              <w:jc w:val="center"/>
            </w:pPr>
            <w:r>
              <w:rPr>
                <w:rFonts w:ascii="Times New Roman" w:hAnsi="Times New Roman"/>
                <w:b w:val="0"/>
                <w:i w:val="0"/>
                <w:sz w:val="20"/>
              </w:rPr>
              <w:t>Sócio A (Médico)</w:t>
            </w:r>
          </w:p>
        </w:tc>
        <w:tc>
          <w:tcPr>
            <w:tcW w:type="dxa" w:w="4535"/>
            <w:vAlign w:val="center"/>
          </w:tcPr>
          <w:p>
            <w:pPr>
              <w:jc w:val="center"/>
            </w:pPr>
            <w:r>
              <w:rPr>
                <w:rFonts w:ascii="Times New Roman" w:hAnsi="Times New Roman"/>
                <w:b/>
                <w:i w:val="0"/>
                <w:sz w:val="20"/>
              </w:rPr>
              <w:t>70%</w:t>
            </w:r>
          </w:p>
        </w:tc>
      </w:tr>
      <w:tr>
        <w:tc>
          <w:tcPr>
            <w:tcW w:type="dxa" w:w="4535"/>
            <w:vAlign w:val="center"/>
          </w:tcPr>
          <w:p>
            <w:pPr>
              <w:jc w:val="center"/>
            </w:pPr>
            <w:r>
              <w:rPr>
                <w:rFonts w:ascii="Times New Roman" w:hAnsi="Times New Roman"/>
                <w:b w:val="0"/>
                <w:i w:val="0"/>
                <w:sz w:val="20"/>
              </w:rPr>
              <w:t>Sócio B (Fisioterapeuta)</w:t>
            </w:r>
          </w:p>
        </w:tc>
        <w:tc>
          <w:tcPr>
            <w:tcW w:type="dxa" w:w="4535"/>
            <w:vAlign w:val="center"/>
          </w:tcPr>
          <w:p>
            <w:pPr>
              <w:jc w:val="center"/>
            </w:pPr>
            <w:r>
              <w:rPr>
                <w:rFonts w:ascii="Times New Roman" w:hAnsi="Times New Roman"/>
                <w:b/>
                <w:i w:val="0"/>
                <w:sz w:val="20"/>
              </w:rPr>
              <w:t>30%</w:t>
            </w:r>
          </w:p>
        </w:tc>
      </w:tr>
    </w:tbl>
    <w:p/>
    <w:p>
      <w:pPr>
        <w:spacing w:before="0" w:after="80"/>
        <w:jc w:val="both"/>
      </w:pPr>
      <w:r>
        <w:rPr>
          <w:rFonts w:ascii="Times New Roman" w:hAnsi="Times New Roman"/>
          <w:b/>
          <w:i w:val="0"/>
          <w:sz w:val="22"/>
        </w:rPr>
        <w:t>Parágrafo único:</w:t>
      </w:r>
      <w:r>
        <w:rPr>
          <w:rFonts w:ascii="Times New Roman" w:hAnsi="Times New Roman"/>
          <w:b w:val="0"/>
          <w:i w:val="0"/>
          <w:sz w:val="22"/>
        </w:rPr>
        <w:t xml:space="preserve"> A participação do Sócio B (30%) na receita de laudos e diagnósticos reconhece sua contribuição na gestão operacional da clínica, no atendimento aos pacientes, no agendamento, na infraestrutura e no suporte técnico que viabilizam a execução dos serviços médicos.</w:t>
      </w:r>
    </w:p>
    <w:p>
      <w:pPr>
        <w:spacing w:before="160" w:after="40"/>
        <w:jc w:val="left"/>
      </w:pPr>
      <w:r>
        <w:rPr>
          <w:rFonts w:ascii="Times New Roman" w:hAnsi="Times New Roman"/>
          <w:b/>
          <w:i w:val="0"/>
          <w:sz w:val="24"/>
        </w:rPr>
        <w:t>Cláusula 11ª — Distribuição: Categoria II (Adaptação e Terapia Respiratória)</w:t>
      </w:r>
    </w:p>
    <w:p>
      <w:pPr>
        <w:spacing w:before="0" w:after="80"/>
        <w:jc w:val="both"/>
      </w:pPr>
      <w:r>
        <w:rPr>
          <w:rFonts w:ascii="Times New Roman" w:hAnsi="Times New Roman"/>
          <w:b w:val="0"/>
          <w:i w:val="0"/>
          <w:sz w:val="22"/>
        </w:rPr>
        <w:t xml:space="preserve">Sobre a receita líquida apurada na </w:t>
      </w:r>
      <w:r>
        <w:rPr>
          <w:rFonts w:ascii="Times New Roman" w:hAnsi="Times New Roman"/>
          <w:b/>
          <w:i w:val="0"/>
          <w:sz w:val="22"/>
        </w:rPr>
        <w:t>Categoria II</w:t>
      </w:r>
      <w:r>
        <w:rPr>
          <w:rFonts w:ascii="Times New Roman" w:hAnsi="Times New Roman"/>
          <w:b w:val="0"/>
          <w:i w:val="0"/>
          <w:sz w:val="22"/>
        </w:rPr>
        <w:t>, aplica-se a seguinte distribuição:</w:t>
      </w:r>
    </w:p>
    <w:tbl>
      <w:tblPr>
        <w:tblStyle w:val="TableGrid"/>
        <w:tblW w:type="auto" w:w="0"/>
        <w:tblLook w:firstColumn="1" w:firstRow="1" w:lastColumn="0" w:lastRow="0" w:noHBand="0" w:noVBand="1" w:val="04A0"/>
      </w:tblPr>
      <w:tblGrid>
        <w:gridCol w:w="4535"/>
        <w:gridCol w:w="4535"/>
      </w:tblGrid>
      <w:tr>
        <w:tc>
          <w:tcPr>
            <w:tcW w:type="dxa" w:w="4535"/>
            <w:vAlign w:val="center"/>
            <w:shd w:val="clear" w:color="auto" w:fill="D9D9D9"/>
          </w:tcPr>
          <w:p>
            <w:pPr>
              <w:jc w:val="center"/>
            </w:pPr>
            <w:r>
              <w:rPr>
                <w:rFonts w:ascii="Times New Roman" w:hAnsi="Times New Roman"/>
                <w:b/>
                <w:i w:val="0"/>
                <w:sz w:val="20"/>
              </w:rPr>
              <w:t>Sócio</w:t>
            </w:r>
          </w:p>
        </w:tc>
        <w:tc>
          <w:tcPr>
            <w:tcW w:type="dxa" w:w="4535"/>
            <w:vAlign w:val="center"/>
            <w:shd w:val="clear" w:color="auto" w:fill="D9D9D9"/>
          </w:tcPr>
          <w:p>
            <w:pPr>
              <w:jc w:val="center"/>
            </w:pPr>
            <w:r>
              <w:rPr>
                <w:rFonts w:ascii="Times New Roman" w:hAnsi="Times New Roman"/>
                <w:b/>
                <w:i w:val="0"/>
                <w:sz w:val="20"/>
              </w:rPr>
              <w:t>Percentual</w:t>
            </w:r>
          </w:p>
        </w:tc>
      </w:tr>
      <w:tr>
        <w:tc>
          <w:tcPr>
            <w:tcW w:type="dxa" w:w="4535"/>
            <w:vAlign w:val="center"/>
          </w:tcPr>
          <w:p>
            <w:pPr>
              <w:jc w:val="center"/>
            </w:pPr>
            <w:r>
              <w:rPr>
                <w:rFonts w:ascii="Times New Roman" w:hAnsi="Times New Roman"/>
                <w:b w:val="0"/>
                <w:i w:val="0"/>
                <w:sz w:val="20"/>
              </w:rPr>
              <w:t>Sócio B (Fisioterapeuta)</w:t>
            </w:r>
          </w:p>
        </w:tc>
        <w:tc>
          <w:tcPr>
            <w:tcW w:type="dxa" w:w="4535"/>
            <w:vAlign w:val="center"/>
          </w:tcPr>
          <w:p>
            <w:pPr>
              <w:jc w:val="center"/>
            </w:pPr>
            <w:r>
              <w:rPr>
                <w:rFonts w:ascii="Times New Roman" w:hAnsi="Times New Roman"/>
                <w:b/>
                <w:i w:val="0"/>
                <w:sz w:val="20"/>
              </w:rPr>
              <w:t>100%</w:t>
            </w:r>
          </w:p>
        </w:tc>
      </w:tr>
      <w:tr>
        <w:tc>
          <w:tcPr>
            <w:tcW w:type="dxa" w:w="4535"/>
            <w:vAlign w:val="center"/>
          </w:tcPr>
          <w:p>
            <w:pPr>
              <w:jc w:val="center"/>
            </w:pPr>
            <w:r>
              <w:rPr>
                <w:rFonts w:ascii="Times New Roman" w:hAnsi="Times New Roman"/>
                <w:b w:val="0"/>
                <w:i w:val="0"/>
                <w:sz w:val="20"/>
              </w:rPr>
              <w:t>Sócio A (Médico)</w:t>
            </w:r>
          </w:p>
        </w:tc>
        <w:tc>
          <w:tcPr>
            <w:tcW w:type="dxa" w:w="4535"/>
            <w:vAlign w:val="center"/>
          </w:tcPr>
          <w:p>
            <w:pPr>
              <w:jc w:val="center"/>
            </w:pPr>
            <w:r>
              <w:rPr>
                <w:rFonts w:ascii="Times New Roman" w:hAnsi="Times New Roman"/>
                <w:b/>
                <w:i w:val="0"/>
                <w:sz w:val="20"/>
              </w:rPr>
              <w:t>0%</w:t>
            </w:r>
          </w:p>
        </w:tc>
      </w:tr>
    </w:tbl>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integralidade da receita líquida dos serviços de adaptação e acompanhamento terapêutico remunera exclusivamente o Sócio B, em reconhecimento à sua habilitação profissional específica (CREFITO), à sua dedicação técnica e à responsabilidade clínica sobre esses serviços.</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Sócio A (Médico) reconhece que os serviços de adaptação são de competência exclusiva do fisioterapeuta, e não poderá executá-los, cobrá-los ou perceber receita deles individualmente ou em nome da sociedade, salvo se vier a obter habilitação profissional equivalente reconhecida pelo CREFITO.</w:t>
      </w:r>
    </w:p>
    <w:p>
      <w:pPr>
        <w:spacing w:before="160" w:after="40"/>
        <w:jc w:val="left"/>
      </w:pPr>
      <w:r>
        <w:rPr>
          <w:rFonts w:ascii="Times New Roman" w:hAnsi="Times New Roman"/>
          <w:b/>
          <w:i w:val="0"/>
          <w:sz w:val="24"/>
        </w:rPr>
        <w:t>Cláusula 12ª — Distribuição: Categoria III (Venda e Locação de Equipamentos)</w:t>
      </w:r>
    </w:p>
    <w:p>
      <w:pPr>
        <w:spacing w:before="0" w:after="80"/>
        <w:jc w:val="both"/>
      </w:pPr>
      <w:r>
        <w:rPr>
          <w:rFonts w:ascii="Times New Roman" w:hAnsi="Times New Roman"/>
          <w:b w:val="0"/>
          <w:i w:val="0"/>
          <w:sz w:val="22"/>
        </w:rPr>
        <w:t xml:space="preserve">Sobre o </w:t>
      </w:r>
      <w:r>
        <w:rPr>
          <w:rFonts w:ascii="Times New Roman" w:hAnsi="Times New Roman"/>
          <w:b/>
          <w:i w:val="0"/>
          <w:sz w:val="22"/>
        </w:rPr>
        <w:t>lucro líquido</w:t>
      </w:r>
      <w:r>
        <w:rPr>
          <w:rFonts w:ascii="Times New Roman" w:hAnsi="Times New Roman"/>
          <w:b w:val="0"/>
          <w:i w:val="0"/>
          <w:sz w:val="22"/>
        </w:rPr>
        <w:t xml:space="preserve"> apurado na </w:t>
      </w:r>
      <w:r>
        <w:rPr>
          <w:rFonts w:ascii="Times New Roman" w:hAnsi="Times New Roman"/>
          <w:b/>
          <w:i w:val="0"/>
          <w:sz w:val="22"/>
        </w:rPr>
        <w:t>Categoria III</w:t>
      </w:r>
      <w:r>
        <w:rPr>
          <w:rFonts w:ascii="Times New Roman" w:hAnsi="Times New Roman"/>
          <w:b w:val="0"/>
          <w:i w:val="0"/>
          <w:sz w:val="22"/>
        </w:rPr>
        <w:t>, aplica-se a seguinte distribuição:</w:t>
      </w:r>
    </w:p>
    <w:tbl>
      <w:tblPr>
        <w:tblStyle w:val="TableGrid"/>
        <w:tblW w:type="auto" w:w="0"/>
        <w:tblLook w:firstColumn="1" w:firstRow="1" w:lastColumn="0" w:lastRow="0" w:noHBand="0" w:noVBand="1" w:val="04A0"/>
      </w:tblPr>
      <w:tblGrid>
        <w:gridCol w:w="4535"/>
        <w:gridCol w:w="4535"/>
      </w:tblGrid>
      <w:tr>
        <w:tc>
          <w:tcPr>
            <w:tcW w:type="dxa" w:w="4535"/>
            <w:vAlign w:val="center"/>
            <w:shd w:val="clear" w:color="auto" w:fill="D9D9D9"/>
          </w:tcPr>
          <w:p>
            <w:pPr>
              <w:jc w:val="center"/>
            </w:pPr>
            <w:r>
              <w:rPr>
                <w:rFonts w:ascii="Times New Roman" w:hAnsi="Times New Roman"/>
                <w:b/>
                <w:i w:val="0"/>
                <w:sz w:val="20"/>
              </w:rPr>
              <w:t>Sócio</w:t>
            </w:r>
          </w:p>
        </w:tc>
        <w:tc>
          <w:tcPr>
            <w:tcW w:type="dxa" w:w="4535"/>
            <w:vAlign w:val="center"/>
            <w:shd w:val="clear" w:color="auto" w:fill="D9D9D9"/>
          </w:tcPr>
          <w:p>
            <w:pPr>
              <w:jc w:val="center"/>
            </w:pPr>
            <w:r>
              <w:rPr>
                <w:rFonts w:ascii="Times New Roman" w:hAnsi="Times New Roman"/>
                <w:b/>
                <w:i w:val="0"/>
                <w:sz w:val="20"/>
              </w:rPr>
              <w:t>Percentual</w:t>
            </w:r>
          </w:p>
        </w:tc>
      </w:tr>
      <w:tr>
        <w:tc>
          <w:tcPr>
            <w:tcW w:type="dxa" w:w="4535"/>
            <w:vAlign w:val="center"/>
          </w:tcPr>
          <w:p>
            <w:pPr>
              <w:jc w:val="center"/>
            </w:pPr>
            <w:r>
              <w:rPr>
                <w:rFonts w:ascii="Times New Roman" w:hAnsi="Times New Roman"/>
                <w:b w:val="0"/>
                <w:i w:val="0"/>
                <w:sz w:val="20"/>
              </w:rPr>
              <w:t>Sócio A (Médico)</w:t>
            </w:r>
          </w:p>
        </w:tc>
        <w:tc>
          <w:tcPr>
            <w:tcW w:type="dxa" w:w="4535"/>
            <w:vAlign w:val="center"/>
          </w:tcPr>
          <w:p>
            <w:pPr>
              <w:jc w:val="center"/>
            </w:pPr>
            <w:r>
              <w:rPr>
                <w:rFonts w:ascii="Times New Roman" w:hAnsi="Times New Roman"/>
                <w:b/>
                <w:i w:val="0"/>
                <w:sz w:val="20"/>
              </w:rPr>
              <w:t>50%</w:t>
            </w:r>
          </w:p>
        </w:tc>
      </w:tr>
      <w:tr>
        <w:tc>
          <w:tcPr>
            <w:tcW w:type="dxa" w:w="4535"/>
            <w:vAlign w:val="center"/>
          </w:tcPr>
          <w:p>
            <w:pPr>
              <w:jc w:val="center"/>
            </w:pPr>
            <w:r>
              <w:rPr>
                <w:rFonts w:ascii="Times New Roman" w:hAnsi="Times New Roman"/>
                <w:b w:val="0"/>
                <w:i w:val="0"/>
                <w:sz w:val="20"/>
              </w:rPr>
              <w:t>Sócio B (Fisioterapeuta)</w:t>
            </w:r>
          </w:p>
        </w:tc>
        <w:tc>
          <w:tcPr>
            <w:tcW w:type="dxa" w:w="4535"/>
            <w:vAlign w:val="center"/>
          </w:tcPr>
          <w:p>
            <w:pPr>
              <w:jc w:val="center"/>
            </w:pPr>
            <w:r>
              <w:rPr>
                <w:rFonts w:ascii="Times New Roman" w:hAnsi="Times New Roman"/>
                <w:b/>
                <w:i w:val="0"/>
                <w:sz w:val="20"/>
              </w:rPr>
              <w:t>50%</w:t>
            </w:r>
          </w:p>
        </w:tc>
      </w:tr>
    </w:tbl>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Para fins desta cláusula, entende-se por </w:t>
      </w:r>
      <w:r>
        <w:rPr>
          <w:rFonts w:ascii="Times New Roman" w:hAnsi="Times New Roman"/>
          <w:b/>
          <w:i w:val="0"/>
          <w:sz w:val="22"/>
        </w:rPr>
        <w:t>lucro líquido da Categoria III</w:t>
      </w:r>
      <w:r>
        <w:rPr>
          <w:rFonts w:ascii="Times New Roman" w:hAnsi="Times New Roman"/>
          <w:b w:val="0"/>
          <w:i w:val="0"/>
          <w:sz w:val="22"/>
        </w:rPr>
        <w:t xml:space="preserve"> a receita bruta de vendas e locações, deduzidos: custo de aquisição dos equipamentos e acessórios; despesas de manutenção e assistência técnica; despesas de logística e armazenamento; impostos incidentes; e a parcela proporcional das despesas operacionais compartilhadas.</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 decisão de compra de equipamentos para revenda ou para o portfólio de locação com valor unitário superior a R$ ______________ deverá ser tomada conjuntamente pelos dois sócios, por escrito.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O inventário de equipamentos pertence à sociedade. Em caso de dissolução ou saída de sócio, os equipamentos disponíveis serão avaliados a preço de mercado e seu valor integrado ao patrimônio da sociedade para fins de liquidação ou indenização.</w:t>
      </w:r>
    </w:p>
    <w:p>
      <w:pPr>
        <w:spacing w:before="160" w:after="40"/>
        <w:jc w:val="left"/>
      </w:pPr>
      <w:r>
        <w:rPr>
          <w:rFonts w:ascii="Times New Roman" w:hAnsi="Times New Roman"/>
          <w:b/>
          <w:i w:val="0"/>
          <w:sz w:val="24"/>
        </w:rPr>
        <w:t>Cláusula 13ª — Reserva de Contingência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Antes da distribuição mensal, a sociedade reterá obrigatoriamente </w:t>
      </w:r>
      <w:r>
        <w:rPr>
          <w:rFonts w:ascii="Times New Roman" w:hAnsi="Times New Roman"/>
          <w:b/>
          <w:i w:val="0"/>
          <w:sz w:val="22"/>
        </w:rPr>
        <w:t>10% (dez por cento)</w:t>
      </w:r>
      <w:r>
        <w:rPr>
          <w:rFonts w:ascii="Times New Roman" w:hAnsi="Times New Roman"/>
          <w:b w:val="0"/>
          <w:i w:val="0"/>
          <w:sz w:val="22"/>
        </w:rPr>
        <w:t xml:space="preserve"> do resultado líquido global como </w:t>
      </w:r>
      <w:r>
        <w:rPr>
          <w:rFonts w:ascii="Times New Roman" w:hAnsi="Times New Roman"/>
          <w:b/>
          <w:i w:val="0"/>
          <w:sz w:val="22"/>
        </w:rPr>
        <w:t>reserva de contingência</w:t>
      </w:r>
      <w:r>
        <w:rPr>
          <w:rFonts w:ascii="Times New Roman" w:hAnsi="Times New Roman"/>
          <w:b w:val="0"/>
          <w:i w:val="0"/>
          <w:sz w:val="22"/>
        </w:rPr>
        <w:t>, até que essa reserva atinja o equivalente a 3 (três) meses de despesas operacionais fixas médias.</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Atingido o limite da reserva, a retenção poderá ser suspensa por decisão unânime dos sócios.</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A reserva de contingência somente poderá ser utilizada para cobertura de despesas emergenciais, investimentos estratégicos aprovados em reunião ou manutenção das atividades em períodos de queda de receita, nunca para distribuição antecipada de lucros.</w:t>
      </w:r>
    </w:p>
    <w:p>
      <w:pPr>
        <w:spacing w:before="200" w:after="80"/>
        <w:jc w:val="center"/>
      </w:pPr>
      <w:r>
        <w:rPr>
          <w:rFonts w:ascii="Times New Roman" w:hAnsi="Times New Roman"/>
          <w:b/>
          <w:i w:val="0"/>
          <w:sz w:val="28"/>
        </w:rPr>
        <w:t>CAPÍTULO VI — ADMINISTRAÇÃO E GESTÃO</w:t>
      </w:r>
    </w:p>
    <w:p>
      <w:pPr>
        <w:spacing w:before="160" w:after="40"/>
        <w:jc w:val="left"/>
      </w:pPr>
      <w:r>
        <w:rPr>
          <w:rFonts w:ascii="Times New Roman" w:hAnsi="Times New Roman"/>
          <w:b/>
          <w:i w:val="0"/>
          <w:sz w:val="24"/>
        </w:rPr>
        <w:t>Cláusula 14ª — Da Estrutura de Gestão</w:t>
      </w:r>
    </w:p>
    <w:p>
      <w:pPr>
        <w:spacing w:before="0" w:after="80"/>
        <w:jc w:val="both"/>
      </w:pPr>
      <w:r>
        <w:rPr>
          <w:rFonts w:ascii="Times New Roman" w:hAnsi="Times New Roman"/>
          <w:b w:val="0"/>
          <w:i w:val="0"/>
          <w:sz w:val="22"/>
        </w:rPr>
        <w:t>A sociedade será administrada pelos próprios sócios, com as seguintes atribuições:</w:t>
      </w:r>
    </w:p>
    <w:p>
      <w:pPr>
        <w:spacing w:before="0" w:after="80"/>
        <w:jc w:val="both"/>
      </w:pPr>
      <w:r>
        <w:rPr>
          <w:rFonts w:ascii="Times New Roman" w:hAnsi="Times New Roman"/>
          <w:b/>
          <w:i w:val="0"/>
          <w:sz w:val="22"/>
        </w:rPr>
        <w:t>Sócio A (Médico) — Diretor Médico:</w:t>
      </w:r>
    </w:p>
    <w:p>
      <w:pPr>
        <w:spacing w:before="0" w:after="40"/>
        <w:ind w:left="850" w:hanging="283"/>
        <w:jc w:val="both"/>
      </w:pPr>
      <w:r>
        <w:rPr>
          <w:rFonts w:ascii="Times New Roman" w:hAnsi="Times New Roman"/>
          <w:b w:val="0"/>
          <w:i w:val="0"/>
          <w:sz w:val="22"/>
        </w:rPr>
        <w:t>a) Responsabilidade técnica médica perante o CRM;</w:t>
      </w:r>
    </w:p>
    <w:p>
      <w:pPr>
        <w:spacing w:before="0" w:after="40"/>
        <w:ind w:left="850" w:hanging="283"/>
        <w:jc w:val="both"/>
      </w:pPr>
      <w:r>
        <w:rPr>
          <w:rFonts w:ascii="Times New Roman" w:hAnsi="Times New Roman"/>
          <w:b w:val="0"/>
          <w:i w:val="0"/>
          <w:sz w:val="22"/>
        </w:rPr>
        <w:t>b) Supervisão e validação de todos os laudos e diagnósticos;</w:t>
      </w:r>
    </w:p>
    <w:p>
      <w:pPr>
        <w:spacing w:before="0" w:after="40"/>
        <w:ind w:left="850" w:hanging="283"/>
        <w:jc w:val="both"/>
      </w:pPr>
      <w:r>
        <w:rPr>
          <w:rFonts w:ascii="Times New Roman" w:hAnsi="Times New Roman"/>
          <w:b w:val="0"/>
          <w:i w:val="0"/>
          <w:sz w:val="22"/>
        </w:rPr>
        <w:t>c) Definição dos protocolos clínicos e critérios diagnósticos;</w:t>
      </w:r>
    </w:p>
    <w:p>
      <w:pPr>
        <w:spacing w:before="0" w:after="40"/>
        <w:ind w:left="850" w:hanging="283"/>
        <w:jc w:val="both"/>
      </w:pPr>
      <w:r>
        <w:rPr>
          <w:rFonts w:ascii="Times New Roman" w:hAnsi="Times New Roman"/>
          <w:b w:val="0"/>
          <w:i w:val="0"/>
          <w:sz w:val="22"/>
        </w:rPr>
        <w:t>d) Gestão do relacionamento com médicos parceiros e convênios médicos;</w:t>
      </w:r>
    </w:p>
    <w:p>
      <w:pPr>
        <w:spacing w:before="0" w:after="40"/>
        <w:ind w:left="850" w:hanging="283"/>
        <w:jc w:val="both"/>
      </w:pPr>
      <w:r>
        <w:rPr>
          <w:rFonts w:ascii="Times New Roman" w:hAnsi="Times New Roman"/>
          <w:b w:val="0"/>
          <w:i w:val="0"/>
          <w:sz w:val="22"/>
        </w:rPr>
        <w:t>e) Decisões sobre prescrições e condutas clínicas.</w:t>
      </w:r>
    </w:p>
    <w:p>
      <w:pPr>
        <w:spacing w:before="0" w:after="80"/>
        <w:jc w:val="both"/>
      </w:pPr>
      <w:r>
        <w:rPr>
          <w:rFonts w:ascii="Times New Roman" w:hAnsi="Times New Roman"/>
          <w:b/>
          <w:i w:val="0"/>
          <w:sz w:val="22"/>
        </w:rPr>
        <w:t>Sócio B (Fisioterapeuta) — Diretor Operacional e Clínico-Terapêutico:</w:t>
      </w:r>
    </w:p>
    <w:p>
      <w:pPr>
        <w:spacing w:before="0" w:after="40"/>
        <w:ind w:left="850" w:hanging="283"/>
        <w:jc w:val="both"/>
      </w:pPr>
      <w:r>
        <w:rPr>
          <w:rFonts w:ascii="Times New Roman" w:hAnsi="Times New Roman"/>
          <w:b w:val="0"/>
          <w:i w:val="0"/>
          <w:sz w:val="22"/>
        </w:rPr>
        <w:t>a) Responsabilidade técnica fisioterapêutica perante o CREFITO;</w:t>
      </w:r>
    </w:p>
    <w:p>
      <w:pPr>
        <w:spacing w:before="0" w:after="40"/>
        <w:ind w:left="850" w:hanging="283"/>
        <w:jc w:val="both"/>
      </w:pPr>
      <w:r>
        <w:rPr>
          <w:rFonts w:ascii="Times New Roman" w:hAnsi="Times New Roman"/>
          <w:b w:val="0"/>
          <w:i w:val="0"/>
          <w:sz w:val="22"/>
        </w:rPr>
        <w:t>b) Gestão operacional do dia a dia da clínica;</w:t>
      </w:r>
    </w:p>
    <w:p>
      <w:pPr>
        <w:spacing w:before="0" w:after="40"/>
        <w:ind w:left="850" w:hanging="283"/>
        <w:jc w:val="both"/>
      </w:pPr>
      <w:r>
        <w:rPr>
          <w:rFonts w:ascii="Times New Roman" w:hAnsi="Times New Roman"/>
          <w:b w:val="0"/>
          <w:i w:val="0"/>
          <w:sz w:val="22"/>
        </w:rPr>
        <w:t>c) Supervisão das adaptações e acompanhamentos terapêuticos;</w:t>
      </w:r>
    </w:p>
    <w:p>
      <w:pPr>
        <w:spacing w:before="0" w:after="40"/>
        <w:ind w:left="850" w:hanging="283"/>
        <w:jc w:val="both"/>
      </w:pPr>
      <w:r>
        <w:rPr>
          <w:rFonts w:ascii="Times New Roman" w:hAnsi="Times New Roman"/>
          <w:b w:val="0"/>
          <w:i w:val="0"/>
          <w:sz w:val="22"/>
        </w:rPr>
        <w:t>d) Gestão do estoque e da cadeia de suprimentos de equipamentos;</w:t>
      </w:r>
    </w:p>
    <w:p>
      <w:pPr>
        <w:spacing w:before="0" w:after="40"/>
        <w:ind w:left="850" w:hanging="283"/>
        <w:jc w:val="both"/>
      </w:pPr>
      <w:r>
        <w:rPr>
          <w:rFonts w:ascii="Times New Roman" w:hAnsi="Times New Roman"/>
          <w:b w:val="0"/>
          <w:i w:val="0"/>
          <w:sz w:val="22"/>
        </w:rPr>
        <w:t>e) Relacionamento com fornecedores de equipamentos;</w:t>
      </w:r>
    </w:p>
    <w:p>
      <w:pPr>
        <w:spacing w:before="0" w:after="40"/>
        <w:ind w:left="850" w:hanging="283"/>
        <w:jc w:val="both"/>
      </w:pPr>
      <w:r>
        <w:rPr>
          <w:rFonts w:ascii="Times New Roman" w:hAnsi="Times New Roman"/>
          <w:b w:val="0"/>
          <w:i w:val="0"/>
          <w:sz w:val="22"/>
        </w:rPr>
        <w:t>f) Coordenação da equipe de apoio e atendimento ao paciente.</w:t>
      </w:r>
    </w:p>
    <w:p>
      <w:pPr>
        <w:spacing w:before="0" w:after="80"/>
        <w:jc w:val="both"/>
      </w:pPr>
      <w:r>
        <w:rPr>
          <w:rFonts w:ascii="Times New Roman" w:hAnsi="Times New Roman"/>
          <w:b/>
          <w:i w:val="0"/>
          <w:sz w:val="22"/>
        </w:rPr>
        <w:t>Gestão Compartilhada — Decisões Conjuntas:</w:t>
      </w:r>
    </w:p>
    <w:p>
      <w:pPr>
        <w:spacing w:before="0" w:after="40"/>
        <w:ind w:left="850" w:hanging="283"/>
        <w:jc w:val="both"/>
      </w:pPr>
      <w:r>
        <w:rPr>
          <w:rFonts w:ascii="Times New Roman" w:hAnsi="Times New Roman"/>
          <w:b w:val="0"/>
          <w:i w:val="0"/>
          <w:sz w:val="22"/>
        </w:rPr>
        <w:t>a) Contratação e demissão de funcionários;</w:t>
      </w:r>
    </w:p>
    <w:p>
      <w:pPr>
        <w:spacing w:before="0" w:after="40"/>
        <w:ind w:left="850" w:hanging="283"/>
        <w:jc w:val="both"/>
      </w:pPr>
      <w:r>
        <w:rPr>
          <w:rFonts w:ascii="Times New Roman" w:hAnsi="Times New Roman"/>
          <w:b w:val="0"/>
          <w:i w:val="0"/>
          <w:sz w:val="22"/>
        </w:rPr>
        <w:t>b) Definição de política de preços e tabelas de honorários;</w:t>
      </w:r>
    </w:p>
    <w:p>
      <w:pPr>
        <w:spacing w:before="0" w:after="40"/>
        <w:ind w:left="850" w:hanging="283"/>
        <w:jc w:val="both"/>
      </w:pPr>
      <w:r>
        <w:rPr>
          <w:rFonts w:ascii="Times New Roman" w:hAnsi="Times New Roman"/>
          <w:b w:val="0"/>
          <w:i w:val="0"/>
          <w:sz w:val="22"/>
        </w:rPr>
        <w:t>c) Celebração de contratos com convênios e operadoras de saúde;</w:t>
      </w:r>
    </w:p>
    <w:p>
      <w:pPr>
        <w:spacing w:before="0" w:after="40"/>
        <w:ind w:left="850" w:hanging="283"/>
        <w:jc w:val="both"/>
      </w:pPr>
      <w:r>
        <w:rPr>
          <w:rFonts w:ascii="Times New Roman" w:hAnsi="Times New Roman"/>
          <w:b w:val="0"/>
          <w:i w:val="0"/>
          <w:sz w:val="22"/>
        </w:rPr>
        <w:t>d) Escolha de fornecedores estratégicos;</w:t>
      </w:r>
    </w:p>
    <w:p>
      <w:pPr>
        <w:spacing w:before="0" w:after="40"/>
        <w:ind w:left="850" w:hanging="283"/>
        <w:jc w:val="both"/>
      </w:pPr>
      <w:r>
        <w:rPr>
          <w:rFonts w:ascii="Times New Roman" w:hAnsi="Times New Roman"/>
          <w:b w:val="0"/>
          <w:i w:val="0"/>
          <w:sz w:val="22"/>
        </w:rPr>
        <w:t>e) Realização de investimentos acima do limite definido na Cláusula 8ª, §4º;</w:t>
      </w:r>
    </w:p>
    <w:p>
      <w:pPr>
        <w:spacing w:before="0" w:after="40"/>
        <w:ind w:left="850" w:hanging="283"/>
        <w:jc w:val="both"/>
      </w:pPr>
      <w:r>
        <w:rPr>
          <w:rFonts w:ascii="Times New Roman" w:hAnsi="Times New Roman"/>
          <w:b w:val="0"/>
          <w:i w:val="0"/>
          <w:sz w:val="22"/>
        </w:rPr>
        <w:t>f) Abertura de novas linhas de serviço ou de produtos;</w:t>
      </w:r>
    </w:p>
    <w:p>
      <w:pPr>
        <w:spacing w:before="0" w:after="40"/>
        <w:ind w:left="850" w:hanging="283"/>
        <w:jc w:val="both"/>
      </w:pPr>
      <w:r>
        <w:rPr>
          <w:rFonts w:ascii="Times New Roman" w:hAnsi="Times New Roman"/>
          <w:b w:val="0"/>
          <w:i w:val="0"/>
          <w:sz w:val="22"/>
        </w:rPr>
        <w:t>g) Contratação de empréstimos ou financiamentos em nome da sociedade;</w:t>
      </w:r>
    </w:p>
    <w:p>
      <w:pPr>
        <w:spacing w:before="0" w:after="40"/>
        <w:ind w:left="850" w:hanging="283"/>
        <w:jc w:val="both"/>
      </w:pPr>
      <w:r>
        <w:rPr>
          <w:rFonts w:ascii="Times New Roman" w:hAnsi="Times New Roman"/>
          <w:b w:val="0"/>
          <w:i w:val="0"/>
          <w:sz w:val="22"/>
        </w:rPr>
        <w:t>h) Admissão de novos sócios.</w:t>
      </w:r>
    </w:p>
    <w:p>
      <w:pPr>
        <w:spacing w:before="160" w:after="40"/>
        <w:jc w:val="left"/>
      </w:pPr>
      <w:r>
        <w:rPr>
          <w:rFonts w:ascii="Times New Roman" w:hAnsi="Times New Roman"/>
          <w:b/>
          <w:i w:val="0"/>
          <w:sz w:val="24"/>
        </w:rPr>
        <w:t>Cláusula 15ª — Da Representação</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sociedade será representada ativa e passivamente, judicial e extrajudicialmente, por qualquer dos sócios, </w:t>
      </w:r>
      <w:r>
        <w:rPr>
          <w:rFonts w:ascii="Times New Roman" w:hAnsi="Times New Roman"/>
          <w:b/>
          <w:i w:val="0"/>
          <w:sz w:val="22"/>
        </w:rPr>
        <w:t>individualmente</w:t>
      </w:r>
      <w:r>
        <w:rPr>
          <w:rFonts w:ascii="Times New Roman" w:hAnsi="Times New Roman"/>
          <w:b w:val="0"/>
          <w:i w:val="0"/>
          <w:sz w:val="22"/>
        </w:rPr>
        <w:t>, para atos de gestão ordinária.</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Para atos que impliquem obrigações acima de R$ ______________ ou que envolvam direitos da sociedade (compra e venda de imóveis, contratos de longo prazo, confissão de dívida, transação judicial), será exigida a </w:t>
      </w:r>
      <w:r>
        <w:rPr>
          <w:rFonts w:ascii="Times New Roman" w:hAnsi="Times New Roman"/>
          <w:b/>
          <w:i w:val="0"/>
          <w:sz w:val="22"/>
        </w:rPr>
        <w:t>assinatura conjunta</w:t>
      </w:r>
      <w:r>
        <w:rPr>
          <w:rFonts w:ascii="Times New Roman" w:hAnsi="Times New Roman"/>
          <w:b w:val="0"/>
          <w:i w:val="0"/>
          <w:sz w:val="22"/>
        </w:rPr>
        <w:t xml:space="preserve"> de ambos os sócios.</w:t>
      </w:r>
    </w:p>
    <w:p>
      <w:pPr>
        <w:spacing w:before="160" w:after="40"/>
        <w:jc w:val="left"/>
      </w:pPr>
      <w:r>
        <w:rPr>
          <w:rFonts w:ascii="Times New Roman" w:hAnsi="Times New Roman"/>
          <w:b/>
          <w:i w:val="0"/>
          <w:sz w:val="24"/>
        </w:rPr>
        <w:t>Cláusula 16ª — Da Dedicação Mínima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 Sócio A (Médico) compromete-se a disponibilizar </w:t>
      </w:r>
      <w:r>
        <w:rPr>
          <w:rFonts w:ascii="Times New Roman" w:hAnsi="Times New Roman"/>
          <w:b/>
          <w:i w:val="0"/>
          <w:sz w:val="22"/>
        </w:rPr>
        <w:t>no mínimo __ horas semanais</w:t>
      </w:r>
      <w:r>
        <w:rPr>
          <w:rFonts w:ascii="Times New Roman" w:hAnsi="Times New Roman"/>
          <w:b w:val="0"/>
          <w:i w:val="0"/>
          <w:sz w:val="22"/>
        </w:rPr>
        <w:t xml:space="preserve"> para as atividades da sociedade, incluindo consultas, laudos e reuniões de gestão.</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Sócio B (Fisioterapeuta) compromete-se a exercer suas atividades com </w:t>
      </w:r>
      <w:r>
        <w:rPr>
          <w:rFonts w:ascii="Times New Roman" w:hAnsi="Times New Roman"/>
          <w:b/>
          <w:i w:val="0"/>
          <w:sz w:val="22"/>
        </w:rPr>
        <w:t>dedicação principal</w:t>
      </w:r>
      <w:r>
        <w:rPr>
          <w:rFonts w:ascii="Times New Roman" w:hAnsi="Times New Roman"/>
          <w:b w:val="0"/>
          <w:i w:val="0"/>
          <w:sz w:val="22"/>
        </w:rPr>
        <w:t xml:space="preserve"> à sociedade, equivalente a </w:t>
      </w:r>
      <w:r>
        <w:rPr>
          <w:rFonts w:ascii="Times New Roman" w:hAnsi="Times New Roman"/>
          <w:b/>
          <w:i w:val="0"/>
          <w:sz w:val="22"/>
        </w:rPr>
        <w:t>no mínimo __ horas semanais</w:t>
      </w:r>
      <w:r>
        <w:rPr>
          <w:rFonts w:ascii="Times New Roman" w:hAnsi="Times New Roman"/>
          <w:b w:val="0"/>
          <w:i w:val="0"/>
          <w:sz w:val="22"/>
        </w:rPr>
        <w:t>, cobrindo as atividades terapêuticas e de gestão operacional.</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Qualquer alteração na dedicação mínima deverá ser previamente comunicada ao outro sócio e formalizada por aditivo ao presente instrumento.</w:t>
      </w:r>
    </w:p>
    <w:p>
      <w:pPr>
        <w:spacing w:before="200" w:after="80"/>
        <w:jc w:val="center"/>
      </w:pPr>
      <w:r>
        <w:rPr>
          <w:rFonts w:ascii="Times New Roman" w:hAnsi="Times New Roman"/>
          <w:b/>
          <w:i w:val="0"/>
          <w:sz w:val="28"/>
        </w:rPr>
        <w:t>CAPÍTULO VII — DIREITOS E DEVERES DOS SÓCIOS</w:t>
      </w:r>
    </w:p>
    <w:p>
      <w:pPr>
        <w:spacing w:before="160" w:after="40"/>
        <w:jc w:val="left"/>
      </w:pPr>
      <w:r>
        <w:rPr>
          <w:rFonts w:ascii="Times New Roman" w:hAnsi="Times New Roman"/>
          <w:b/>
          <w:i w:val="0"/>
          <w:sz w:val="24"/>
        </w:rPr>
        <w:t>Cláusula 17ª — Direitos Comuns a Ambos os Sócios</w:t>
      </w:r>
    </w:p>
    <w:p>
      <w:pPr>
        <w:spacing w:before="0" w:after="80"/>
        <w:jc w:val="both"/>
      </w:pPr>
      <w:r>
        <w:rPr>
          <w:rFonts w:ascii="Times New Roman" w:hAnsi="Times New Roman"/>
          <w:b w:val="0"/>
          <w:i w:val="0"/>
          <w:sz w:val="22"/>
        </w:rPr>
        <w:t>São direitos de cada sócio:</w:t>
      </w:r>
    </w:p>
    <w:p>
      <w:pPr>
        <w:spacing w:before="0" w:after="40"/>
        <w:ind w:left="850" w:hanging="283"/>
        <w:jc w:val="both"/>
      </w:pPr>
      <w:r>
        <w:rPr>
          <w:rFonts w:ascii="Times New Roman" w:hAnsi="Times New Roman"/>
          <w:b w:val="0"/>
          <w:i w:val="0"/>
          <w:sz w:val="22"/>
        </w:rPr>
        <w:t>a) Receber o pró-labore definido na Cláusula 7ª;</w:t>
      </w:r>
    </w:p>
    <w:p>
      <w:pPr>
        <w:spacing w:before="0" w:after="40"/>
        <w:ind w:left="850" w:hanging="283"/>
        <w:jc w:val="both"/>
      </w:pPr>
      <w:r>
        <w:rPr>
          <w:rFonts w:ascii="Times New Roman" w:hAnsi="Times New Roman"/>
          <w:b w:val="0"/>
          <w:i w:val="0"/>
          <w:sz w:val="22"/>
        </w:rPr>
        <w:t>b) Participar das distribuições de receita conforme o Capítulo V;</w:t>
      </w:r>
    </w:p>
    <w:p>
      <w:pPr>
        <w:spacing w:before="0" w:after="40"/>
        <w:ind w:left="850" w:hanging="283"/>
        <w:jc w:val="both"/>
      </w:pPr>
      <w:r>
        <w:rPr>
          <w:rFonts w:ascii="Times New Roman" w:hAnsi="Times New Roman"/>
          <w:b w:val="0"/>
          <w:i w:val="0"/>
          <w:sz w:val="22"/>
        </w:rPr>
        <w:t>c) Ter acesso irrestrito aos livros contábeis, extratos bancários e relatórios financeiros da sociedade;</w:t>
      </w:r>
    </w:p>
    <w:p>
      <w:pPr>
        <w:spacing w:before="0" w:after="40"/>
        <w:ind w:left="850" w:hanging="283"/>
        <w:jc w:val="both"/>
      </w:pPr>
      <w:r>
        <w:rPr>
          <w:rFonts w:ascii="Times New Roman" w:hAnsi="Times New Roman"/>
          <w:b w:val="0"/>
          <w:i w:val="0"/>
          <w:sz w:val="22"/>
        </w:rPr>
        <w:t>d) Ser informado previamente de todas as decisões que possam impactar a sociedade;</w:t>
      </w:r>
    </w:p>
    <w:p>
      <w:pPr>
        <w:spacing w:before="0" w:after="40"/>
        <w:ind w:left="850" w:hanging="283"/>
        <w:jc w:val="both"/>
      </w:pPr>
      <w:r>
        <w:rPr>
          <w:rFonts w:ascii="Times New Roman" w:hAnsi="Times New Roman"/>
          <w:b w:val="0"/>
          <w:i w:val="0"/>
          <w:sz w:val="22"/>
        </w:rPr>
        <w:t>e) Votar nas deliberações sociais na proporção de suas quotas;</w:t>
      </w:r>
    </w:p>
    <w:p>
      <w:pPr>
        <w:spacing w:before="0" w:after="40"/>
        <w:ind w:left="850" w:hanging="283"/>
        <w:jc w:val="both"/>
      </w:pPr>
      <w:r>
        <w:rPr>
          <w:rFonts w:ascii="Times New Roman" w:hAnsi="Times New Roman"/>
          <w:b w:val="0"/>
          <w:i w:val="0"/>
          <w:sz w:val="22"/>
        </w:rPr>
        <w:t>f) Propor pautas para reuniões de sócios;</w:t>
      </w:r>
    </w:p>
    <w:p>
      <w:pPr>
        <w:spacing w:before="0" w:after="40"/>
        <w:ind w:left="850" w:hanging="283"/>
        <w:jc w:val="both"/>
      </w:pPr>
      <w:r>
        <w:rPr>
          <w:rFonts w:ascii="Times New Roman" w:hAnsi="Times New Roman"/>
          <w:b w:val="0"/>
          <w:i w:val="0"/>
          <w:sz w:val="22"/>
        </w:rPr>
        <w:t>g) Utilizar a infraestrutura da empresa para o exercício de suas funções;</w:t>
      </w:r>
    </w:p>
    <w:p>
      <w:pPr>
        <w:spacing w:before="0" w:after="40"/>
        <w:ind w:left="850" w:hanging="283"/>
        <w:jc w:val="both"/>
      </w:pPr>
      <w:r>
        <w:rPr>
          <w:rFonts w:ascii="Times New Roman" w:hAnsi="Times New Roman"/>
          <w:b w:val="0"/>
          <w:i w:val="0"/>
          <w:sz w:val="22"/>
        </w:rPr>
        <w:t>h) Receber indenização justa em caso de saída, conforme Capítulo IX.</w:t>
      </w:r>
    </w:p>
    <w:p>
      <w:pPr>
        <w:spacing w:before="160" w:after="40"/>
        <w:jc w:val="left"/>
      </w:pPr>
      <w:r>
        <w:rPr>
          <w:rFonts w:ascii="Times New Roman" w:hAnsi="Times New Roman"/>
          <w:b/>
          <w:i w:val="0"/>
          <w:sz w:val="24"/>
        </w:rPr>
        <w:t>Cláusula 18ª — Deveres Comuns a Ambos os Sócios</w:t>
      </w:r>
    </w:p>
    <w:p>
      <w:pPr>
        <w:spacing w:before="0" w:after="80"/>
        <w:jc w:val="both"/>
      </w:pPr>
      <w:r>
        <w:rPr>
          <w:rFonts w:ascii="Times New Roman" w:hAnsi="Times New Roman"/>
          <w:b w:val="0"/>
          <w:i w:val="0"/>
          <w:sz w:val="22"/>
        </w:rPr>
        <w:t>São deveres de cada sócio:</w:t>
      </w:r>
    </w:p>
    <w:p>
      <w:pPr>
        <w:spacing w:before="0" w:after="40"/>
        <w:ind w:left="850" w:hanging="283"/>
        <w:jc w:val="both"/>
      </w:pPr>
      <w:r>
        <w:rPr>
          <w:rFonts w:ascii="Times New Roman" w:hAnsi="Times New Roman"/>
          <w:b w:val="0"/>
          <w:i w:val="0"/>
          <w:sz w:val="22"/>
        </w:rPr>
        <w:t>a) Manter em dia seus registros profissionais (CRM / CREFITO) e demais obrigações regulatórias de suas respectivas categorias;</w:t>
      </w:r>
    </w:p>
    <w:p>
      <w:pPr>
        <w:spacing w:before="0" w:after="40"/>
        <w:ind w:left="850" w:hanging="283"/>
        <w:jc w:val="both"/>
      </w:pPr>
      <w:r>
        <w:rPr>
          <w:rFonts w:ascii="Times New Roman" w:hAnsi="Times New Roman"/>
          <w:b w:val="0"/>
          <w:i w:val="0"/>
          <w:sz w:val="22"/>
        </w:rPr>
        <w:t>b) Comunicar imediatamente ao outro sócio qualquer processo administrativo, ético ou judicial que possa afetar sua atuação profissional ou a reputação da sociedade;</w:t>
      </w:r>
    </w:p>
    <w:p>
      <w:pPr>
        <w:spacing w:before="0" w:after="40"/>
        <w:ind w:left="850" w:hanging="283"/>
        <w:jc w:val="both"/>
      </w:pPr>
      <w:r>
        <w:rPr>
          <w:rFonts w:ascii="Times New Roman" w:hAnsi="Times New Roman"/>
          <w:b w:val="0"/>
          <w:i w:val="0"/>
          <w:sz w:val="22"/>
        </w:rPr>
        <w:t>c) Agir com transparência, lealdade e boa-fé nas relações societárias;</w:t>
      </w:r>
    </w:p>
    <w:p>
      <w:pPr>
        <w:spacing w:before="0" w:after="40"/>
        <w:ind w:left="850" w:hanging="283"/>
        <w:jc w:val="both"/>
      </w:pPr>
      <w:r>
        <w:rPr>
          <w:rFonts w:ascii="Times New Roman" w:hAnsi="Times New Roman"/>
          <w:b w:val="0"/>
          <w:i w:val="0"/>
          <w:sz w:val="22"/>
        </w:rPr>
        <w:t>d) Não praticar atos de concorrência desleal contra a sociedade;</w:t>
      </w:r>
    </w:p>
    <w:p>
      <w:pPr>
        <w:spacing w:before="0" w:after="40"/>
        <w:ind w:left="850" w:hanging="283"/>
        <w:jc w:val="both"/>
      </w:pPr>
      <w:r>
        <w:rPr>
          <w:rFonts w:ascii="Times New Roman" w:hAnsi="Times New Roman"/>
          <w:b w:val="0"/>
          <w:i w:val="0"/>
          <w:sz w:val="22"/>
        </w:rPr>
        <w:t>e) Guardar sigilo sobre informações confidenciais (dados de pacientes, segredos de negócio, estratégias comerciais), tanto durante quanto após a vigência da sociedade;</w:t>
      </w:r>
    </w:p>
    <w:p>
      <w:pPr>
        <w:spacing w:before="0" w:after="40"/>
        <w:ind w:left="850" w:hanging="283"/>
        <w:jc w:val="both"/>
      </w:pPr>
      <w:r>
        <w:rPr>
          <w:rFonts w:ascii="Times New Roman" w:hAnsi="Times New Roman"/>
          <w:b w:val="0"/>
          <w:i w:val="0"/>
          <w:sz w:val="22"/>
        </w:rPr>
        <w:t>f) Cumprir as obrigações tributárias, trabalhistas e previdenciárias da empresa em conjunto;</w:t>
      </w:r>
    </w:p>
    <w:p>
      <w:pPr>
        <w:spacing w:before="0" w:after="40"/>
        <w:ind w:left="850" w:hanging="283"/>
        <w:jc w:val="both"/>
      </w:pPr>
      <w:r>
        <w:rPr>
          <w:rFonts w:ascii="Times New Roman" w:hAnsi="Times New Roman"/>
          <w:b w:val="0"/>
          <w:i w:val="0"/>
          <w:sz w:val="22"/>
        </w:rPr>
        <w:t>g) Participar das reuniões de sócios convocadas regularmente;</w:t>
      </w:r>
    </w:p>
    <w:p>
      <w:pPr>
        <w:spacing w:before="0" w:after="40"/>
        <w:ind w:left="850" w:hanging="283"/>
        <w:jc w:val="both"/>
      </w:pPr>
      <w:r>
        <w:rPr>
          <w:rFonts w:ascii="Times New Roman" w:hAnsi="Times New Roman"/>
          <w:b w:val="0"/>
          <w:i w:val="0"/>
          <w:sz w:val="22"/>
        </w:rPr>
        <w:t>h) Informar previamente qualquer ausência que possa comprometer a prestação dos serviços da sociedade.</w:t>
      </w:r>
    </w:p>
    <w:p>
      <w:pPr>
        <w:spacing w:before="160" w:after="40"/>
        <w:jc w:val="left"/>
      </w:pPr>
      <w:r>
        <w:rPr>
          <w:rFonts w:ascii="Times New Roman" w:hAnsi="Times New Roman"/>
          <w:b/>
          <w:i w:val="0"/>
          <w:sz w:val="24"/>
        </w:rPr>
        <w:t>Cláusula 19ª — Vedações</w:t>
      </w:r>
    </w:p>
    <w:p>
      <w:pPr>
        <w:spacing w:before="0" w:after="80"/>
        <w:jc w:val="both"/>
      </w:pPr>
      <w:r>
        <w:rPr>
          <w:rFonts w:ascii="Times New Roman" w:hAnsi="Times New Roman"/>
          <w:b w:val="0"/>
          <w:i w:val="0"/>
          <w:sz w:val="22"/>
        </w:rPr>
        <w:t>É expressamente vedado a qualquer dos sócios, sem anuência prévia e por escrito do outro:</w:t>
      </w:r>
    </w:p>
    <w:p>
      <w:pPr>
        <w:spacing w:before="0" w:after="40"/>
        <w:ind w:left="850" w:hanging="283"/>
        <w:jc w:val="both"/>
      </w:pPr>
      <w:r>
        <w:rPr>
          <w:rFonts w:ascii="Times New Roman" w:hAnsi="Times New Roman"/>
          <w:b w:val="0"/>
          <w:i w:val="0"/>
          <w:sz w:val="22"/>
        </w:rPr>
        <w:t>a) Contrair dívidas, assinar contratos ou emitir títulos em nome da sociedade acima do limite da Cláusula 8ª, §4º;</w:t>
      </w:r>
    </w:p>
    <w:p>
      <w:pPr>
        <w:spacing w:before="0" w:after="40"/>
        <w:ind w:left="850" w:hanging="283"/>
        <w:jc w:val="both"/>
      </w:pPr>
      <w:r>
        <w:rPr>
          <w:rFonts w:ascii="Times New Roman" w:hAnsi="Times New Roman"/>
          <w:b w:val="0"/>
          <w:i w:val="0"/>
          <w:sz w:val="22"/>
        </w:rPr>
        <w:t>b) Ceder ou transferir suas quotas a terceiros, salvo conforme Capítulo IX;</w:t>
      </w:r>
    </w:p>
    <w:p>
      <w:pPr>
        <w:spacing w:before="0" w:after="40"/>
        <w:ind w:left="850" w:hanging="283"/>
        <w:jc w:val="both"/>
      </w:pPr>
      <w:r>
        <w:rPr>
          <w:rFonts w:ascii="Times New Roman" w:hAnsi="Times New Roman"/>
          <w:b w:val="0"/>
          <w:i w:val="0"/>
          <w:sz w:val="22"/>
        </w:rPr>
        <w:t>c) Usar o nome, a marca ou os recursos da sociedade para fins pessoais ou em benefício de outra atividade empresarial;</w:t>
      </w:r>
    </w:p>
    <w:p>
      <w:pPr>
        <w:spacing w:before="0" w:after="40"/>
        <w:ind w:left="850" w:hanging="283"/>
        <w:jc w:val="both"/>
      </w:pPr>
      <w:r>
        <w:rPr>
          <w:rFonts w:ascii="Times New Roman" w:hAnsi="Times New Roman"/>
          <w:b w:val="0"/>
          <w:i w:val="0"/>
          <w:sz w:val="22"/>
        </w:rPr>
        <w:t>d) Captar pacientes da sociedade em benefício exclusivo próprio ou de terceiros;</w:t>
      </w:r>
    </w:p>
    <w:p>
      <w:pPr>
        <w:spacing w:before="0" w:after="40"/>
        <w:ind w:left="850" w:hanging="283"/>
        <w:jc w:val="both"/>
      </w:pPr>
      <w:r>
        <w:rPr>
          <w:rFonts w:ascii="Times New Roman" w:hAnsi="Times New Roman"/>
          <w:b w:val="0"/>
          <w:i w:val="0"/>
          <w:sz w:val="22"/>
        </w:rPr>
        <w:t>e) Contratar, demitir ou remunerar funcionários sem aprovação conjunta;</w:t>
      </w:r>
    </w:p>
    <w:p>
      <w:pPr>
        <w:spacing w:before="0" w:after="40"/>
        <w:ind w:left="850" w:hanging="283"/>
        <w:jc w:val="both"/>
      </w:pPr>
      <w:r>
        <w:rPr>
          <w:rFonts w:ascii="Times New Roman" w:hAnsi="Times New Roman"/>
          <w:b w:val="0"/>
          <w:i w:val="0"/>
          <w:sz w:val="22"/>
        </w:rPr>
        <w:t>f) Retirar valores da sociedade além do pró-labore e das distribuições regulares definidas neste instrumento.</w:t>
      </w:r>
    </w:p>
    <w:p>
      <w:pPr>
        <w:spacing w:before="200" w:after="80"/>
        <w:jc w:val="center"/>
      </w:pPr>
      <w:r>
        <w:rPr>
          <w:rFonts w:ascii="Times New Roman" w:hAnsi="Times New Roman"/>
          <w:b/>
          <w:i w:val="0"/>
          <w:sz w:val="28"/>
        </w:rPr>
        <w:t>CAPÍTULO VIII — GOVERNANÇA E REUNIÕES</w:t>
      </w:r>
    </w:p>
    <w:p>
      <w:pPr>
        <w:spacing w:before="160" w:after="40"/>
        <w:jc w:val="left"/>
      </w:pPr>
      <w:r>
        <w:rPr>
          <w:rFonts w:ascii="Times New Roman" w:hAnsi="Times New Roman"/>
          <w:b/>
          <w:i w:val="0"/>
          <w:sz w:val="24"/>
        </w:rPr>
        <w:t>Cláusula 20ª — Reuniões de Sócios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Os sócios se reunirão </w:t>
      </w:r>
      <w:r>
        <w:rPr>
          <w:rFonts w:ascii="Times New Roman" w:hAnsi="Times New Roman"/>
          <w:b/>
          <w:i w:val="0"/>
          <w:sz w:val="22"/>
        </w:rPr>
        <w:t>ordinariamente a cada 3 (três) meses</w:t>
      </w:r>
      <w:r>
        <w:rPr>
          <w:rFonts w:ascii="Times New Roman" w:hAnsi="Times New Roman"/>
          <w:b w:val="0"/>
          <w:i w:val="0"/>
          <w:sz w:val="22"/>
        </w:rPr>
        <w:t xml:space="preserve"> para avaliação dos resultados financeiros, deliberação sobre investimentos, revisão de preços e demais assuntos de interesse da sociedade.</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w:t>
      </w:r>
      <w:r>
        <w:rPr>
          <w:rFonts w:ascii="Times New Roman" w:hAnsi="Times New Roman"/>
          <w:b/>
          <w:i w:val="0"/>
          <w:sz w:val="22"/>
        </w:rPr>
        <w:t>Reuniões extraordinárias</w:t>
      </w:r>
      <w:r>
        <w:rPr>
          <w:rFonts w:ascii="Times New Roman" w:hAnsi="Times New Roman"/>
          <w:b w:val="0"/>
          <w:i w:val="0"/>
          <w:sz w:val="22"/>
        </w:rPr>
        <w:t xml:space="preserve"> poderão ser convocadas por qualquer dos sócios, com antecedência mínima de </w:t>
      </w:r>
      <w:r>
        <w:rPr>
          <w:rFonts w:ascii="Times New Roman" w:hAnsi="Times New Roman"/>
          <w:b/>
          <w:i w:val="0"/>
          <w:sz w:val="22"/>
        </w:rPr>
        <w:t>5 (cinco) dias úteis</w:t>
      </w:r>
      <w:r>
        <w:rPr>
          <w:rFonts w:ascii="Times New Roman" w:hAnsi="Times New Roman"/>
          <w:b w:val="0"/>
          <w:i w:val="0"/>
          <w:sz w:val="22"/>
        </w:rPr>
        <w:t>, mediante comunicação por escrito (e-mail com confirmação de leitura, WhatsApp com confirmação, ou carta com aviso de recebimento).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As deliberações serão registradas em </w:t>
      </w:r>
      <w:r>
        <w:rPr>
          <w:rFonts w:ascii="Times New Roman" w:hAnsi="Times New Roman"/>
          <w:b/>
          <w:i w:val="0"/>
          <w:sz w:val="22"/>
        </w:rPr>
        <w:t>ata assinada por ambos os sócios</w:t>
      </w:r>
      <w:r>
        <w:rPr>
          <w:rFonts w:ascii="Times New Roman" w:hAnsi="Times New Roman"/>
          <w:b w:val="0"/>
          <w:i w:val="0"/>
          <w:sz w:val="22"/>
        </w:rPr>
        <w:t>, arquivada pela contabilidade e na sede da empresa.</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Decisões ordinárias de gestão (ex.: aprovação de despesas dentro do limite, contratação de prestadores pontuais) serão tomadas por </w:t>
      </w:r>
      <w:r>
        <w:rPr>
          <w:rFonts w:ascii="Times New Roman" w:hAnsi="Times New Roman"/>
          <w:b/>
          <w:i w:val="0"/>
          <w:sz w:val="22"/>
        </w:rPr>
        <w:t>maioria simples de quotas</w:t>
      </w:r>
      <w:r>
        <w:rPr>
          <w:rFonts w:ascii="Times New Roman" w:hAnsi="Times New Roman"/>
          <w:b w:val="0"/>
          <w:i w:val="0"/>
          <w:sz w:val="22"/>
        </w:rPr>
        <w:t xml:space="preserve"> (qualquer sócio, individualmente, dada a paridade).</w:t>
      </w:r>
    </w:p>
    <w:p>
      <w:pPr>
        <w:spacing w:before="0" w:after="80"/>
        <w:ind w:left="283"/>
        <w:jc w:val="both"/>
      </w:pPr>
      <w:r>
        <w:rPr>
          <w:rFonts w:ascii="Times New Roman" w:hAnsi="Times New Roman"/>
          <w:b/>
          <w:i w:val="0"/>
          <w:sz w:val="22"/>
        </w:rPr>
        <w:t>§5º</w:t>
      </w:r>
      <w:r>
        <w:rPr>
          <w:rFonts w:ascii="Times New Roman" w:hAnsi="Times New Roman"/>
          <w:b w:val="0"/>
          <w:i w:val="0"/>
          <w:sz w:val="22"/>
        </w:rPr>
        <w:t xml:space="preserve"> Decisões extraordinárias listadas na Cláusula 14ª exigem </w:t>
      </w:r>
      <w:r>
        <w:rPr>
          <w:rFonts w:ascii="Times New Roman" w:hAnsi="Times New Roman"/>
          <w:b/>
          <w:i w:val="0"/>
          <w:sz w:val="22"/>
        </w:rPr>
        <w:t>unanimidade</w:t>
      </w:r>
      <w:r>
        <w:rPr>
          <w:rFonts w:ascii="Times New Roman" w:hAnsi="Times New Roman"/>
          <w:b w:val="0"/>
          <w:i w:val="0"/>
          <w:sz w:val="22"/>
        </w:rPr>
        <w:t>.</w:t>
      </w:r>
    </w:p>
    <w:p>
      <w:pPr>
        <w:spacing w:before="160" w:after="40"/>
        <w:jc w:val="left"/>
      </w:pPr>
      <w:r>
        <w:rPr>
          <w:rFonts w:ascii="Times New Roman" w:hAnsi="Times New Roman"/>
          <w:b/>
          <w:i w:val="0"/>
          <w:sz w:val="24"/>
        </w:rPr>
        <w:t>Cláusula 21ª — Transparência Financeira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empresa manterá escrituração contábil regular, conduzida por contador ou empresa contábil escolhida de comum acordo.</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Ambos os sócios terão acesso às contas bancárias da empresa em regime de </w:t>
      </w:r>
      <w:r>
        <w:rPr>
          <w:rFonts w:ascii="Times New Roman" w:hAnsi="Times New Roman"/>
          <w:b/>
          <w:i w:val="0"/>
          <w:sz w:val="22"/>
        </w:rPr>
        <w:t>visualização permanente</w:t>
      </w:r>
      <w:r>
        <w:rPr>
          <w:rFonts w:ascii="Times New Roman" w:hAnsi="Times New Roman"/>
          <w:b w:val="0"/>
          <w:i w:val="0"/>
          <w:sz w:val="22"/>
        </w:rPr>
        <w:t xml:space="preserve"> (internet banking com acesso de consulta para ambos).</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Mensalmente, até o 10º (décimo) dia útil, o contador enviará a ambos os sócios: balancete mensal, demonstrativo de receitas por categoria, demonstrativo de despesas e apuração de distribuição conforme Capítulo V.</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Anualmente, será realizado um </w:t>
      </w:r>
      <w:r>
        <w:rPr>
          <w:rFonts w:ascii="Times New Roman" w:hAnsi="Times New Roman"/>
          <w:b/>
          <w:i w:val="0"/>
          <w:sz w:val="22"/>
        </w:rPr>
        <w:t>balanço patrimonial completo</w:t>
      </w:r>
      <w:r>
        <w:rPr>
          <w:rFonts w:ascii="Times New Roman" w:hAnsi="Times New Roman"/>
          <w:b w:val="0"/>
          <w:i w:val="0"/>
          <w:sz w:val="22"/>
        </w:rPr>
        <w:t xml:space="preserve"> e, se a receita bruta anual ultrapassar R$ ______________, uma </w:t>
      </w:r>
      <w:r>
        <w:rPr>
          <w:rFonts w:ascii="Times New Roman" w:hAnsi="Times New Roman"/>
          <w:b/>
          <w:i w:val="0"/>
          <w:sz w:val="22"/>
        </w:rPr>
        <w:t>auditoria independente</w:t>
      </w:r>
      <w:r>
        <w:rPr>
          <w:rFonts w:ascii="Times New Roman" w:hAnsi="Times New Roman"/>
          <w:b w:val="0"/>
          <w:i w:val="0"/>
          <w:sz w:val="22"/>
        </w:rPr>
        <w:t xml:space="preserve"> será contratada.</w:t>
      </w:r>
    </w:p>
    <w:p>
      <w:pPr>
        <w:spacing w:before="200" w:after="80"/>
        <w:jc w:val="center"/>
      </w:pPr>
      <w:r>
        <w:rPr>
          <w:rFonts w:ascii="Times New Roman" w:hAnsi="Times New Roman"/>
          <w:b/>
          <w:i w:val="0"/>
          <w:sz w:val="28"/>
        </w:rPr>
        <w:t>CAPÍTULO IX — TRANSFERÊNCIA DE QUOTAS E SAÍDA DE SÓCIOS</w:t>
      </w:r>
    </w:p>
    <w:p>
      <w:pPr>
        <w:spacing w:before="160" w:after="40"/>
        <w:jc w:val="left"/>
      </w:pPr>
      <w:r>
        <w:rPr>
          <w:rFonts w:ascii="Times New Roman" w:hAnsi="Times New Roman"/>
          <w:b/>
          <w:i w:val="0"/>
          <w:sz w:val="24"/>
        </w:rPr>
        <w:t>Cláusula 22ª — Direito de Preferência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Qualquer sócio que deseje ceder ou transferir, total ou parcialmente, suas quotas a terceiros deverá </w:t>
      </w:r>
      <w:r>
        <w:rPr>
          <w:rFonts w:ascii="Times New Roman" w:hAnsi="Times New Roman"/>
          <w:b/>
          <w:i w:val="0"/>
          <w:sz w:val="22"/>
        </w:rPr>
        <w:t>notificar previamente o outro sócio por escrito</w:t>
      </w:r>
      <w:r>
        <w:rPr>
          <w:rFonts w:ascii="Times New Roman" w:hAnsi="Times New Roman"/>
          <w:b w:val="0"/>
          <w:i w:val="0"/>
          <w:sz w:val="22"/>
        </w:rPr>
        <w:t>, com descrição completa das condições da negociação (adquirente, valor, forma de pagamento).</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sócio notificado terá </w:t>
      </w:r>
      <w:r>
        <w:rPr>
          <w:rFonts w:ascii="Times New Roman" w:hAnsi="Times New Roman"/>
          <w:b/>
          <w:i w:val="0"/>
          <w:sz w:val="22"/>
        </w:rPr>
        <w:t>30 (trinta) dias corridos</w:t>
      </w:r>
      <w:r>
        <w:rPr>
          <w:rFonts w:ascii="Times New Roman" w:hAnsi="Times New Roman"/>
          <w:b w:val="0"/>
          <w:i w:val="0"/>
          <w:sz w:val="22"/>
        </w:rPr>
        <w:t xml:space="preserve"> para exercer seu </w:t>
      </w:r>
      <w:r>
        <w:rPr>
          <w:rFonts w:ascii="Times New Roman" w:hAnsi="Times New Roman"/>
          <w:b/>
          <w:i w:val="0"/>
          <w:sz w:val="22"/>
        </w:rPr>
        <w:t>direito de preferência</w:t>
      </w:r>
      <w:r>
        <w:rPr>
          <w:rFonts w:ascii="Times New Roman" w:hAnsi="Times New Roman"/>
          <w:b w:val="0"/>
          <w:i w:val="0"/>
          <w:sz w:val="22"/>
        </w:rPr>
        <w:t xml:space="preserve"> e adquirir as quotas nas mesmas condições oferecidas ao terceiro.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Não exercido o direito de preferência, a cessão ao terceiro somente poderá ocorrer mediante </w:t>
      </w:r>
      <w:r>
        <w:rPr>
          <w:rFonts w:ascii="Times New Roman" w:hAnsi="Times New Roman"/>
          <w:b/>
          <w:i w:val="0"/>
          <w:sz w:val="22"/>
        </w:rPr>
        <w:t>aprovação unânime</w:t>
      </w:r>
      <w:r>
        <w:rPr>
          <w:rFonts w:ascii="Times New Roman" w:hAnsi="Times New Roman"/>
          <w:b w:val="0"/>
          <w:i w:val="0"/>
          <w:sz w:val="22"/>
        </w:rPr>
        <w:t xml:space="preserve"> dos sócios remanescentes, dado o caráter intuitu personae da sociedade e os requisitos profissionais do objeto social.</w:t>
      </w:r>
    </w:p>
    <w:p>
      <w:pPr>
        <w:spacing w:before="160" w:after="40"/>
        <w:jc w:val="left"/>
      </w:pPr>
      <w:r>
        <w:rPr>
          <w:rFonts w:ascii="Times New Roman" w:hAnsi="Times New Roman"/>
          <w:b/>
          <w:i w:val="0"/>
          <w:sz w:val="24"/>
        </w:rPr>
        <w:t>Cláusula 23ª — Retirada Voluntária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 sócio que desejar se retirar da sociedade deverá comunicar ao outro com antecedência mínima de </w:t>
      </w:r>
      <w:r>
        <w:rPr>
          <w:rFonts w:ascii="Times New Roman" w:hAnsi="Times New Roman"/>
          <w:b/>
          <w:i w:val="0"/>
          <w:sz w:val="22"/>
        </w:rPr>
        <w:t>90 (noventa) dias corridos</w:t>
      </w:r>
      <w:r>
        <w:rPr>
          <w:rFonts w:ascii="Times New Roman" w:hAnsi="Times New Roman"/>
          <w:b w:val="0"/>
          <w:i w:val="0"/>
          <w:sz w:val="22"/>
        </w:rPr>
        <w:t>, por escrito.</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No período de aviso, o sócio retirante continuará cumprindo suas obrigações normais, especialmente no que se refere à continuidade de atendimentos e à transferência de responsabilidades.</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O valor dos haveres do sócio retirante será apurado com base em </w:t>
      </w:r>
      <w:r>
        <w:rPr>
          <w:rFonts w:ascii="Times New Roman" w:hAnsi="Times New Roman"/>
          <w:b/>
          <w:i w:val="0"/>
          <w:sz w:val="22"/>
        </w:rPr>
        <w:t>balanço especial</w:t>
      </w:r>
      <w:r>
        <w:rPr>
          <w:rFonts w:ascii="Times New Roman" w:hAnsi="Times New Roman"/>
          <w:b w:val="0"/>
          <w:i w:val="0"/>
          <w:sz w:val="22"/>
        </w:rPr>
        <w:t xml:space="preserve"> levantado na data da efetiva retirada, considerando:</w:t>
      </w:r>
    </w:p>
    <w:p>
      <w:pPr>
        <w:pStyle w:val="ListBullet"/>
        <w:spacing w:after="40"/>
        <w:ind w:left="567"/>
      </w:pPr>
      <w:r>
        <w:rPr>
          <w:rFonts w:ascii="Times New Roman" w:hAnsi="Times New Roman"/>
          <w:b w:val="0"/>
          <w:i w:val="0"/>
          <w:sz w:val="22"/>
        </w:rPr>
        <w:t>Patrimônio líquido contábil proporcional às quotas;</w:t>
      </w:r>
    </w:p>
    <w:p>
      <w:pPr>
        <w:pStyle w:val="ListBullet"/>
        <w:spacing w:after="40"/>
        <w:ind w:left="567"/>
      </w:pPr>
      <w:r>
        <w:rPr>
          <w:rFonts w:ascii="Times New Roman" w:hAnsi="Times New Roman"/>
          <w:b w:val="0"/>
          <w:i w:val="0"/>
          <w:sz w:val="22"/>
        </w:rPr>
        <w:t>Fundo de comércio (clientela, marca, carteira de convênios), avaliado por metodologia de múltiplos de receita ou fluxo de caixa descontado, a ser acordada pelos sócios ou por perito nomeado em caso de divergência;</w:t>
      </w:r>
    </w:p>
    <w:p>
      <w:pPr>
        <w:pStyle w:val="ListBullet"/>
        <w:spacing w:after="40"/>
        <w:ind w:left="567"/>
      </w:pPr>
      <w:r>
        <w:rPr>
          <w:rFonts w:ascii="Times New Roman" w:hAnsi="Times New Roman"/>
          <w:b w:val="0"/>
          <w:i w:val="0"/>
          <w:sz w:val="22"/>
        </w:rPr>
        <w:t>Equipamentos em estoque ou para locação, a valor de mercado.</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O pagamento dos haveres será realizado em até </w:t>
      </w:r>
      <w:r>
        <w:rPr>
          <w:rFonts w:ascii="Times New Roman" w:hAnsi="Times New Roman"/>
          <w:b/>
          <w:i w:val="0"/>
          <w:sz w:val="22"/>
        </w:rPr>
        <w:t>12 (doze) parcelas mensais</w:t>
      </w:r>
      <w:r>
        <w:rPr>
          <w:rFonts w:ascii="Times New Roman" w:hAnsi="Times New Roman"/>
          <w:b w:val="0"/>
          <w:i w:val="0"/>
          <w:sz w:val="22"/>
        </w:rPr>
        <w:t>, corrigidas pelo IPCA, iniciando-se no mês seguinte ao da efetiva retirada.</w:t>
      </w:r>
    </w:p>
    <w:p>
      <w:pPr>
        <w:spacing w:before="160" w:after="40"/>
        <w:jc w:val="left"/>
      </w:pPr>
      <w:r>
        <w:rPr>
          <w:rFonts w:ascii="Times New Roman" w:hAnsi="Times New Roman"/>
          <w:b/>
          <w:i w:val="0"/>
          <w:sz w:val="24"/>
        </w:rPr>
        <w:t>Cláusula 24ª — Exclusão de Sócio por Justa Causa</w:t>
      </w:r>
    </w:p>
    <w:p>
      <w:pPr>
        <w:spacing w:before="0" w:after="80"/>
        <w:jc w:val="both"/>
      </w:pPr>
      <w:r>
        <w:rPr>
          <w:rFonts w:ascii="Times New Roman" w:hAnsi="Times New Roman"/>
          <w:b w:val="0"/>
          <w:i w:val="0"/>
          <w:sz w:val="22"/>
        </w:rPr>
        <w:t>Constitui justa causa para exclusão de sócio:</w:t>
      </w:r>
    </w:p>
    <w:p>
      <w:pPr>
        <w:spacing w:before="0" w:after="40"/>
        <w:ind w:left="850" w:hanging="283"/>
        <w:jc w:val="both"/>
      </w:pPr>
      <w:r>
        <w:rPr>
          <w:rFonts w:ascii="Times New Roman" w:hAnsi="Times New Roman"/>
          <w:b w:val="0"/>
          <w:i w:val="0"/>
          <w:sz w:val="22"/>
        </w:rPr>
        <w:t>a) Violação das vedações previstas na Cláusula 19ª;</w:t>
      </w:r>
    </w:p>
    <w:p>
      <w:pPr>
        <w:spacing w:before="0" w:after="40"/>
        <w:ind w:left="850" w:hanging="283"/>
        <w:jc w:val="both"/>
      </w:pPr>
      <w:r>
        <w:rPr>
          <w:rFonts w:ascii="Times New Roman" w:hAnsi="Times New Roman"/>
          <w:b w:val="0"/>
          <w:i w:val="0"/>
          <w:sz w:val="22"/>
        </w:rPr>
        <w:t>b) Perda definitiva do registro profissional (CRM / CREFITO) por decisão dos respectivos conselhos;</w:t>
      </w:r>
    </w:p>
    <w:p>
      <w:pPr>
        <w:spacing w:before="0" w:after="40"/>
        <w:ind w:left="850" w:hanging="283"/>
        <w:jc w:val="both"/>
      </w:pPr>
      <w:r>
        <w:rPr>
          <w:rFonts w:ascii="Times New Roman" w:hAnsi="Times New Roman"/>
          <w:b w:val="0"/>
          <w:i w:val="0"/>
          <w:sz w:val="22"/>
        </w:rPr>
        <w:t>c) Condenação criminal transitada em julgado por crime doloso;</w:t>
      </w:r>
    </w:p>
    <w:p>
      <w:pPr>
        <w:spacing w:before="0" w:after="40"/>
        <w:ind w:left="850" w:hanging="283"/>
        <w:jc w:val="both"/>
      </w:pPr>
      <w:r>
        <w:rPr>
          <w:rFonts w:ascii="Times New Roman" w:hAnsi="Times New Roman"/>
          <w:b w:val="0"/>
          <w:i w:val="0"/>
          <w:sz w:val="22"/>
        </w:rPr>
        <w:t>d) Abandono das atividades por período superior a 60 (sessenta) dias sem justificativa aceita pelo outro sócio;</w:t>
      </w:r>
    </w:p>
    <w:p>
      <w:pPr>
        <w:spacing w:before="0" w:after="40"/>
        <w:ind w:left="850" w:hanging="283"/>
        <w:jc w:val="both"/>
      </w:pPr>
      <w:r>
        <w:rPr>
          <w:rFonts w:ascii="Times New Roman" w:hAnsi="Times New Roman"/>
          <w:b w:val="0"/>
          <w:i w:val="0"/>
          <w:sz w:val="22"/>
        </w:rPr>
        <w:t>e) Descumprimento reiterado das obrigações deste contrato, após notificação prévia com prazo de 15 dias para regularização.</w:t>
      </w:r>
    </w:p>
    <w:p>
      <w:pPr>
        <w:spacing w:before="0" w:after="80"/>
        <w:jc w:val="both"/>
      </w:pPr>
      <w:r>
        <w:rPr>
          <w:rFonts w:ascii="Times New Roman" w:hAnsi="Times New Roman"/>
          <w:b/>
          <w:i w:val="0"/>
          <w:sz w:val="22"/>
        </w:rPr>
        <w:t>Parágrafo único:</w:t>
      </w:r>
      <w:r>
        <w:rPr>
          <w:rFonts w:ascii="Times New Roman" w:hAnsi="Times New Roman"/>
          <w:b w:val="0"/>
          <w:i w:val="0"/>
          <w:sz w:val="22"/>
        </w:rPr>
        <w:t xml:space="preserve"> A exclusão por justa causa reduz o valor dos haveres pagos ao sócio excluído em </w:t>
      </w:r>
      <w:r>
        <w:rPr>
          <w:rFonts w:ascii="Times New Roman" w:hAnsi="Times New Roman"/>
          <w:b/>
          <w:i w:val="0"/>
          <w:sz w:val="22"/>
        </w:rPr>
        <w:t>20% (vinte por cento)</w:t>
      </w:r>
      <w:r>
        <w:rPr>
          <w:rFonts w:ascii="Times New Roman" w:hAnsi="Times New Roman"/>
          <w:b w:val="0"/>
          <w:i w:val="0"/>
          <w:sz w:val="22"/>
        </w:rPr>
        <w:t>, a título de cláusula penal compensatória pelos danos causados à sociedade.</w:t>
      </w:r>
    </w:p>
    <w:p>
      <w:pPr>
        <w:spacing w:before="200" w:after="80"/>
        <w:jc w:val="center"/>
      </w:pPr>
      <w:r>
        <w:rPr>
          <w:rFonts w:ascii="Times New Roman" w:hAnsi="Times New Roman"/>
          <w:b/>
          <w:i w:val="0"/>
          <w:sz w:val="28"/>
        </w:rPr>
        <w:t>CAPÍTULO X — FALECIMENTO, INCAPACIDADE E SUCESSÃO</w:t>
      </w:r>
    </w:p>
    <w:p>
      <w:pPr>
        <w:spacing w:before="160" w:after="40"/>
        <w:jc w:val="left"/>
      </w:pPr>
      <w:r>
        <w:rPr>
          <w:rFonts w:ascii="Times New Roman" w:hAnsi="Times New Roman"/>
          <w:b/>
          <w:i w:val="0"/>
          <w:sz w:val="24"/>
        </w:rPr>
        <w:t>Cláusula 25ª — Falecimento de Sócio</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Em caso de falecimento de qualquer dos sócios, a sociedade </w:t>
      </w:r>
      <w:r>
        <w:rPr>
          <w:rFonts w:ascii="Times New Roman" w:hAnsi="Times New Roman"/>
          <w:b/>
          <w:i w:val="0"/>
          <w:sz w:val="22"/>
        </w:rPr>
        <w:t>não se dissolverá automaticamente</w:t>
      </w:r>
      <w:r>
        <w:rPr>
          <w:rFonts w:ascii="Times New Roman" w:hAnsi="Times New Roman"/>
          <w:b w:val="0"/>
          <w:i w:val="0"/>
          <w:sz w:val="22"/>
        </w:rPr>
        <w:t>.</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sócio sobrevivente terá </w:t>
      </w:r>
      <w:r>
        <w:rPr>
          <w:rFonts w:ascii="Times New Roman" w:hAnsi="Times New Roman"/>
          <w:b/>
          <w:i w:val="0"/>
          <w:sz w:val="22"/>
        </w:rPr>
        <w:t>preferência para adquirir as quotas do sócio falecido</w:t>
      </w:r>
      <w:r>
        <w:rPr>
          <w:rFonts w:ascii="Times New Roman" w:hAnsi="Times New Roman"/>
          <w:b w:val="0"/>
          <w:i w:val="0"/>
          <w:sz w:val="22"/>
        </w:rPr>
        <w:t>, pelo valor apurado conforme a Cláusula 23ª, §3º, pagável em até 24 (vinte e quatro) meses.</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Caso o sócio sobrevivente não exerça a preferência no prazo de 60 (sessenta) dias, os herdeiros poderão indicar um </w:t>
      </w:r>
      <w:r>
        <w:rPr>
          <w:rFonts w:ascii="Times New Roman" w:hAnsi="Times New Roman"/>
          <w:b/>
          <w:i w:val="0"/>
          <w:sz w:val="22"/>
        </w:rPr>
        <w:t>único representante</w:t>
      </w:r>
      <w:r>
        <w:rPr>
          <w:rFonts w:ascii="Times New Roman" w:hAnsi="Times New Roman"/>
          <w:b w:val="0"/>
          <w:i w:val="0"/>
          <w:sz w:val="22"/>
        </w:rPr>
        <w:t xml:space="preserve"> para as quotas do sócio falecido, desde que tal representante seja profissional habilitado na área de saúde (médico, fisioterapeuta ou administrador de saúde com experiência comprovada).</w:t>
      </w:r>
    </w:p>
    <w:p>
      <w:pPr>
        <w:spacing w:before="0" w:after="80"/>
        <w:ind w:left="283"/>
        <w:jc w:val="both"/>
      </w:pPr>
      <w:r>
        <w:rPr>
          <w:rFonts w:ascii="Times New Roman" w:hAnsi="Times New Roman"/>
          <w:b/>
          <w:i w:val="0"/>
          <w:sz w:val="22"/>
        </w:rPr>
        <w:t>§4º</w:t>
      </w:r>
      <w:r>
        <w:rPr>
          <w:rFonts w:ascii="Times New Roman" w:hAnsi="Times New Roman"/>
          <w:b w:val="0"/>
          <w:i w:val="0"/>
          <w:sz w:val="22"/>
        </w:rPr>
        <w:t xml:space="preserve"> A admissão de herdeiro como sócio dependerá de aprovação do sócio sobrevivente, que não poderá ser irrazoavelmente negada, salvo se o herdeiro não preencher os requisitos do §3º.</w:t>
      </w:r>
    </w:p>
    <w:p>
      <w:pPr>
        <w:spacing w:before="160" w:after="40"/>
        <w:jc w:val="left"/>
      </w:pPr>
      <w:r>
        <w:rPr>
          <w:rFonts w:ascii="Times New Roman" w:hAnsi="Times New Roman"/>
          <w:b/>
          <w:i w:val="0"/>
          <w:sz w:val="24"/>
        </w:rPr>
        <w:t>Cláusula 26ª — Incapacidade Permanente</w:t>
      </w:r>
    </w:p>
    <w:p>
      <w:pPr>
        <w:spacing w:before="0" w:after="80"/>
        <w:jc w:val="both"/>
      </w:pPr>
      <w:r>
        <w:rPr>
          <w:rFonts w:ascii="Times New Roman" w:hAnsi="Times New Roman"/>
          <w:b w:val="0"/>
          <w:i w:val="0"/>
          <w:sz w:val="22"/>
        </w:rPr>
        <w:t>Em caso de incapacidade permanente devidamente comprovada por laudo médico de dois médicos especialistas distintos, o sócio incapacitado poderá:</w:t>
      </w:r>
    </w:p>
    <w:p>
      <w:pPr>
        <w:spacing w:before="0" w:after="40"/>
        <w:ind w:left="850" w:hanging="283"/>
        <w:jc w:val="both"/>
      </w:pPr>
      <w:r>
        <w:rPr>
          <w:rFonts w:ascii="Times New Roman" w:hAnsi="Times New Roman"/>
          <w:b w:val="0"/>
          <w:i w:val="0"/>
          <w:sz w:val="22"/>
        </w:rPr>
        <w:t>a) Manter suas quotas e participação nos resultados, com contratação de profissional substituto custeada pela sociedade;</w:t>
      </w:r>
    </w:p>
    <w:p>
      <w:pPr>
        <w:spacing w:before="0" w:after="40"/>
        <w:ind w:left="850" w:hanging="283"/>
        <w:jc w:val="both"/>
      </w:pPr>
      <w:r>
        <w:rPr>
          <w:rFonts w:ascii="Times New Roman" w:hAnsi="Times New Roman"/>
          <w:b w:val="0"/>
          <w:i w:val="0"/>
          <w:sz w:val="22"/>
        </w:rPr>
        <w:t>b) Optar pela retirada, com apuração de haveres nos termos da Cláusula 23ª.</w:t>
      </w:r>
    </w:p>
    <w:p>
      <w:pPr>
        <w:spacing w:before="0" w:after="80"/>
        <w:jc w:val="both"/>
      </w:pPr>
      <w:r>
        <w:rPr>
          <w:rFonts w:ascii="Times New Roman" w:hAnsi="Times New Roman"/>
          <w:b w:val="0"/>
          <w:i w:val="0"/>
          <w:sz w:val="22"/>
        </w:rPr>
        <w:t>A escolha caberá ao próprio sócio ou ao seu representante legal.</w:t>
      </w:r>
    </w:p>
    <w:p>
      <w:pPr>
        <w:spacing w:before="200" w:after="80"/>
        <w:jc w:val="center"/>
      </w:pPr>
      <w:r>
        <w:rPr>
          <w:rFonts w:ascii="Times New Roman" w:hAnsi="Times New Roman"/>
          <w:b/>
          <w:i w:val="0"/>
          <w:sz w:val="28"/>
        </w:rPr>
        <w:t>CAPÍTULO XI — PROPRIEDADE INTELECTUAL, MARCA E DADOS</w:t>
      </w:r>
    </w:p>
    <w:p>
      <w:pPr>
        <w:spacing w:before="160" w:after="40"/>
        <w:jc w:val="left"/>
      </w:pPr>
      <w:r>
        <w:rPr>
          <w:rFonts w:ascii="Times New Roman" w:hAnsi="Times New Roman"/>
          <w:b/>
          <w:i w:val="0"/>
          <w:sz w:val="24"/>
        </w:rPr>
        <w:t>Cláusula 27ª — Marca e Nome Empresarial</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 marca "AresVida", o nome empresarial, o site, as redes sociais e demais ativos de identidade visual pertencem à </w:t>
      </w:r>
      <w:r>
        <w:rPr>
          <w:rFonts w:ascii="Times New Roman" w:hAnsi="Times New Roman"/>
          <w:b/>
          <w:i w:val="0"/>
          <w:sz w:val="22"/>
        </w:rPr>
        <w:t>sociedade</w:t>
      </w:r>
      <w:r>
        <w:rPr>
          <w:rFonts w:ascii="Times New Roman" w:hAnsi="Times New Roman"/>
          <w:b w:val="0"/>
          <w:i w:val="0"/>
          <w:sz w:val="22"/>
        </w:rPr>
        <w:t>, não podendo ser utilizados por nenhum dos sócios individualmente após eventual saída.</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registro da marca junto ao INPI será providenciado pela sociedade em até 180 (cento e oitenta) dias após a constituição.</w:t>
      </w:r>
    </w:p>
    <w:p>
      <w:pPr>
        <w:spacing w:before="160" w:after="40"/>
        <w:jc w:val="left"/>
      </w:pPr>
      <w:r>
        <w:rPr>
          <w:rFonts w:ascii="Times New Roman" w:hAnsi="Times New Roman"/>
          <w:b/>
          <w:i w:val="0"/>
          <w:sz w:val="24"/>
        </w:rPr>
        <w:t>Cláusula 28ª — Protocolos Clínicos e Propriedade Intelectual</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Todos os protocolos clínicos, fluxos de atendimento, materiais educativos e metodologias desenvolvidas no âmbito da sociedade pertencem à </w:t>
      </w:r>
      <w:r>
        <w:rPr>
          <w:rFonts w:ascii="Times New Roman" w:hAnsi="Times New Roman"/>
          <w:b/>
          <w:i w:val="0"/>
          <w:sz w:val="22"/>
        </w:rPr>
        <w:t>sociedade</w:t>
      </w:r>
      <w:r>
        <w:rPr>
          <w:rFonts w:ascii="Times New Roman" w:hAnsi="Times New Roman"/>
          <w:b w:val="0"/>
          <w:i w:val="0"/>
          <w:sz w:val="22"/>
        </w:rPr>
        <w:t>, independentemente de quem os desenvolveu.</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Cada sócio retém seus diplomas, especializações, publicações científicas e demais credenciais individuais, que não se transferem à sociedade.</w:t>
      </w:r>
    </w:p>
    <w:p>
      <w:pPr>
        <w:spacing w:before="160" w:after="40"/>
        <w:jc w:val="left"/>
      </w:pPr>
      <w:r>
        <w:rPr>
          <w:rFonts w:ascii="Times New Roman" w:hAnsi="Times New Roman"/>
          <w:b/>
          <w:i w:val="0"/>
          <w:sz w:val="24"/>
        </w:rPr>
        <w:t>Cláusula 29ª — Dados de Pacientes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Os prontuários e dados dos pacientes pertencem à </w:t>
      </w:r>
      <w:r>
        <w:rPr>
          <w:rFonts w:ascii="Times New Roman" w:hAnsi="Times New Roman"/>
          <w:b/>
          <w:i w:val="0"/>
          <w:sz w:val="22"/>
        </w:rPr>
        <w:t>sociedade e aos pacientes</w:t>
      </w:r>
      <w:r>
        <w:rPr>
          <w:rFonts w:ascii="Times New Roman" w:hAnsi="Times New Roman"/>
          <w:b w:val="0"/>
          <w:i w:val="0"/>
          <w:sz w:val="22"/>
        </w:rPr>
        <w:t>, conforme LGPD (Lei nº 13.709/2018) e demais normas aplicáveis.</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Em hipótese alguma qualquer sócio poderá utilizar, exportar ou transferir a base de dados de pacientes para uso fora da sociedade, salvo com consentimento expresso do paciente e autorização do outro sócio.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Em caso de dissolução da sociedade, os prontuários serão preservados pelo prazo legal mínimo (20 anos para prontuários médicos, conforme Resolução CFM), sob custódia a ser definida pelos sócios em comum acordo.</w:t>
      </w:r>
    </w:p>
    <w:p>
      <w:pPr>
        <w:spacing w:before="200" w:after="80"/>
        <w:jc w:val="center"/>
      </w:pPr>
      <w:r>
        <w:rPr>
          <w:rFonts w:ascii="Times New Roman" w:hAnsi="Times New Roman"/>
          <w:b/>
          <w:i w:val="0"/>
          <w:sz w:val="28"/>
        </w:rPr>
        <w:t>CAPÍTULO XII — SEGUROS E RESPONSABILIDADE PROFISSIONAL</w:t>
      </w:r>
    </w:p>
    <w:p>
      <w:pPr>
        <w:spacing w:before="160" w:after="40"/>
        <w:jc w:val="left"/>
      </w:pPr>
      <w:r>
        <w:rPr>
          <w:rFonts w:ascii="Times New Roman" w:hAnsi="Times New Roman"/>
          <w:b/>
          <w:i w:val="0"/>
          <w:sz w:val="24"/>
        </w:rPr>
        <w:t>Cláusula 30ª — Seguros Obrigatórios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Cada sócio deverá manter, às suas próprias expensas, </w:t>
      </w:r>
      <w:r>
        <w:rPr>
          <w:rFonts w:ascii="Times New Roman" w:hAnsi="Times New Roman"/>
          <w:b/>
          <w:i w:val="0"/>
          <w:sz w:val="22"/>
        </w:rPr>
        <w:t>seguro de responsabilidade civil profissional</w:t>
      </w:r>
      <w:r>
        <w:rPr>
          <w:rFonts w:ascii="Times New Roman" w:hAnsi="Times New Roman"/>
          <w:b w:val="0"/>
          <w:i w:val="0"/>
          <w:sz w:val="22"/>
        </w:rPr>
        <w:t xml:space="preserve"> com cobertura mínima de R$ ______________, com vigência contínua enquanto atuar na sociedade.</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 sociedade contratará, às suas expensas:</w:t>
      </w:r>
    </w:p>
    <w:p>
      <w:pPr>
        <w:spacing w:before="0" w:after="40"/>
        <w:ind w:left="850" w:hanging="283"/>
        <w:jc w:val="both"/>
      </w:pPr>
      <w:r>
        <w:rPr>
          <w:rFonts w:ascii="Times New Roman" w:hAnsi="Times New Roman"/>
          <w:b w:val="0"/>
          <w:i w:val="0"/>
          <w:sz w:val="22"/>
        </w:rPr>
        <w:t>a) Seguro empresarial de responsabilidade civil geral;</w:t>
      </w:r>
    </w:p>
    <w:p>
      <w:pPr>
        <w:spacing w:before="0" w:after="40"/>
        <w:ind w:left="850" w:hanging="283"/>
        <w:jc w:val="both"/>
      </w:pPr>
      <w:r>
        <w:rPr>
          <w:rFonts w:ascii="Times New Roman" w:hAnsi="Times New Roman"/>
          <w:b w:val="0"/>
          <w:i w:val="0"/>
          <w:sz w:val="22"/>
        </w:rPr>
        <w:t>b) Seguro de equipamentos contra furto, roubo e danos para os itens do estoque de locação e venda.</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A apólice da sociedade não isenta cada sócio de manter seu seguro profissional individual.</w:t>
      </w:r>
    </w:p>
    <w:p>
      <w:pPr>
        <w:spacing w:before="160" w:after="40"/>
        <w:jc w:val="left"/>
      </w:pPr>
      <w:r>
        <w:rPr>
          <w:rFonts w:ascii="Times New Roman" w:hAnsi="Times New Roman"/>
          <w:b/>
          <w:i w:val="0"/>
          <w:sz w:val="24"/>
        </w:rPr>
        <w:t>Cláusula 31ª — Responsabilidade por Atos Profissionais</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Cada sócio é individualmente responsável pelos atos de sua competência profissional exclusiva perante seus respectivos conselhos (CRM / CREFITO) e perante o paciente.</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 sociedade responde solidariamente na esfera cível por danos causados a pacientes no exercício das atividades do objeto social, ressalvado o direito de regresso contra o sócio que tiver agido com dolo ou culpa grave.</w:t>
      </w:r>
    </w:p>
    <w:p>
      <w:pPr>
        <w:spacing w:before="200" w:after="80"/>
        <w:jc w:val="center"/>
      </w:pPr>
      <w:r>
        <w:rPr>
          <w:rFonts w:ascii="Times New Roman" w:hAnsi="Times New Roman"/>
          <w:b/>
          <w:i w:val="0"/>
          <w:sz w:val="28"/>
        </w:rPr>
        <w:t>CAPÍTULO XIII — SIGILO E NÃO CONCORRÊNCIA</w:t>
      </w:r>
    </w:p>
    <w:p>
      <w:pPr>
        <w:spacing w:before="160" w:after="40"/>
        <w:jc w:val="left"/>
      </w:pPr>
      <w:r>
        <w:rPr>
          <w:rFonts w:ascii="Times New Roman" w:hAnsi="Times New Roman"/>
          <w:b/>
          <w:i w:val="0"/>
          <w:sz w:val="24"/>
        </w:rPr>
        <w:t>Cláusula 32ª — Sigilo e Confidencialidade</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Os sócios se obrigam a manter sigilo absoluto sobre: informações financeiras da sociedade; dados de pacientes; estratégias comerciais; tabelas de preços negociadas com convênios; dados de fornecedores e suas condições comerciais; e qualquer informação não pública da sociedade.</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Esta obrigação de sigilo se estende por </w:t>
      </w:r>
      <w:r>
        <w:rPr>
          <w:rFonts w:ascii="Times New Roman" w:hAnsi="Times New Roman"/>
          <w:b/>
          <w:i w:val="0"/>
          <w:sz w:val="22"/>
        </w:rPr>
        <w:t>5 (cinco) anos</w:t>
      </w:r>
      <w:r>
        <w:rPr>
          <w:rFonts w:ascii="Times New Roman" w:hAnsi="Times New Roman"/>
          <w:b w:val="0"/>
          <w:i w:val="0"/>
          <w:sz w:val="22"/>
        </w:rPr>
        <w:t xml:space="preserve"> após eventual saída do sócio da sociedade.</w:t>
      </w:r>
    </w:p>
    <w:p>
      <w:pPr>
        <w:spacing w:before="160" w:after="40"/>
        <w:jc w:val="left"/>
      </w:pPr>
      <w:r>
        <w:rPr>
          <w:rFonts w:ascii="Times New Roman" w:hAnsi="Times New Roman"/>
          <w:b/>
          <w:i w:val="0"/>
          <w:sz w:val="24"/>
        </w:rPr>
        <w:t>Cláusula 33ª — Não Concorrência Durante a Sociedade</w:t>
      </w:r>
    </w:p>
    <w:p>
      <w:pPr>
        <w:spacing w:before="0" w:after="80"/>
        <w:jc w:val="both"/>
      </w:pPr>
      <w:r>
        <w:rPr>
          <w:rFonts w:ascii="Times New Roman" w:hAnsi="Times New Roman"/>
          <w:b w:val="0"/>
          <w:i w:val="0"/>
          <w:sz w:val="22"/>
        </w:rPr>
        <w:t>Durante a vigência da sociedade, é vedado a qualquer sócio:</w:t>
      </w:r>
    </w:p>
    <w:p>
      <w:pPr>
        <w:spacing w:before="0" w:after="40"/>
        <w:ind w:left="850" w:hanging="283"/>
        <w:jc w:val="both"/>
      </w:pPr>
      <w:r>
        <w:rPr>
          <w:rFonts w:ascii="Times New Roman" w:hAnsi="Times New Roman"/>
          <w:b w:val="0"/>
          <w:i w:val="0"/>
          <w:sz w:val="22"/>
        </w:rPr>
        <w:t>a) Prestar diretamente, a título pessoal ou por meio de outra pessoa jurídica, os serviços do objeto social a pacientes captados pela sociedade;</w:t>
      </w:r>
    </w:p>
    <w:p>
      <w:pPr>
        <w:spacing w:before="0" w:after="40"/>
        <w:ind w:left="850" w:hanging="283"/>
        <w:jc w:val="both"/>
      </w:pPr>
      <w:r>
        <w:rPr>
          <w:rFonts w:ascii="Times New Roman" w:hAnsi="Times New Roman"/>
          <w:b w:val="0"/>
          <w:i w:val="0"/>
          <w:sz w:val="22"/>
        </w:rPr>
        <w:t>b) Participar como sócio, administrador ou consultor remunerado de empresa concorrente no mesmo município, sem autorização expressa e por escrito do outro sócio.</w:t>
      </w:r>
    </w:p>
    <w:p>
      <w:pPr>
        <w:spacing w:before="0" w:after="80"/>
        <w:jc w:val="both"/>
      </w:pPr>
      <w:r>
        <w:rPr>
          <w:rFonts w:ascii="Times New Roman" w:hAnsi="Times New Roman"/>
          <w:b/>
          <w:i w:val="0"/>
          <w:sz w:val="22"/>
        </w:rPr>
        <w:t>Parágrafo único:</w:t>
      </w:r>
      <w:r>
        <w:rPr>
          <w:rFonts w:ascii="Times New Roman" w:hAnsi="Times New Roman"/>
          <w:b w:val="0"/>
          <w:i w:val="0"/>
          <w:sz w:val="22"/>
        </w:rPr>
        <w:t xml:space="preserve"> Atividades acadêmicas, docência e publicações científicas não estão sujeitas a esta cláusula.</w:t>
      </w:r>
    </w:p>
    <w:p>
      <w:pPr>
        <w:spacing w:before="160" w:after="40"/>
        <w:jc w:val="left"/>
      </w:pPr>
      <w:r>
        <w:rPr>
          <w:rFonts w:ascii="Times New Roman" w:hAnsi="Times New Roman"/>
          <w:b/>
          <w:i w:val="0"/>
          <w:sz w:val="24"/>
        </w:rPr>
        <w:t>Cláusula 34ª — Não Concorrência Pós-Saída</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O sócio que se retirar, for excluído ou cujas quotas forem transferidas fica impedido, pelo prazo de </w:t>
      </w:r>
      <w:r>
        <w:rPr>
          <w:rFonts w:ascii="Times New Roman" w:hAnsi="Times New Roman"/>
          <w:b/>
          <w:i w:val="0"/>
          <w:sz w:val="22"/>
        </w:rPr>
        <w:t>2 (dois) anos</w:t>
      </w:r>
      <w:r>
        <w:rPr>
          <w:rFonts w:ascii="Times New Roman" w:hAnsi="Times New Roman"/>
          <w:b w:val="0"/>
          <w:i w:val="0"/>
          <w:sz w:val="22"/>
        </w:rPr>
        <w:t xml:space="preserve"> e num raio de </w:t>
      </w:r>
      <w:r>
        <w:rPr>
          <w:rFonts w:ascii="Times New Roman" w:hAnsi="Times New Roman"/>
          <w:b/>
          <w:i w:val="0"/>
          <w:sz w:val="22"/>
        </w:rPr>
        <w:t>30 (trinta) quilômetros</w:t>
      </w:r>
      <w:r>
        <w:rPr>
          <w:rFonts w:ascii="Times New Roman" w:hAnsi="Times New Roman"/>
          <w:b w:val="0"/>
          <w:i w:val="0"/>
          <w:sz w:val="22"/>
        </w:rPr>
        <w:t xml:space="preserve"> da sede da sociedade, de:</w:t>
      </w:r>
    </w:p>
    <w:p>
      <w:pPr>
        <w:spacing w:before="0" w:after="40"/>
        <w:ind w:left="850" w:hanging="283"/>
        <w:jc w:val="both"/>
      </w:pPr>
      <w:r>
        <w:rPr>
          <w:rFonts w:ascii="Times New Roman" w:hAnsi="Times New Roman"/>
          <w:b w:val="0"/>
          <w:i w:val="0"/>
          <w:sz w:val="22"/>
        </w:rPr>
        <w:t>a) Estabelecer empresa individual ou participar de outra sociedade que ofereça os mesmos serviços do objeto social;</w:t>
      </w:r>
    </w:p>
    <w:p>
      <w:pPr>
        <w:spacing w:before="0" w:after="40"/>
        <w:ind w:left="850" w:hanging="283"/>
        <w:jc w:val="both"/>
      </w:pPr>
      <w:r>
        <w:rPr>
          <w:rFonts w:ascii="Times New Roman" w:hAnsi="Times New Roman"/>
          <w:b w:val="0"/>
          <w:i w:val="0"/>
          <w:sz w:val="22"/>
        </w:rPr>
        <w:t>b) Prestar diretamente os serviços do objeto social a pacientes que constavam na carteira da sociedade na data da saída.</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 descumprimento desta cláusula sujeitará o infrator ao pagamento de multa equivalente a </w:t>
      </w:r>
      <w:r>
        <w:rPr>
          <w:rFonts w:ascii="Times New Roman" w:hAnsi="Times New Roman"/>
          <w:b/>
          <w:i w:val="0"/>
          <w:sz w:val="22"/>
        </w:rPr>
        <w:t>6 (seis) meses de receita média bruta da empresa</w:t>
      </w:r>
      <w:r>
        <w:rPr>
          <w:rFonts w:ascii="Times New Roman" w:hAnsi="Times New Roman"/>
          <w:b w:val="0"/>
          <w:i w:val="0"/>
          <w:sz w:val="22"/>
        </w:rPr>
        <w:t>, apurada nos 12 meses anteriores à saída, sem prejuízo de perdas e danos adicionais comprovados.</w:t>
      </w:r>
    </w:p>
    <w:p>
      <w:pPr>
        <w:spacing w:before="200" w:after="80"/>
        <w:jc w:val="center"/>
      </w:pPr>
      <w:r>
        <w:rPr>
          <w:rFonts w:ascii="Times New Roman" w:hAnsi="Times New Roman"/>
          <w:b/>
          <w:i w:val="0"/>
          <w:sz w:val="28"/>
        </w:rPr>
        <w:t>CAPÍTULO XIV — RESOLUÇÃO DE CONFLITOS</w:t>
      </w:r>
    </w:p>
    <w:p>
      <w:pPr>
        <w:spacing w:before="160" w:after="40"/>
        <w:jc w:val="left"/>
      </w:pPr>
      <w:r>
        <w:rPr>
          <w:rFonts w:ascii="Times New Roman" w:hAnsi="Times New Roman"/>
          <w:b/>
          <w:i w:val="0"/>
          <w:sz w:val="24"/>
        </w:rPr>
        <w:t>Cláusula 35ª — Resolução Escalonada</w:t>
      </w:r>
    </w:p>
    <w:p>
      <w:pPr>
        <w:spacing w:before="0" w:after="80"/>
        <w:jc w:val="both"/>
      </w:pPr>
      <w:r>
        <w:rPr>
          <w:rFonts w:ascii="Times New Roman" w:hAnsi="Times New Roman"/>
          <w:b w:val="0"/>
          <w:i w:val="0"/>
          <w:sz w:val="22"/>
        </w:rPr>
        <w:t>Eventuais conflitos entre os sócios decorrentes deste contrato serão resolvidos na seguinte ordem:</w:t>
      </w:r>
    </w:p>
    <w:p>
      <w:pPr>
        <w:spacing w:before="0" w:after="80"/>
        <w:jc w:val="both"/>
      </w:pPr>
      <w:r>
        <w:rPr>
          <w:rFonts w:ascii="Times New Roman" w:hAnsi="Times New Roman"/>
          <w:b/>
          <w:i w:val="0"/>
          <w:sz w:val="22"/>
        </w:rPr>
        <w:t>1ª Etapa — Negociação Direta (30 dias):</w:t>
      </w:r>
    </w:p>
    <w:p>
      <w:pPr>
        <w:spacing w:before="0" w:after="80"/>
        <w:jc w:val="both"/>
      </w:pPr>
      <w:r>
        <w:rPr>
          <w:rFonts w:ascii="Times New Roman" w:hAnsi="Times New Roman"/>
          <w:b w:val="0"/>
          <w:i w:val="0"/>
          <w:sz w:val="22"/>
        </w:rPr>
        <w:t>Os sócios se reunirão para negociar a solução em até 30 (trinta) dias após a notificação formal do conflito por qualquer das partes.</w:t>
      </w:r>
    </w:p>
    <w:p>
      <w:pPr>
        <w:spacing w:before="0" w:after="80"/>
        <w:jc w:val="both"/>
      </w:pPr>
      <w:r>
        <w:rPr>
          <w:rFonts w:ascii="Times New Roman" w:hAnsi="Times New Roman"/>
          <w:b/>
          <w:i w:val="0"/>
          <w:sz w:val="22"/>
        </w:rPr>
        <w:t>2ª Etapa — Mediação (60 dias):</w:t>
      </w:r>
    </w:p>
    <w:p>
      <w:pPr>
        <w:spacing w:before="0" w:after="80"/>
        <w:jc w:val="both"/>
      </w:pPr>
      <w:r>
        <w:rPr>
          <w:rFonts w:ascii="Times New Roman" w:hAnsi="Times New Roman"/>
          <w:b w:val="0"/>
          <w:i w:val="0"/>
          <w:sz w:val="22"/>
        </w:rPr>
        <w:t xml:space="preserve">Não resolvido o conflito na etapa anterior, as partes submeterão a questão a um </w:t>
      </w:r>
      <w:r>
        <w:rPr>
          <w:rFonts w:ascii="Times New Roman" w:hAnsi="Times New Roman"/>
          <w:b/>
          <w:i w:val="0"/>
          <w:sz w:val="22"/>
        </w:rPr>
        <w:t>mediador empresarial</w:t>
      </w:r>
      <w:r>
        <w:rPr>
          <w:rFonts w:ascii="Times New Roman" w:hAnsi="Times New Roman"/>
          <w:b w:val="0"/>
          <w:i w:val="0"/>
          <w:sz w:val="22"/>
        </w:rPr>
        <w:t xml:space="preserve"> escolhido de comum acordo, ou indicado pelo Centro de Mediação e Arbitragem da Câmara de Comércio do estado sede da empresa.</w:t>
      </w:r>
    </w:p>
    <w:p>
      <w:pPr>
        <w:spacing w:before="0" w:after="80"/>
        <w:jc w:val="both"/>
      </w:pPr>
      <w:r>
        <w:rPr>
          <w:rFonts w:ascii="Times New Roman" w:hAnsi="Times New Roman"/>
          <w:b/>
          <w:i w:val="0"/>
          <w:sz w:val="22"/>
        </w:rPr>
        <w:t>3ª Etapa — Arbitragem:</w:t>
      </w:r>
    </w:p>
    <w:p>
      <w:pPr>
        <w:spacing w:before="0" w:after="80"/>
        <w:jc w:val="both"/>
      </w:pPr>
      <w:r>
        <w:rPr>
          <w:rFonts w:ascii="Times New Roman" w:hAnsi="Times New Roman"/>
          <w:b w:val="0"/>
          <w:i w:val="0"/>
          <w:sz w:val="22"/>
        </w:rPr>
        <w:t xml:space="preserve">Persistindo o conflito, as partes se submeterão à </w:t>
      </w:r>
      <w:r>
        <w:rPr>
          <w:rFonts w:ascii="Times New Roman" w:hAnsi="Times New Roman"/>
          <w:b/>
          <w:i w:val="0"/>
          <w:sz w:val="22"/>
        </w:rPr>
        <w:t>arbitragem</w:t>
      </w:r>
      <w:r>
        <w:rPr>
          <w:rFonts w:ascii="Times New Roman" w:hAnsi="Times New Roman"/>
          <w:b w:val="0"/>
          <w:i w:val="0"/>
          <w:sz w:val="22"/>
        </w:rPr>
        <w:t>, nos termos da Lei nº 9.307/1996, perante câmara arbitral escolhida de comum acordo, com sede na cidade da sede da sociedade, sendo o laudo arbitral definitivo e irrecorrível.</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As custas de mediação e arbitragem serão divididas igualmente entre as partes, salvo se o árbitro ou mediador decidir de forma diversa.</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A eleição da arbitragem não impede a busca de tutelas cautelares ou de urgência perante o Poder Judiciário, quando necessário para preservar direitos urgentes.</w:t>
      </w:r>
    </w:p>
    <w:p>
      <w:pPr>
        <w:spacing w:before="200" w:after="80"/>
        <w:jc w:val="center"/>
      </w:pPr>
      <w:r>
        <w:rPr>
          <w:rFonts w:ascii="Times New Roman" w:hAnsi="Times New Roman"/>
          <w:b/>
          <w:i w:val="0"/>
          <w:sz w:val="28"/>
        </w:rPr>
        <w:t>CAPÍTULO XV — DISSOLUÇÃO DA SOCIEDADE</w:t>
      </w:r>
    </w:p>
    <w:p>
      <w:pPr>
        <w:spacing w:before="160" w:after="40"/>
        <w:jc w:val="left"/>
      </w:pPr>
      <w:r>
        <w:rPr>
          <w:rFonts w:ascii="Times New Roman" w:hAnsi="Times New Roman"/>
          <w:b/>
          <w:i w:val="0"/>
          <w:sz w:val="24"/>
        </w:rPr>
        <w:t>Cláusula 36ª — Causas de Dissolução</w:t>
      </w:r>
    </w:p>
    <w:p>
      <w:pPr>
        <w:spacing w:before="0" w:after="80"/>
        <w:jc w:val="both"/>
      </w:pPr>
      <w:r>
        <w:rPr>
          <w:rFonts w:ascii="Times New Roman" w:hAnsi="Times New Roman"/>
          <w:b w:val="0"/>
          <w:i w:val="0"/>
          <w:sz w:val="22"/>
        </w:rPr>
        <w:t>A sociedade se dissolverá:</w:t>
      </w:r>
    </w:p>
    <w:p>
      <w:pPr>
        <w:spacing w:before="0" w:after="40"/>
        <w:ind w:left="850" w:hanging="283"/>
        <w:jc w:val="both"/>
      </w:pPr>
      <w:r>
        <w:rPr>
          <w:rFonts w:ascii="Times New Roman" w:hAnsi="Times New Roman"/>
          <w:b w:val="0"/>
          <w:i w:val="0"/>
          <w:sz w:val="22"/>
        </w:rPr>
        <w:t>a) Por deliberação unânime dos sócios;</w:t>
      </w:r>
    </w:p>
    <w:p>
      <w:pPr>
        <w:spacing w:before="0" w:after="40"/>
        <w:ind w:left="850" w:hanging="283"/>
        <w:jc w:val="both"/>
      </w:pPr>
      <w:r>
        <w:rPr>
          <w:rFonts w:ascii="Times New Roman" w:hAnsi="Times New Roman"/>
          <w:b w:val="0"/>
          <w:i w:val="0"/>
          <w:sz w:val="22"/>
        </w:rPr>
        <w:t>b) Por impossibilidade superveniente de execução do objeto social (ex.: cassação definitiva de ambos os registros profissionais);</w:t>
      </w:r>
    </w:p>
    <w:p>
      <w:pPr>
        <w:spacing w:before="0" w:after="40"/>
        <w:ind w:left="850" w:hanging="283"/>
        <w:jc w:val="both"/>
      </w:pPr>
      <w:r>
        <w:rPr>
          <w:rFonts w:ascii="Times New Roman" w:hAnsi="Times New Roman"/>
          <w:b w:val="0"/>
          <w:i w:val="0"/>
          <w:sz w:val="22"/>
        </w:rPr>
        <w:t>c) Por decisão judicial transitada em julgado;</w:t>
      </w:r>
    </w:p>
    <w:p>
      <w:pPr>
        <w:spacing w:before="0" w:after="40"/>
        <w:ind w:left="850" w:hanging="283"/>
        <w:jc w:val="both"/>
      </w:pPr>
      <w:r>
        <w:rPr>
          <w:rFonts w:ascii="Times New Roman" w:hAnsi="Times New Roman"/>
          <w:b w:val="0"/>
          <w:i w:val="0"/>
          <w:sz w:val="22"/>
        </w:rPr>
        <w:t>d) Pelo decurso do prazo de vigência, se a sociedade vier a ter prazo determinado.</w:t>
      </w:r>
    </w:p>
    <w:p>
      <w:pPr>
        <w:spacing w:before="160" w:after="40"/>
        <w:jc w:val="left"/>
      </w:pPr>
      <w:r>
        <w:rPr>
          <w:rFonts w:ascii="Times New Roman" w:hAnsi="Times New Roman"/>
          <w:b/>
          <w:i w:val="0"/>
          <w:sz w:val="24"/>
        </w:rPr>
        <w:t>Cláusula 37ª — Liquidação</w:t>
      </w:r>
    </w:p>
    <w:p>
      <w:pPr>
        <w:spacing w:before="0" w:after="80"/>
        <w:ind w:left="283"/>
        <w:jc w:val="both"/>
      </w:pPr>
      <w:r>
        <w:rPr>
          <w:rFonts w:ascii="Times New Roman" w:hAnsi="Times New Roman"/>
          <w:b/>
          <w:i w:val="0"/>
          <w:sz w:val="22"/>
        </w:rPr>
        <w:t>§1º</w:t>
      </w:r>
      <w:r>
        <w:rPr>
          <w:rFonts w:ascii="Times New Roman" w:hAnsi="Times New Roman"/>
          <w:b w:val="0"/>
          <w:i w:val="0"/>
          <w:sz w:val="22"/>
        </w:rPr>
        <w:t xml:space="preserve"> Em caso de dissolução, será nomeado um liquidante (preferencialmente o próprio contador da empresa) para realizar o ativo, pagar o passivo e distribuir o saldo remanescente entre os sócios </w:t>
      </w:r>
      <w:r>
        <w:rPr>
          <w:rFonts w:ascii="Times New Roman" w:hAnsi="Times New Roman"/>
          <w:b/>
          <w:i w:val="0"/>
          <w:sz w:val="22"/>
        </w:rPr>
        <w:t>na proporção de suas quotas</w:t>
      </w:r>
      <w:r>
        <w:rPr>
          <w:rFonts w:ascii="Times New Roman" w:hAnsi="Times New Roman"/>
          <w:b w:val="0"/>
          <w:i w:val="0"/>
          <w:sz w:val="22"/>
        </w:rPr>
        <w:t xml:space="preserve"> (50/50).</w:t>
      </w:r>
    </w:p>
    <w:p>
      <w:pPr>
        <w:spacing w:before="0" w:after="80"/>
        <w:ind w:left="283"/>
        <w:jc w:val="both"/>
      </w:pPr>
      <w:r>
        <w:rPr>
          <w:rFonts w:ascii="Times New Roman" w:hAnsi="Times New Roman"/>
          <w:b/>
          <w:i w:val="0"/>
          <w:sz w:val="22"/>
        </w:rPr>
        <w:t>§2º</w:t>
      </w:r>
      <w:r>
        <w:rPr>
          <w:rFonts w:ascii="Times New Roman" w:hAnsi="Times New Roman"/>
          <w:b w:val="0"/>
          <w:i w:val="0"/>
          <w:sz w:val="22"/>
        </w:rPr>
        <w:t xml:space="preserve"> Os equipamentos para locação e em estoque serão avaliados a preço de mercado e compõem o ativo de liquidação.</w:t>
      </w:r>
    </w:p>
    <w:p>
      <w:pPr>
        <w:spacing w:before="0" w:after="80"/>
        <w:ind w:left="283"/>
        <w:jc w:val="both"/>
      </w:pPr>
      <w:r>
        <w:rPr>
          <w:rFonts w:ascii="Times New Roman" w:hAnsi="Times New Roman"/>
          <w:b/>
          <w:i w:val="0"/>
          <w:sz w:val="22"/>
        </w:rPr>
        <w:t>§3º</w:t>
      </w:r>
      <w:r>
        <w:rPr>
          <w:rFonts w:ascii="Times New Roman" w:hAnsi="Times New Roman"/>
          <w:b w:val="0"/>
          <w:i w:val="0"/>
          <w:sz w:val="22"/>
        </w:rPr>
        <w:t xml:space="preserve"> Prontuários, dados de pacientes e registros sanitários serão preservados conforme obrigações legais, sob responsabilidade do sócio médico (Sócio A) por ser o Diretor Médico registrado perante o CRM.</w:t>
      </w:r>
    </w:p>
    <w:p>
      <w:pPr>
        <w:spacing w:before="200" w:after="80"/>
        <w:jc w:val="center"/>
      </w:pPr>
      <w:r>
        <w:rPr>
          <w:rFonts w:ascii="Times New Roman" w:hAnsi="Times New Roman"/>
          <w:b/>
          <w:i w:val="0"/>
          <w:sz w:val="28"/>
        </w:rPr>
        <w:t>CAPÍTULO XVI — DISPOSIÇÕES GERAIS E FINAIS</w:t>
      </w:r>
    </w:p>
    <w:p>
      <w:pPr>
        <w:spacing w:before="160" w:after="40"/>
        <w:jc w:val="left"/>
      </w:pPr>
      <w:r>
        <w:rPr>
          <w:rFonts w:ascii="Times New Roman" w:hAnsi="Times New Roman"/>
          <w:b/>
          <w:i w:val="0"/>
          <w:sz w:val="24"/>
        </w:rPr>
        <w:t>Cláusula 38ª — Aditamentos</w:t>
      </w:r>
    </w:p>
    <w:p>
      <w:pPr>
        <w:spacing w:before="0" w:after="80"/>
        <w:jc w:val="both"/>
      </w:pPr>
      <w:r>
        <w:rPr>
          <w:rFonts w:ascii="Times New Roman" w:hAnsi="Times New Roman"/>
          <w:b w:val="0"/>
          <w:i w:val="0"/>
          <w:sz w:val="22"/>
        </w:rPr>
        <w:t>Qualquer alteração a este instrumento deverá ser feita por escrito, assinada por ambos os sócios, registrada no mesmo cartório ou junta comercial em que este instrumento foi registrado, e só terá eficácia após tal registro.</w:t>
      </w:r>
    </w:p>
    <w:p>
      <w:pPr>
        <w:spacing w:before="160" w:after="40"/>
        <w:jc w:val="left"/>
      </w:pPr>
      <w:r>
        <w:rPr>
          <w:rFonts w:ascii="Times New Roman" w:hAnsi="Times New Roman"/>
          <w:b/>
          <w:i w:val="0"/>
          <w:sz w:val="24"/>
        </w:rPr>
        <w:t>Cláusula 39ª — Integralidade</w:t>
      </w:r>
    </w:p>
    <w:p>
      <w:pPr>
        <w:spacing w:before="0" w:after="80"/>
        <w:jc w:val="both"/>
      </w:pPr>
      <w:r>
        <w:rPr>
          <w:rFonts w:ascii="Times New Roman" w:hAnsi="Times New Roman"/>
          <w:b w:val="0"/>
          <w:i w:val="0"/>
          <w:sz w:val="22"/>
        </w:rPr>
        <w:t>Este instrumento representa a totalidade dos acordos entre os sócios em relação à sociedade. Acordos verbais anteriores ficam substituídos por este instrumento.</w:t>
      </w:r>
    </w:p>
    <w:p>
      <w:pPr>
        <w:spacing w:before="160" w:after="40"/>
        <w:jc w:val="left"/>
      </w:pPr>
      <w:r>
        <w:rPr>
          <w:rFonts w:ascii="Times New Roman" w:hAnsi="Times New Roman"/>
          <w:b/>
          <w:i w:val="0"/>
          <w:sz w:val="24"/>
        </w:rPr>
        <w:t>Cláusula 40ª — Ineficácia Parcial</w:t>
      </w:r>
    </w:p>
    <w:p>
      <w:pPr>
        <w:spacing w:before="0" w:after="80"/>
        <w:jc w:val="both"/>
      </w:pPr>
      <w:r>
        <w:rPr>
          <w:rFonts w:ascii="Times New Roman" w:hAnsi="Times New Roman"/>
          <w:b w:val="0"/>
          <w:i w:val="0"/>
          <w:sz w:val="22"/>
        </w:rPr>
        <w:t>A eventual nulidade ou ineficácia de qualquer cláusula deste instrumento não prejudicará as demais, que continuarão plenamente vigentes. Os sócios se comprometem a substituir a cláusula ineficaz por outra que produza efeito equivalente ao originalmente pretendido.</w:t>
      </w:r>
    </w:p>
    <w:p>
      <w:pPr>
        <w:spacing w:before="160" w:after="40"/>
        <w:jc w:val="left"/>
      </w:pPr>
      <w:r>
        <w:rPr>
          <w:rFonts w:ascii="Times New Roman" w:hAnsi="Times New Roman"/>
          <w:b/>
          <w:i w:val="0"/>
          <w:sz w:val="24"/>
        </w:rPr>
        <w:t>Cláusula 41ª — Foro e Legislação Aplicável</w:t>
      </w:r>
    </w:p>
    <w:p>
      <w:pPr>
        <w:spacing w:before="0" w:after="80"/>
        <w:jc w:val="both"/>
      </w:pPr>
      <w:r>
        <w:rPr>
          <w:rFonts w:ascii="Times New Roman" w:hAnsi="Times New Roman"/>
          <w:b w:val="0"/>
          <w:i w:val="0"/>
          <w:sz w:val="22"/>
        </w:rPr>
        <w:t>Fica eleito o foro da comarca de ________________________, Estado de _______________, como competente para dirimir quaisquer questões não resolvidas pelos meios alternativos previstos na Cláusula 35ª, renunciando as partes a qualquer outro, por mais privilegiado que seja.</w:t>
      </w:r>
    </w:p>
    <w:p>
      <w:pPr>
        <w:spacing w:before="200" w:after="80"/>
        <w:jc w:val="center"/>
      </w:pPr>
      <w:r>
        <w:rPr>
          <w:rFonts w:ascii="Times New Roman" w:hAnsi="Times New Roman"/>
          <w:b/>
          <w:i w:val="0"/>
          <w:sz w:val="28"/>
        </w:rPr>
        <w:t>ANEXO — RESUMO DAS REGRAS DE DISTRIBUIÇÃO</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val="clear" w:color="auto" w:fill="D9D9D9"/>
          </w:tcPr>
          <w:p>
            <w:pPr>
              <w:jc w:val="center"/>
            </w:pPr>
            <w:r>
              <w:rPr>
                <w:rFonts w:ascii="Times New Roman" w:hAnsi="Times New Roman"/>
                <w:b/>
                <w:i w:val="0"/>
                <w:sz w:val="20"/>
              </w:rPr>
              <w:t>Tipo de Serviço / Operação</w:t>
            </w:r>
          </w:p>
        </w:tc>
        <w:tc>
          <w:tcPr>
            <w:tcW w:type="dxa" w:w="2268"/>
            <w:vAlign w:val="center"/>
            <w:shd w:val="clear" w:color="auto" w:fill="D9D9D9"/>
          </w:tcPr>
          <w:p>
            <w:pPr>
              <w:jc w:val="center"/>
            </w:pPr>
            <w:r>
              <w:rPr>
                <w:rFonts w:ascii="Times New Roman" w:hAnsi="Times New Roman"/>
                <w:b/>
                <w:i w:val="0"/>
                <w:sz w:val="20"/>
              </w:rPr>
              <w:t>Sócio A (Médico)</w:t>
            </w:r>
          </w:p>
        </w:tc>
        <w:tc>
          <w:tcPr>
            <w:tcW w:type="dxa" w:w="2268"/>
            <w:vAlign w:val="center"/>
            <w:shd w:val="clear" w:color="auto" w:fill="D9D9D9"/>
          </w:tcPr>
          <w:p>
            <w:pPr>
              <w:jc w:val="center"/>
            </w:pPr>
            <w:r>
              <w:rPr>
                <w:rFonts w:ascii="Times New Roman" w:hAnsi="Times New Roman"/>
                <w:b/>
                <w:i w:val="0"/>
                <w:sz w:val="20"/>
              </w:rPr>
              <w:t>Sócio B (Fisioterapeuta)</w:t>
            </w:r>
          </w:p>
        </w:tc>
        <w:tc>
          <w:tcPr>
            <w:tcW w:type="dxa" w:w="2268"/>
            <w:vAlign w:val="center"/>
            <w:shd w:val="clear" w:color="auto" w:fill="D9D9D9"/>
          </w:tcPr>
          <w:p>
            <w:pPr>
              <w:jc w:val="center"/>
            </w:pPr>
            <w:r>
              <w:rPr>
                <w:rFonts w:ascii="Times New Roman" w:hAnsi="Times New Roman"/>
                <w:b/>
                <w:i w:val="0"/>
                <w:sz w:val="20"/>
              </w:rPr>
              <w:t>Base de Cálculo</w:t>
            </w:r>
          </w:p>
        </w:tc>
      </w:tr>
      <w:tr>
        <w:tc>
          <w:tcPr>
            <w:tcW w:type="dxa" w:w="2268"/>
            <w:vAlign w:val="center"/>
          </w:tcPr>
          <w:p>
            <w:pPr>
              <w:jc w:val="center"/>
            </w:pPr>
            <w:r>
              <w:rPr>
                <w:rFonts w:ascii="Times New Roman" w:hAnsi="Times New Roman"/>
                <w:b w:val="0"/>
                <w:i w:val="0"/>
                <w:sz w:val="20"/>
              </w:rPr>
              <w:t>Laudos e diagnósticos (polissonografia, avaliação clínica)</w:t>
            </w:r>
          </w:p>
        </w:tc>
        <w:tc>
          <w:tcPr>
            <w:tcW w:type="dxa" w:w="2268"/>
            <w:vAlign w:val="center"/>
          </w:tcPr>
          <w:p>
            <w:pPr>
              <w:jc w:val="center"/>
            </w:pPr>
            <w:r>
              <w:rPr>
                <w:rFonts w:ascii="Times New Roman" w:hAnsi="Times New Roman"/>
                <w:b/>
                <w:i w:val="0"/>
                <w:sz w:val="20"/>
              </w:rPr>
              <w:t>70%</w:t>
            </w:r>
          </w:p>
        </w:tc>
        <w:tc>
          <w:tcPr>
            <w:tcW w:type="dxa" w:w="2268"/>
            <w:vAlign w:val="center"/>
          </w:tcPr>
          <w:p>
            <w:pPr>
              <w:jc w:val="center"/>
            </w:pPr>
            <w:r>
              <w:rPr>
                <w:rFonts w:ascii="Times New Roman" w:hAnsi="Times New Roman"/>
                <w:b/>
                <w:i w:val="0"/>
                <w:sz w:val="20"/>
              </w:rPr>
              <w:t>30%</w:t>
            </w:r>
          </w:p>
        </w:tc>
        <w:tc>
          <w:tcPr>
            <w:tcW w:type="dxa" w:w="2268"/>
            <w:vAlign w:val="center"/>
          </w:tcPr>
          <w:p>
            <w:pPr>
              <w:jc w:val="center"/>
            </w:pPr>
            <w:r>
              <w:rPr>
                <w:rFonts w:ascii="Times New Roman" w:hAnsi="Times New Roman"/>
                <w:b w:val="0"/>
                <w:i w:val="0"/>
                <w:sz w:val="20"/>
              </w:rPr>
              <w:t>Receita líquida da categoria</w:t>
            </w:r>
          </w:p>
        </w:tc>
      </w:tr>
      <w:tr>
        <w:tc>
          <w:tcPr>
            <w:tcW w:type="dxa" w:w="2268"/>
            <w:vAlign w:val="center"/>
          </w:tcPr>
          <w:p>
            <w:pPr>
              <w:jc w:val="center"/>
            </w:pPr>
            <w:r>
              <w:rPr>
                <w:rFonts w:ascii="Times New Roman" w:hAnsi="Times New Roman"/>
                <w:b w:val="0"/>
                <w:i w:val="0"/>
                <w:sz w:val="20"/>
              </w:rPr>
              <w:t>Adaptação e acompanhamento terapêutico (CPAP/APAP/BiPAP)</w:t>
            </w:r>
          </w:p>
        </w:tc>
        <w:tc>
          <w:tcPr>
            <w:tcW w:type="dxa" w:w="2268"/>
            <w:vAlign w:val="center"/>
          </w:tcPr>
          <w:p>
            <w:pPr>
              <w:jc w:val="center"/>
            </w:pPr>
            <w:r>
              <w:rPr>
                <w:rFonts w:ascii="Times New Roman" w:hAnsi="Times New Roman"/>
                <w:b/>
                <w:i w:val="0"/>
                <w:sz w:val="20"/>
              </w:rPr>
              <w:t>0%</w:t>
            </w:r>
          </w:p>
        </w:tc>
        <w:tc>
          <w:tcPr>
            <w:tcW w:type="dxa" w:w="2268"/>
            <w:vAlign w:val="center"/>
          </w:tcPr>
          <w:p>
            <w:pPr>
              <w:jc w:val="center"/>
            </w:pPr>
            <w:r>
              <w:rPr>
                <w:rFonts w:ascii="Times New Roman" w:hAnsi="Times New Roman"/>
                <w:b/>
                <w:i w:val="0"/>
                <w:sz w:val="20"/>
              </w:rPr>
              <w:t>100%</w:t>
            </w:r>
          </w:p>
        </w:tc>
        <w:tc>
          <w:tcPr>
            <w:tcW w:type="dxa" w:w="2268"/>
            <w:vAlign w:val="center"/>
          </w:tcPr>
          <w:p>
            <w:pPr>
              <w:jc w:val="center"/>
            </w:pPr>
            <w:r>
              <w:rPr>
                <w:rFonts w:ascii="Times New Roman" w:hAnsi="Times New Roman"/>
                <w:b w:val="0"/>
                <w:i w:val="0"/>
                <w:sz w:val="20"/>
              </w:rPr>
              <w:t>Receita líquida da categoria</w:t>
            </w:r>
          </w:p>
        </w:tc>
      </w:tr>
      <w:tr>
        <w:tc>
          <w:tcPr>
            <w:tcW w:type="dxa" w:w="2268"/>
            <w:vAlign w:val="center"/>
          </w:tcPr>
          <w:p>
            <w:pPr>
              <w:jc w:val="center"/>
            </w:pPr>
            <w:r>
              <w:rPr>
                <w:rFonts w:ascii="Times New Roman" w:hAnsi="Times New Roman"/>
                <w:b w:val="0"/>
                <w:i w:val="0"/>
                <w:sz w:val="20"/>
              </w:rPr>
              <w:t>Venda e locação de equipamentos e acessórios</w:t>
            </w:r>
          </w:p>
        </w:tc>
        <w:tc>
          <w:tcPr>
            <w:tcW w:type="dxa" w:w="2268"/>
            <w:vAlign w:val="center"/>
          </w:tcPr>
          <w:p>
            <w:pPr>
              <w:jc w:val="center"/>
            </w:pPr>
            <w:r>
              <w:rPr>
                <w:rFonts w:ascii="Times New Roman" w:hAnsi="Times New Roman"/>
                <w:b/>
                <w:i w:val="0"/>
                <w:sz w:val="20"/>
              </w:rPr>
              <w:t>50%</w:t>
            </w:r>
          </w:p>
        </w:tc>
        <w:tc>
          <w:tcPr>
            <w:tcW w:type="dxa" w:w="2268"/>
            <w:vAlign w:val="center"/>
          </w:tcPr>
          <w:p>
            <w:pPr>
              <w:jc w:val="center"/>
            </w:pPr>
            <w:r>
              <w:rPr>
                <w:rFonts w:ascii="Times New Roman" w:hAnsi="Times New Roman"/>
                <w:b/>
                <w:i w:val="0"/>
                <w:sz w:val="20"/>
              </w:rPr>
              <w:t>50%</w:t>
            </w:r>
          </w:p>
        </w:tc>
        <w:tc>
          <w:tcPr>
            <w:tcW w:type="dxa" w:w="2268"/>
            <w:vAlign w:val="center"/>
          </w:tcPr>
          <w:p>
            <w:pPr>
              <w:jc w:val="center"/>
            </w:pPr>
            <w:r>
              <w:rPr>
                <w:rFonts w:ascii="Times New Roman" w:hAnsi="Times New Roman"/>
                <w:b w:val="0"/>
                <w:i w:val="0"/>
                <w:sz w:val="20"/>
              </w:rPr>
              <w:t>Lucro líquido da categoria</w:t>
            </w:r>
          </w:p>
        </w:tc>
      </w:tr>
    </w:tbl>
    <w:p/>
    <w:p>
      <w:pPr>
        <w:spacing w:before="200" w:after="80"/>
        <w:jc w:val="center"/>
      </w:pPr>
      <w:r>
        <w:rPr>
          <w:rFonts w:ascii="Times New Roman" w:hAnsi="Times New Roman"/>
          <w:b/>
          <w:i w:val="0"/>
          <w:sz w:val="28"/>
        </w:rPr>
        <w:t>ASSINATURAS</w:t>
      </w:r>
    </w:p>
    <w:p>
      <w:pPr>
        <w:spacing w:before="0" w:after="80"/>
        <w:jc w:val="both"/>
      </w:pPr>
      <w:r>
        <w:rPr>
          <w:rFonts w:ascii="Times New Roman" w:hAnsi="Times New Roman"/>
          <w:b w:val="0"/>
          <w:i w:val="0"/>
          <w:sz w:val="22"/>
        </w:rPr>
        <w:t>E assim, por estarem acordados com todas as cláusulas e condições acima, os sócios assinam o presente instrumento em 2 (duas) vias de igual teor e forma, na presença de 2 (duas) testemunhas.</w:t>
      </w:r>
    </w:p>
    <w:p>
      <w:pPr>
        <w:spacing w:before="0" w:after="80"/>
        <w:jc w:val="both"/>
      </w:pPr>
      <w:r>
        <w:rPr>
          <w:rFonts w:ascii="Times New Roman" w:hAnsi="Times New Roman"/>
          <w:b w:val="0"/>
          <w:i w:val="0"/>
          <w:sz w:val="22"/>
        </w:rPr>
        <w:t>_____________________________, ____ de __________________ de 20____.</w:t>
      </w:r>
    </w:p>
    <w:p>
      <w:pPr>
        <w:spacing w:before="0" w:after="80"/>
        <w:jc w:val="both"/>
      </w:pPr>
      <w:r>
        <w:rPr>
          <w:rFonts w:ascii="Times New Roman" w:hAnsi="Times New Roman"/>
          <w:b w:val="0"/>
          <w:i w:val="0"/>
          <w:sz w:val="22"/>
        </w:rPr>
        <w:t>&amp;nbsp;</w:t>
      </w:r>
    </w:p>
    <w:p>
      <w:pPr>
        <w:spacing w:before="0" w:after="80"/>
        <w:jc w:val="both"/>
      </w:pPr>
      <w:r>
        <w:rPr>
          <w:rFonts w:ascii="Times New Roman" w:hAnsi="Times New Roman"/>
          <w:b w:val="0"/>
          <w:i w:val="0"/>
          <w:sz w:val="22"/>
        </w:rPr>
        <w:t>___________________________________________</w:t>
      </w:r>
    </w:p>
    <w:p>
      <w:pPr>
        <w:spacing w:before="0" w:after="80"/>
        <w:jc w:val="both"/>
      </w:pPr>
      <w:r>
        <w:rPr>
          <w:rFonts w:ascii="Times New Roman" w:hAnsi="Times New Roman"/>
          <w:b/>
          <w:i w:val="0"/>
          <w:sz w:val="22"/>
        </w:rPr>
        <w:t>SÓCIO A — Sócio Médico</w:t>
      </w:r>
    </w:p>
    <w:p>
      <w:pPr>
        <w:spacing w:before="0" w:after="80"/>
        <w:jc w:val="both"/>
      </w:pPr>
      <w:r>
        <w:rPr>
          <w:rFonts w:ascii="Times New Roman" w:hAnsi="Times New Roman"/>
          <w:b w:val="0"/>
          <w:i w:val="0"/>
          <w:sz w:val="22"/>
        </w:rPr>
        <w:t>Nome: ___________________________________</w:t>
      </w:r>
    </w:p>
    <w:p>
      <w:pPr>
        <w:spacing w:before="0" w:after="80"/>
        <w:jc w:val="both"/>
      </w:pPr>
      <w:r>
        <w:rPr>
          <w:rFonts w:ascii="Times New Roman" w:hAnsi="Times New Roman"/>
          <w:b w:val="0"/>
          <w:i w:val="0"/>
          <w:sz w:val="22"/>
        </w:rPr>
        <w:t>CRM nº: __________________________________</w:t>
      </w:r>
    </w:p>
    <w:p>
      <w:pPr>
        <w:spacing w:before="0" w:after="80"/>
        <w:jc w:val="both"/>
      </w:pPr>
      <w:r>
        <w:rPr>
          <w:rFonts w:ascii="Times New Roman" w:hAnsi="Times New Roman"/>
          <w:b w:val="0"/>
          <w:i w:val="0"/>
          <w:sz w:val="22"/>
        </w:rPr>
        <w:t>&amp;nbsp;</w:t>
      </w:r>
    </w:p>
    <w:p>
      <w:pPr>
        <w:spacing w:before="0" w:after="80"/>
        <w:jc w:val="both"/>
      </w:pPr>
      <w:r>
        <w:rPr>
          <w:rFonts w:ascii="Times New Roman" w:hAnsi="Times New Roman"/>
          <w:b w:val="0"/>
          <w:i w:val="0"/>
          <w:sz w:val="22"/>
        </w:rPr>
        <w:t>___________________________________________</w:t>
      </w:r>
    </w:p>
    <w:p>
      <w:pPr>
        <w:spacing w:before="0" w:after="80"/>
        <w:jc w:val="both"/>
      </w:pPr>
      <w:r>
        <w:rPr>
          <w:rFonts w:ascii="Times New Roman" w:hAnsi="Times New Roman"/>
          <w:b/>
          <w:i w:val="0"/>
          <w:sz w:val="22"/>
        </w:rPr>
        <w:t>SÓCIO B — Sócio Fisioterapeuta</w:t>
      </w:r>
    </w:p>
    <w:p>
      <w:pPr>
        <w:spacing w:before="0" w:after="80"/>
        <w:jc w:val="both"/>
      </w:pPr>
      <w:r>
        <w:rPr>
          <w:rFonts w:ascii="Times New Roman" w:hAnsi="Times New Roman"/>
          <w:b w:val="0"/>
          <w:i w:val="0"/>
          <w:sz w:val="22"/>
        </w:rPr>
        <w:t>Nome: ___________________________________</w:t>
      </w:r>
    </w:p>
    <w:p>
      <w:pPr>
        <w:spacing w:before="0" w:after="80"/>
        <w:jc w:val="both"/>
      </w:pPr>
      <w:r>
        <w:rPr>
          <w:rFonts w:ascii="Times New Roman" w:hAnsi="Times New Roman"/>
          <w:b w:val="0"/>
          <w:i w:val="0"/>
          <w:sz w:val="22"/>
        </w:rPr>
        <w:t>CREFITO nº: ______________________________</w:t>
      </w:r>
    </w:p>
    <w:p>
      <w:pPr>
        <w:spacing w:before="0" w:after="80"/>
        <w:jc w:val="both"/>
      </w:pPr>
      <w:r>
        <w:rPr>
          <w:rFonts w:ascii="Times New Roman" w:hAnsi="Times New Roman"/>
          <w:b w:val="0"/>
          <w:i w:val="0"/>
          <w:sz w:val="22"/>
        </w:rPr>
        <w:t>&amp;nbsp;</w:t>
      </w:r>
    </w:p>
    <w:p>
      <w:pPr>
        <w:spacing w:before="0" w:after="80"/>
        <w:jc w:val="both"/>
      </w:pPr>
      <w:r>
        <w:rPr>
          <w:rFonts w:ascii="Times New Roman" w:hAnsi="Times New Roman"/>
          <w:b/>
          <w:i w:val="0"/>
          <w:sz w:val="22"/>
        </w:rPr>
        <w:t>Testemunhas:</w:t>
      </w:r>
    </w:p>
    <w:p>
      <w:pPr>
        <w:spacing w:before="0" w:after="80"/>
        <w:jc w:val="both"/>
      </w:pPr>
      <w:r>
        <w:rPr>
          <w:rFonts w:ascii="Times New Roman" w:hAnsi="Times New Roman"/>
          <w:b w:val="0"/>
          <w:i w:val="0"/>
          <w:sz w:val="22"/>
        </w:rPr>
        <w:t>___________________________________________</w:t>
      </w:r>
    </w:p>
    <w:p>
      <w:pPr>
        <w:spacing w:before="0" w:after="80"/>
        <w:jc w:val="both"/>
      </w:pPr>
      <w:r>
        <w:rPr>
          <w:rFonts w:ascii="Times New Roman" w:hAnsi="Times New Roman"/>
          <w:b w:val="0"/>
          <w:i w:val="0"/>
          <w:sz w:val="22"/>
        </w:rPr>
        <w:t>Nome: ___________________________________</w:t>
      </w:r>
    </w:p>
    <w:p>
      <w:pPr>
        <w:spacing w:before="0" w:after="80"/>
        <w:jc w:val="both"/>
      </w:pPr>
      <w:r>
        <w:rPr>
          <w:rFonts w:ascii="Times New Roman" w:hAnsi="Times New Roman"/>
          <w:b w:val="0"/>
          <w:i w:val="0"/>
          <w:sz w:val="22"/>
        </w:rPr>
        <w:t>CPF nº: __________________________________</w:t>
      </w:r>
    </w:p>
    <w:p>
      <w:pPr>
        <w:spacing w:before="0" w:after="80"/>
        <w:jc w:val="both"/>
      </w:pPr>
      <w:r>
        <w:rPr>
          <w:rFonts w:ascii="Times New Roman" w:hAnsi="Times New Roman"/>
          <w:b w:val="0"/>
          <w:i w:val="0"/>
          <w:sz w:val="22"/>
        </w:rPr>
        <w:t>___________________________________________</w:t>
      </w:r>
    </w:p>
    <w:p>
      <w:pPr>
        <w:spacing w:before="0" w:after="80"/>
        <w:jc w:val="both"/>
      </w:pPr>
      <w:r>
        <w:rPr>
          <w:rFonts w:ascii="Times New Roman" w:hAnsi="Times New Roman"/>
          <w:b w:val="0"/>
          <w:i w:val="0"/>
          <w:sz w:val="22"/>
        </w:rPr>
        <w:t>Nome: ___________________________________</w:t>
      </w:r>
    </w:p>
    <w:p>
      <w:pPr>
        <w:spacing w:before="0" w:after="80"/>
        <w:jc w:val="both"/>
      </w:pPr>
      <w:r>
        <w:rPr>
          <w:rFonts w:ascii="Times New Roman" w:hAnsi="Times New Roman"/>
          <w:b w:val="0"/>
          <w:i w:val="0"/>
          <w:sz w:val="22"/>
        </w:rPr>
        <w:t>CPF nº: __________________________________</w:t>
      </w:r>
    </w:p>
    <w:p>
      <w:pPr>
        <w:spacing w:before="0" w:after="80"/>
        <w:jc w:val="both"/>
      </w:pPr>
      <w:r>
        <w:rPr>
          <w:rFonts w:ascii="Times New Roman" w:hAnsi="Times New Roman"/>
          <w:b w:val="0"/>
          <w:i w:val="0"/>
          <w:sz w:val="22"/>
        </w:rPr>
        <w:t>*Reconhecer firmas em Cartório de Notas. Registrar na Junta Comercial ou Cartório de Registro de Pessoas Jurídicas, conforme orientação do contador/advogado.*</w:t>
      </w:r>
    </w:p>
    <w:p>
      <w:pPr>
        <w:spacing w:before="40" w:after="80"/>
        <w:ind w:left="567" w:right="567"/>
        <w:jc w:val="both"/>
      </w:pPr>
      <w:r>
        <w:rPr>
          <w:rFonts w:ascii="Times New Roman" w:hAnsi="Times New Roman"/>
          <w:b/>
          <w:i/>
          <w:color w:val="555555"/>
          <w:sz w:val="20"/>
        </w:rPr>
        <w:t>LEMBRETE FINAL:</w:t>
      </w:r>
      <w:r>
        <w:rPr>
          <w:rFonts w:ascii="Times New Roman" w:hAnsi="Times New Roman"/>
          <w:b w:val="0"/>
          <w:i/>
          <w:color w:val="555555"/>
          <w:sz w:val="20"/>
        </w:rPr>
        <w:t xml:space="preserve"> Este contrato é uma minuta de referência. Consulte um advogado especializado antes de assinar. Questões tributárias, trabalhistas e regulatórias específicas da área de saúde (ANVISA, CFM, CREFITO, ANS) devem ser verificadas por profissionais habilitados.</w:t>
      </w:r>
    </w:p>
    <w:sectPr w:rsidR="00FC693F" w:rsidRPr="0006063C" w:rsidSect="00034616">
      <w:footerReference w:type="default" r:id="rId9"/>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