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2.672119140625" w:line="240" w:lineRule="auto"/>
        <w:ind w:left="28.799972534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72"/>
          <w:szCs w:val="72"/>
          <w:u w:val="none"/>
          <w:shd w:fill="auto" w:val="clear"/>
          <w:vertAlign w:val="baseline"/>
          <w:rtl w:val="0"/>
        </w:rPr>
        <w:t xml:space="preserve">Better books start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3962185</wp:posOffset>
            </wp:positionH>
            <wp:positionV relativeFrom="paragraph">
              <wp:posOffset>-1055796</wp:posOffset>
            </wp:positionV>
            <wp:extent cx="2916935" cy="3989832"/>
            <wp:effectExtent b="0" l="0" r="0" t="0"/>
            <wp:wrapSquare wrapText="left" distB="19050" distT="19050" distL="19050" distR="1905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935" cy="3989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e664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72"/>
          <w:szCs w:val="7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e664"/>
          <w:sz w:val="72"/>
          <w:szCs w:val="72"/>
          <w:u w:val="none"/>
          <w:shd w:fill="auto" w:val="clear"/>
          <w:vertAlign w:val="baseline"/>
          <w:rtl w:val="0"/>
        </w:rPr>
        <w:t xml:space="preserve">better benefits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19140625" w:line="240" w:lineRule="auto"/>
        <w:ind w:left="36.2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Betterfly is an employee benefits platform that transforms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voluntary insurance into a year-round engagement engine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— combining guaranteed-issue protection, preventive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12004089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health insights, and measurable participation.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1943359375" w:line="240" w:lineRule="auto"/>
        <w:ind w:left="21.3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All powered by the Betterfly app.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56005859375" w:line="240" w:lineRule="auto"/>
        <w:ind w:left="2334.3219757080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52"/>
          <w:szCs w:val="52"/>
          <w:u w:val="none"/>
          <w:shd w:fill="auto" w:val="clear"/>
          <w:vertAlign w:val="baseline"/>
          <w:rtl w:val="0"/>
        </w:rPr>
        <w:t xml:space="preserve">Go beyond standard coverage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998046875" w:line="369.38615798950195" w:lineRule="auto"/>
        <w:ind w:left="1036.1339569091797" w:right="1329.73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305.27000427246094" w:top="367.48779296875" w:left="767.1379852294922" w:right="566.6979980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  <w:rtl w:val="0"/>
        </w:rPr>
        <w:t xml:space="preserve">Guaranteed protection drives enrollment. Health insight drives participation. Engagement drives retention.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31942" cy="571722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42" cy="57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48185" cy="7018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85" cy="70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862582" cy="86258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582" cy="86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1.47384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  <w:rtl w:val="0"/>
        </w:rPr>
        <w:t xml:space="preserve">Protect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597900390625" w:line="221.26155853271484" w:lineRule="auto"/>
        <w:ind w:left="0" w:right="578.909606933593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  <w:rtl w:val="0"/>
        </w:rPr>
        <w:t xml:space="preserve">From day one, employees  receive guaranteed-issue group  term life coverage — providing  real financial protection for the  people who matter most.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.8540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  <w:rtl w:val="0"/>
        </w:rPr>
        <w:t xml:space="preserve">Understand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-2787495</wp:posOffset>
            </wp:positionH>
            <wp:positionV relativeFrom="paragraph">
              <wp:posOffset>-1629429</wp:posOffset>
            </wp:positionV>
            <wp:extent cx="6918959" cy="3425952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8959" cy="34259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221.2595272064209" w:lineRule="auto"/>
        <w:ind w:left="222.333984375" w:right="363.1561279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  <w:rtl w:val="0"/>
        </w:rPr>
        <w:t xml:space="preserve">Next, employees receive a 68- biomarker health snapshot and  physician consultation — giving  them a personalized starting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159423828125" w:line="221.26699447631836" w:lineRule="auto"/>
        <w:ind w:left="311.7340087890625" w:right="452.5787353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  <w:rtl w:val="0"/>
        </w:rPr>
        <w:t xml:space="preserve">point most voluntary benefits  never provide.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969360351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52"/>
          <w:szCs w:val="52"/>
          <w:u w:val="none"/>
          <w:shd w:fill="auto" w:val="clear"/>
          <w:vertAlign w:val="baseline"/>
          <w:rtl w:val="0"/>
        </w:rPr>
        <w:t xml:space="preserve">Everyone wins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94.18701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36"/>
          <w:szCs w:val="36"/>
          <w:u w:val="none"/>
          <w:shd w:fill="auto" w:val="clear"/>
          <w:vertAlign w:val="baseline"/>
          <w:rtl w:val="0"/>
        </w:rPr>
        <w:t xml:space="preserve">Engage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221.26155853271484" w:lineRule="auto"/>
        <w:ind w:left="380.1141357421875" w:right="33.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1604.2060852050781" w:right="1549.36767578125" w:header="0" w:footer="720"/>
          <w:cols w:equalWidth="0" w:num="3">
            <w:col w:space="0" w:w="3040"/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  <w:rtl w:val="0"/>
        </w:rPr>
        <w:t xml:space="preserve">Personalized missions and  rewards turn healthy actions into  coverage increases and premium  discounts — keeping participation  high long after enrollment.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6.1529541015625" w:line="240" w:lineRule="auto"/>
        <w:ind w:left="718.8620758056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c9ce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767.1379852294922" w:right="566.697998046875" w:header="0" w:footer="720"/>
          <w:cols w:equalWidth="0" w:num="1">
            <w:col w:space="0" w:w="10906.16401672363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7"/>
          <w:szCs w:val="17"/>
          <w:u w:val="none"/>
          <w:shd w:fill="auto" w:val="clear"/>
          <w:vertAlign w:val="baseline"/>
        </w:rPr>
        <w:drawing>
          <wp:inline distB="19050" distT="19050" distL="19050" distR="19050">
            <wp:extent cx="928455" cy="77292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455" cy="772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ff73"/>
          <w:sz w:val="24"/>
          <w:szCs w:val="24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ff7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0927" cy="73801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27" cy="73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ff00"/>
          <w:sz w:val="24"/>
          <w:szCs w:val="24"/>
          <w:u w:val="none"/>
          <w:shd w:fill="auto" w:val="clear"/>
          <w:vertAlign w:val="baseline"/>
          <w:rtl w:val="0"/>
        </w:rPr>
        <w:t xml:space="preserve">Employers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ff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65318" cy="7653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318" cy="765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c9ce"/>
          <w:sz w:val="24"/>
          <w:szCs w:val="24"/>
          <w:u w:val="none"/>
          <w:shd w:fill="auto" w:val="clear"/>
          <w:vertAlign w:val="baseline"/>
          <w:rtl w:val="0"/>
        </w:rPr>
        <w:t xml:space="preserve">Brokers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34666633605957" w:lineRule="auto"/>
        <w:ind w:left="0" w:right="418.55926513671875" w:firstLine="6.0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Insurance they actually use Real clarity about their health Ongoing guidance and motivation Healthy habits that stick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0010986328125" w:line="244.34666633605957" w:lineRule="auto"/>
        <w:ind w:left="346.8798828125" w:right="628.2879638671875" w:firstLine="0.4797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A single, cohesive benefit Workforce health visibility Year-round engagement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99267578125" w:line="240" w:lineRule="auto"/>
        <w:ind w:left="0" w:right="109.39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Measurable ROI on benefit spend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Higher take-up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63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Higher retention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988037109375" w:line="240" w:lineRule="auto"/>
        <w:ind w:left="63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Faster quoting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0" w:right="56.7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2050.9600830078125" w:right="1785.839843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Real-time enrollment visibility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080932617188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f57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f578"/>
          <w:sz w:val="28"/>
          <w:szCs w:val="28"/>
          <w:u w:val="none"/>
          <w:shd w:fill="auto" w:val="clear"/>
          <w:vertAlign w:val="baseline"/>
          <w:rtl w:val="0"/>
        </w:rPr>
        <w:t xml:space="preserve">Launching in Florida Q2 2026 - Trusted by 2,000+ companies across Latin America and Europe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08795166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US carrier partner and FL license details available on request.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9405212402344" w:line="240" w:lineRule="auto"/>
        <w:ind w:left="0" w:right="564.869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9443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767.1379852294922" w:right="566.697998046875" w:header="0" w:footer="720"/>
          <w:cols w:equalWidth="0" w:num="1">
            <w:col w:space="0" w:w="10906.16401672363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9443"/>
          <w:sz w:val="24"/>
          <w:szCs w:val="24"/>
          <w:u w:val="none"/>
          <w:shd w:fill="auto" w:val="clear"/>
          <w:vertAlign w:val="baseline"/>
          <w:rtl w:val="0"/>
        </w:rPr>
        <w:t xml:space="preserve">No minimum group size · No long-term contracts · Designed for growing companies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4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c1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c14"/>
          <w:sz w:val="20"/>
          <w:szCs w:val="20"/>
          <w:u w:val="none"/>
          <w:shd w:fill="auto" w:val="clear"/>
          <w:vertAlign w:val="baseline"/>
          <w:rtl w:val="0"/>
        </w:rPr>
        <w:t xml:space="preserve">Betterfly Plans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1220.363998413086" w:right="577.5170898437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  <w:rtl w:val="0"/>
        </w:rPr>
        <w:t xml:space="preserve">betterfly.com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89383" cy="57172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383" cy="571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371.52000427246094" w:right="1081.116943359375" w:hanging="19.4400024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72"/>
          <w:szCs w:val="72"/>
          <w:u w:val="none"/>
          <w:shd w:fill="auto" w:val="clear"/>
          <w:vertAlign w:val="baseline"/>
          <w:rtl w:val="0"/>
        </w:rPr>
        <w:t xml:space="preserve">The benefit that works every day,  not just on rainy days.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59619140625" w:line="234.2812442779541" w:lineRule="auto"/>
        <w:ind w:left="359.52003479003906" w:right="846.98486328125" w:hanging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Choose your plan. Add your coverage. Every employee gets protection, prevention, and  rewards from day one. Products can be employer-sponsored or offered as voluntary  benefits — with flexible options for cost-sharing and engagement.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71044921875" w:line="240" w:lineRule="auto"/>
        <w:ind w:left="0" w:right="1034.19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ff02"/>
          <w:sz w:val="15.43080997467041"/>
          <w:szCs w:val="15.4308099746704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767.1379852294922" w:right="566.697998046875" w:header="0" w:footer="720"/>
          <w:cols w:equalWidth="0" w:num="1">
            <w:col w:space="0" w:w="10906.164016723633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ff02"/>
          <w:sz w:val="15.43080997467041"/>
          <w:szCs w:val="15.43080997467041"/>
          <w:u w:val="none"/>
          <w:shd w:fill="auto" w:val="clear"/>
          <w:vertAlign w:val="baseline"/>
          <w:rtl w:val="0"/>
        </w:rPr>
        <w:t xml:space="preserve">Recommended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679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Basic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00439453125" w:line="240" w:lineRule="auto"/>
        <w:ind w:left="0" w:right="23.5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7470.5401611328125" w:right="1673.060302734375" w:header="0" w:footer="720"/>
          <w:cols w:equalWidth="0" w:num="2"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Better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99169921875" w:line="399.8400020599365" w:lineRule="auto"/>
        <w:ind w:left="2065.802001953125" w:right="1160.7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767.1379852294922" w:right="566.697998046875" w:header="0" w:footer="720"/>
          <w:cols w:equalWidth="0" w:num="1">
            <w:col w:space="0" w:w="10906.164016723633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What's included: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40"/>
          <w:szCs w:val="40"/>
          <w:u w:val="none"/>
          <w:shd w:fill="auto" w:val="clear"/>
          <w:vertAlign w:val="baseline"/>
          <w:rtl w:val="0"/>
        </w:rPr>
        <w:t xml:space="preserve">$30  $20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6cc9ce" w:val="clear"/>
          <w:vertAlign w:val="baseline"/>
          <w:rtl w:val="0"/>
        </w:rPr>
        <w:t xml:space="preserve">Protect (Day 1)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425579071044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0"/>
          <w:szCs w:val="10"/>
          <w:u w:val="none"/>
          <w:shd w:fill="auto" w:val="clear"/>
          <w:vertAlign w:val="baseline"/>
          <w:rtl w:val="0"/>
        </w:rPr>
        <w:t xml:space="preserve">All insurance products can be employer-sponsored, employee-funded (voluntary), or shared-cost.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Group Term Life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Guaranteed-issue, no medical underwriting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Critical Illness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Lump-sum benefit on diagnosis of cancer, heart disease, stroke, etc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Accident Insurance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Covers unexpected injury costs — ER visits, treatments, recovery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Hospital Indemnity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Daily cash benefit for hospital stays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031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ce6c98" w:val="clear"/>
          <w:vertAlign w:val="baseline"/>
          <w:rtl w:val="0"/>
        </w:rPr>
        <w:t xml:space="preserve">Prevent (First 30 Days)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68-Biomarker Lab Panel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Comprehensive snapshot of key health indicators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1:1 Physician Consultation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Review results and receive personalized guidance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Biological Age Assessment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Understand how the body is aging vs. chronological age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Personalized Health Roadmap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.94819068908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A tailored action plan built from biomarkers, health goals, and physician guidance — powering a personalized engagement journey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02aa4d" w:val="clear"/>
          <w:vertAlign w:val="baseline"/>
          <w:rtl w:val="0"/>
        </w:rPr>
        <w:t xml:space="preserve">Engage (Ongoing)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Betterflies (Reward Currency)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Earn currency for healthy actions — redeemable for rewards, donations, and discounts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3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Coverage Increases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Earn higher life coverage through healthy engagement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Premium Discounts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Healthy engagement earns lower renewal premiums over time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Health Coach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Personalized guidance based on health profile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Challenges &amp; Missions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Team and individual health challenges tailored to specific goals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396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Rewards &amp; Social Donations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Redeem Betterflies for marketplace perks and charitable giving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Health Education &amp; Insights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Personalized content that gets smarter over time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Wearable Integration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Sync Apple Watch, Fitbit, Garmin and more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16"/>
          <w:szCs w:val="16"/>
          <w:u w:val="none"/>
          <w:shd w:fill="auto" w:val="clear"/>
          <w:vertAlign w:val="baseline"/>
          <w:rtl w:val="0"/>
        </w:rPr>
        <w:t xml:space="preserve">month / employee </w:t>
      </w:r>
    </w:p>
    <w:tbl>
      <w:tblPr>
        <w:tblStyle w:val="Table1"/>
        <w:tblW w:w="2111.9403076171875" w:type="dxa"/>
        <w:jc w:val="left"/>
        <w:tblInd w:w="2457.51586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1.9403076171875"/>
        <w:tblGridChange w:id="0">
          <w:tblGrid>
            <w:gridCol w:w="2111.9403076171875"/>
          </w:tblGrid>
        </w:tblGridChange>
      </w:tblGrid>
      <w:tr>
        <w:trPr>
          <w:cantSplit w:val="0"/>
          <w:trHeight w:val="858.160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Census-rated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Census-rated</w:t>
            </w:r>
          </w:p>
        </w:tc>
      </w:tr>
      <w:tr>
        <w:trPr>
          <w:cantSplit w:val="0"/>
          <w:trHeight w:val="32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Census-rated</w:t>
            </w:r>
          </w:p>
        </w:tc>
      </w:tr>
      <w:tr>
        <w:trPr>
          <w:cantSplit w:val="0"/>
          <w:trHeight w:val="9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Census-rated</w:t>
            </w:r>
          </w:p>
        </w:tc>
      </w:tr>
      <w:tr>
        <w:trPr>
          <w:cantSplit w:val="0"/>
          <w:trHeight w:val="3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Standard earn rate </w:t>
            </w:r>
          </w:p>
        </w:tc>
      </w:tr>
      <w:tr>
        <w:trPr>
          <w:cantSplit w:val="0"/>
          <w:trHeight w:val="32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Up to 1.5x base </w:t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Up to 15% discount</w:t>
            </w:r>
          </w:p>
        </w:tc>
      </w:tr>
      <w:tr>
        <w:trPr>
          <w:cantSplit w:val="0"/>
          <w:trHeight w:val="35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20025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4ea"/>
          <w:sz w:val="16"/>
          <w:szCs w:val="16"/>
          <w:u w:val="none"/>
          <w:shd w:fill="auto" w:val="clear"/>
          <w:vertAlign w:val="baseline"/>
          <w:rtl w:val="0"/>
        </w:rPr>
        <w:t xml:space="preserve">month / employee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0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Census-rated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Census-rated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Census-rated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74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Census-rated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4.3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2x earn rate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3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Up to 3x base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1265.7440185546875" w:right="1538.38012695312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Up to 30% discount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9.5602416992188" w:line="240" w:lineRule="auto"/>
        <w:ind w:left="504.0000152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BETTERFLY MARKETPLACE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3.7459564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Health services, wellness products, and insurance add-ons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79986572265625" w:line="244.97803688049316" w:lineRule="auto"/>
        <w:ind w:left="149.8900604248047" w:right="2001.50329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e0ff00" w:val="clear"/>
          <w:vertAlign w:val="baseline"/>
          <w:rtl w:val="0"/>
        </w:rPr>
        <w:t xml:space="preserve">Insights &amp; Impact (Portal)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40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Real-time Engagement 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.199999809265137"/>
          <w:szCs w:val="8.199999809265137"/>
          <w:u w:val="none"/>
          <w:shd w:fill="auto" w:val="clear"/>
          <w:vertAlign w:val="baseline"/>
          <w:rtl w:val="0"/>
        </w:rPr>
        <w:t xml:space="preserve">Live visibility into adoption, utilization, and participation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7418212890625" w:line="280.02116203308105" w:lineRule="auto"/>
        <w:ind w:left="491.3459014892578" w:right="1871.02294921875" w:firstLine="7.8541564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Enrollment &amp; Eligibility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Simplified policy and benefit administration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70120429992676" w:lineRule="auto"/>
        <w:ind w:left="488.7859344482422" w:right="1868.4912109375" w:firstLine="15.2140808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Engagement &amp; Health Trend Reports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Anonymized workforce health trends and ROI data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7010326385498" w:lineRule="auto"/>
        <w:ind w:left="488.9459991455078" w:right="1789.2935180664062" w:firstLine="11.5139770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In-App Comms &amp; Custom 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8"/>
          <w:szCs w:val="8"/>
          <w:u w:val="none"/>
          <w:shd w:fill="auto" w:val="clear"/>
          <w:vertAlign w:val="baseline"/>
          <w:rtl w:val="0"/>
        </w:rPr>
        <w:t xml:space="preserve">Direct employee communications and company-branded challenges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4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4"/>
          <w:szCs w:val="14"/>
          <w:u w:val="none"/>
          <w:shd w:fill="auto" w:val="clear"/>
          <w:vertAlign w:val="baseline"/>
          <w:rtl w:val="0"/>
        </w:rPr>
        <w:t xml:space="preserve">How pricing works: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8004150390625" w:line="240" w:lineRule="auto"/>
        <w:ind w:left="0" w:right="25.577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Available for employee purchase at exclusive rates </w:t>
      </w:r>
    </w:p>
    <w:tbl>
      <w:tblPr>
        <w:tblStyle w:val="Table2"/>
        <w:tblW w:w="2107.139892578125" w:type="dxa"/>
        <w:jc w:val="left"/>
        <w:tblInd w:w="1058.36608886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139892578125"/>
        <w:tblGridChange w:id="0">
          <w:tblGrid>
            <w:gridCol w:w="2107.139892578125"/>
          </w:tblGrid>
        </w:tblGridChange>
      </w:tblGrid>
      <w:tr>
        <w:trPr>
          <w:cantSplit w:val="0"/>
          <w:trHeight w:val="321.6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2039184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6f4ea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05.27000427246094" w:top="367.48779296875" w:left="1144.894027709961" w:right="1760.6835937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2"/>
          <w:szCs w:val="1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8780517578125" w:line="251.01064682006836" w:lineRule="auto"/>
        <w:ind w:left="366.6620635986328" w:right="3075.5291748046875" w:firstLine="2.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0"/>
          <w:szCs w:val="10"/>
          <w:u w:val="none"/>
          <w:shd w:fill="auto" w:val="clear"/>
          <w:vertAlign w:val="baseline"/>
          <w:rtl w:val="0"/>
        </w:rPr>
        <w:t xml:space="preserve">Platform fee ($20/$30 PEPM) covers: prevention (lab panel, consultation, biological age) + engagement (app, Betterflies, coaching, challenges, rewards) + employer portal. Insurance products are census-rated and priced separately based on group demographics. Companies can select any combination. Coverage ranges, benefit caps, and GI amounts available on request.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6206359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4ea"/>
          <w:sz w:val="10"/>
          <w:szCs w:val="10"/>
          <w:u w:val="none"/>
          <w:shd w:fill="auto" w:val="clear"/>
          <w:vertAlign w:val="baseline"/>
          <w:rtl w:val="0"/>
        </w:rPr>
        <w:t xml:space="preserve">HIPAA-compliant. Individual employee health data is never shared with employers. All workforce reporting is anonymized and aggregated. </w:t>
      </w:r>
    </w:p>
    <w:sectPr>
      <w:type w:val="continuous"/>
      <w:pgSz w:h="15840" w:w="12240" w:orient="portrait"/>
      <w:pgMar w:bottom="305.27000427246094" w:top="367.48779296875" w:left="767.1379852294922" w:right="566.697998046875" w:header="0" w:footer="720"/>
      <w:cols w:equalWidth="0" w:num="1">
        <w:col w:space="0" w:w="10906.1640167236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