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rFonts w:ascii="Times New Roman" w:cs="Times New Roman" w:eastAsia="Times New Roman" w:hAnsi="Times New Roman"/>
          <w:b w:val="1"/>
          <w:sz w:val="32"/>
          <w:szCs w:val="32"/>
        </w:rPr>
      </w:pPr>
      <w:bookmarkStart w:colFirst="0" w:colLast="0" w:name="_54tzripyvfu2" w:id="0"/>
      <w:bookmarkEnd w:id="0"/>
      <w:r w:rsidDel="00000000" w:rsidR="00000000" w:rsidRPr="00000000">
        <w:rPr>
          <w:rFonts w:ascii="Times New Roman" w:cs="Times New Roman" w:eastAsia="Times New Roman" w:hAnsi="Times New Roman"/>
          <w:b w:val="1"/>
          <w:sz w:val="32"/>
          <w:szCs w:val="32"/>
          <w:rtl w:val="0"/>
        </w:rPr>
        <w:t xml:space="preserve">Exercício Prático 1</w:t>
      </w:r>
    </w:p>
    <w:p w:rsidR="00000000" w:rsidDel="00000000" w:rsidP="00000000" w:rsidRDefault="00000000" w:rsidRPr="00000000" w14:paraId="00000002">
      <w:pPr>
        <w:spacing w:after="0" w:before="0" w:line="360" w:lineRule="auto"/>
        <w:jc w:val="center"/>
        <w:rPr>
          <w:b w:val="1"/>
          <w:i w:val="1"/>
        </w:rPr>
      </w:pPr>
      <w:r w:rsidDel="00000000" w:rsidR="00000000" w:rsidRPr="00000000">
        <w:rPr>
          <w:b w:val="1"/>
          <w:i w:val="1"/>
          <w:rtl w:val="0"/>
        </w:rPr>
        <w:t xml:space="preserve">Fernando Campos Silva Dal Maria (765053)</w:t>
      </w:r>
    </w:p>
    <w:p w:rsidR="00000000" w:rsidDel="00000000" w:rsidP="00000000" w:rsidRDefault="00000000" w:rsidRPr="00000000" w14:paraId="00000003">
      <w:pPr>
        <w:spacing w:after="0" w:before="0" w:line="360" w:lineRule="auto"/>
        <w:jc w:val="center"/>
        <w:rPr>
          <w:b w:val="1"/>
          <w:i w:val="1"/>
        </w:rPr>
      </w:pPr>
      <w:r w:rsidDel="00000000" w:rsidR="00000000" w:rsidRPr="00000000">
        <w:rPr>
          <w:b w:val="1"/>
          <w:i w:val="1"/>
          <w:rtl w:val="0"/>
        </w:rPr>
        <w:t xml:space="preserve">Professor: Romanelli Lodron Zuim</w:t>
      </w:r>
    </w:p>
    <w:p w:rsidR="00000000" w:rsidDel="00000000" w:rsidP="00000000" w:rsidRDefault="00000000" w:rsidRPr="00000000" w14:paraId="00000004">
      <w:pPr>
        <w:spacing w:after="0" w:before="0" w:line="360" w:lineRule="auto"/>
        <w:rPr>
          <w:b w:val="1"/>
          <w:i w:val="1"/>
        </w:rPr>
      </w:pPr>
      <w:r w:rsidDel="00000000" w:rsidR="00000000" w:rsidRPr="00000000">
        <w:rPr>
          <w:rtl w:val="0"/>
        </w:rPr>
      </w:r>
    </w:p>
    <w:p w:rsidR="00000000" w:rsidDel="00000000" w:rsidP="00000000" w:rsidRDefault="00000000" w:rsidRPr="00000000" w14:paraId="00000005">
      <w:pPr>
        <w:pStyle w:val="Heading2"/>
        <w:spacing w:line="360" w:lineRule="auto"/>
        <w:jc w:val="left"/>
        <w:rPr>
          <w:b w:val="1"/>
          <w:sz w:val="28"/>
          <w:szCs w:val="28"/>
        </w:rPr>
      </w:pPr>
      <w:bookmarkStart w:colFirst="0" w:colLast="0" w:name="_jiy4g6xxk71c" w:id="1"/>
      <w:bookmarkEnd w:id="1"/>
      <w:r w:rsidDel="00000000" w:rsidR="00000000" w:rsidRPr="00000000">
        <w:rPr>
          <w:b w:val="1"/>
          <w:sz w:val="28"/>
          <w:szCs w:val="28"/>
          <w:rtl w:val="0"/>
        </w:rPr>
        <w:t xml:space="preserve">Questões Propostas:</w:t>
      </w:r>
    </w:p>
    <w:p w:rsidR="00000000" w:rsidDel="00000000" w:rsidP="00000000" w:rsidRDefault="00000000" w:rsidRPr="00000000" w14:paraId="00000006">
      <w:pPr>
        <w:numPr>
          <w:ilvl w:val="0"/>
          <w:numId w:val="2"/>
        </w:numPr>
        <w:spacing w:line="276" w:lineRule="auto"/>
        <w:ind w:left="720" w:hanging="360"/>
        <w:jc w:val="left"/>
        <w:rPr>
          <w:u w:val="none"/>
        </w:rPr>
      </w:pPr>
      <w:r w:rsidDel="00000000" w:rsidR="00000000" w:rsidRPr="00000000">
        <w:rPr>
          <w:rtl w:val="0"/>
        </w:rPr>
        <w:t xml:space="preserve">A saída das portas lógicas é indeterminada, ou seja, o resultado é flutuante.</w:t>
      </w:r>
    </w:p>
    <w:p w:rsidR="00000000" w:rsidDel="00000000" w:rsidP="00000000" w:rsidRDefault="00000000" w:rsidRPr="00000000" w14:paraId="00000007">
      <w:pPr>
        <w:spacing w:line="276" w:lineRule="auto"/>
        <w:ind w:left="720" w:firstLine="0"/>
        <w:jc w:val="left"/>
        <w:rPr/>
      </w:pPr>
      <w:r w:rsidDel="00000000" w:rsidR="00000000" w:rsidRPr="00000000">
        <w:rPr>
          <w:rtl w:val="0"/>
        </w:rPr>
      </w:r>
    </w:p>
    <w:p w:rsidR="00000000" w:rsidDel="00000000" w:rsidP="00000000" w:rsidRDefault="00000000" w:rsidRPr="00000000" w14:paraId="00000008">
      <w:pPr>
        <w:numPr>
          <w:ilvl w:val="0"/>
          <w:numId w:val="2"/>
        </w:numPr>
        <w:spacing w:line="276" w:lineRule="auto"/>
        <w:ind w:left="720" w:hanging="360"/>
        <w:jc w:val="left"/>
        <w:rPr>
          <w:u w:val="none"/>
        </w:rPr>
      </w:pPr>
      <w:r w:rsidDel="00000000" w:rsidR="00000000" w:rsidRPr="00000000">
        <w:rPr>
          <w:rtl w:val="0"/>
        </w:rPr>
        <w:t xml:space="preserve">Esse tipo de somador apresenta um longo tempo de resposta por ser dependente do </w:t>
      </w:r>
      <w:r w:rsidDel="00000000" w:rsidR="00000000" w:rsidRPr="00000000">
        <w:rPr>
          <w:i w:val="1"/>
          <w:rtl w:val="0"/>
        </w:rPr>
        <w:t xml:space="preserve">carry</w:t>
      </w:r>
      <w:r w:rsidDel="00000000" w:rsidR="00000000" w:rsidRPr="00000000">
        <w:rPr>
          <w:rtl w:val="0"/>
        </w:rPr>
        <w:t xml:space="preserve">. Sendo assim, para cada novo somador adicional teremos um atraso no tempo de resposta. Veja, portanto, que se considerarmos um atraso médio de 10ns (nanosegundos) por porta lógica, teremos um tempo de resposta de 30ns para o primeiro somador e mais 20ns adicionais para cada somador subsequente no circuito. </w:t>
      </w:r>
    </w:p>
    <w:p w:rsidR="00000000" w:rsidDel="00000000" w:rsidP="00000000" w:rsidRDefault="00000000" w:rsidRPr="00000000" w14:paraId="00000009">
      <w:pPr>
        <w:spacing w:line="276" w:lineRule="auto"/>
        <w:ind w:left="720" w:firstLine="0"/>
        <w:jc w:val="left"/>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jc w:val="left"/>
        <w:rPr>
          <w:u w:val="none"/>
        </w:rPr>
      </w:pPr>
      <w:r w:rsidDel="00000000" w:rsidR="00000000" w:rsidRPr="00000000">
        <w:rPr>
          <w:rtl w:val="0"/>
        </w:rPr>
        <w:t xml:space="preserve">O tempo total de resposta para um somador de 4 bits pode ser calculado da seguinte forma:</w:t>
      </w:r>
    </w:p>
    <w:p w:rsidR="00000000" w:rsidDel="00000000" w:rsidP="00000000" w:rsidRDefault="00000000" w:rsidRPr="00000000" w14:paraId="0000000B">
      <w:pPr>
        <w:numPr>
          <w:ilvl w:val="1"/>
          <w:numId w:val="2"/>
        </w:numPr>
        <w:ind w:left="1440" w:hanging="360"/>
        <w:jc w:val="left"/>
        <w:rPr>
          <w:u w:val="none"/>
        </w:rPr>
      </w:pPr>
      <w:r w:rsidDel="00000000" w:rsidR="00000000" w:rsidRPr="00000000">
        <w:rPr>
          <w:rtl w:val="0"/>
        </w:rPr>
        <w:t xml:space="preserve">O tempo de resposta para o primeiro somador será de 30ns.</w:t>
      </w:r>
    </w:p>
    <w:p w:rsidR="00000000" w:rsidDel="00000000" w:rsidP="00000000" w:rsidRDefault="00000000" w:rsidRPr="00000000" w14:paraId="0000000C">
      <w:pPr>
        <w:numPr>
          <w:ilvl w:val="1"/>
          <w:numId w:val="2"/>
        </w:numPr>
        <w:ind w:left="1440" w:hanging="360"/>
        <w:jc w:val="left"/>
        <w:rPr>
          <w:u w:val="none"/>
        </w:rPr>
      </w:pPr>
      <w:r w:rsidDel="00000000" w:rsidR="00000000" w:rsidRPr="00000000">
        <w:rPr>
          <w:rtl w:val="0"/>
        </w:rPr>
        <w:t xml:space="preserve">Para cada um dos somadores subsequentes podemos considerar um atraso de 20ns adicionais.</w:t>
      </w:r>
    </w:p>
    <w:p w:rsidR="00000000" w:rsidDel="00000000" w:rsidP="00000000" w:rsidRDefault="00000000" w:rsidRPr="00000000" w14:paraId="0000000D">
      <w:pPr>
        <w:numPr>
          <w:ilvl w:val="1"/>
          <w:numId w:val="2"/>
        </w:numPr>
        <w:ind w:left="1440" w:hanging="360"/>
        <w:jc w:val="left"/>
        <w:rPr>
          <w:u w:val="none"/>
        </w:rPr>
      </w:pPr>
      <w:r w:rsidDel="00000000" w:rsidR="00000000" w:rsidRPr="00000000">
        <w:rPr>
          <w:rtl w:val="0"/>
        </w:rPr>
        <w:t xml:space="preserve">Portanto teremos um total de: 30ns + 20ns x (4 - 1)  = 90ns</w:t>
      </w:r>
    </w:p>
    <w:p w:rsidR="00000000" w:rsidDel="00000000" w:rsidP="00000000" w:rsidRDefault="00000000" w:rsidRPr="00000000" w14:paraId="0000000E">
      <w:pPr>
        <w:ind w:left="1440" w:firstLine="0"/>
        <w:jc w:val="left"/>
        <w:rPr/>
      </w:pP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jc w:val="left"/>
        <w:rPr>
          <w:u w:val="none"/>
        </w:rPr>
      </w:pPr>
      <w:r w:rsidDel="00000000" w:rsidR="00000000" w:rsidRPr="00000000">
        <w:rPr>
          <w:rtl w:val="0"/>
        </w:rPr>
        <w:t xml:space="preserve">Para construir um somador completo de 32 bits são necessários 8 somadores de 4 bits (8 x 4 = 32). O tempo para a execução de uma soma será de 30ns + 20ns x (32 - 1) = 650ns.</w:t>
      </w:r>
    </w:p>
    <w:p w:rsidR="00000000" w:rsidDel="00000000" w:rsidP="00000000" w:rsidRDefault="00000000" w:rsidRPr="00000000" w14:paraId="00000010">
      <w:pPr>
        <w:spacing w:line="276" w:lineRule="auto"/>
        <w:ind w:left="720" w:firstLine="0"/>
        <w:jc w:val="left"/>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jc w:val="left"/>
        <w:rPr>
          <w:u w:val="none"/>
        </w:rPr>
      </w:pPr>
      <w:r w:rsidDel="00000000" w:rsidR="00000000" w:rsidRPr="00000000">
        <w:rPr>
          <w:rtl w:val="0"/>
        </w:rPr>
        <w:t xml:space="preserve">A frequência máxima para um somador de 32 bits será de </w:t>
      </w:r>
      <m:oMath>
        <m:f>
          <m:fPr>
            <m:ctrlPr>
              <w:rPr/>
            </m:ctrlPr>
          </m:fPr>
          <m:num>
            <m:r>
              <w:rPr/>
              <m:t xml:space="preserve">1</m:t>
            </m:r>
            <m:r>
              <w:rPr/>
              <m:t>×</m:t>
            </m:r>
            <m:r>
              <w:rPr/>
              <m:t xml:space="preserve">1</m:t>
            </m:r>
            <m:sSup>
              <m:sSupPr>
                <m:ctrlPr>
                  <w:rPr/>
                </m:ctrlPr>
              </m:sSupPr>
              <m:e>
                <m:r>
                  <w:rPr/>
                  <m:t xml:space="preserve">0</m:t>
                </m:r>
              </m:e>
              <m:sup>
                <m:r>
                  <w:rPr/>
                  <m:t xml:space="preserve">9</m:t>
                </m:r>
              </m:sup>
            </m:sSup>
            <m:r>
              <w:rPr/>
              <m:t xml:space="preserve">ns</m:t>
            </m:r>
          </m:num>
          <m:den>
            <m:r>
              <w:rPr/>
              <m:t xml:space="preserve">650ns</m:t>
            </m:r>
          </m:den>
        </m:f>
        <m:r>
          <w:rPr/>
          <m:t>≈</m:t>
        </m:r>
        <m:r>
          <w:rPr/>
          <m:t xml:space="preserve">1,5</m:t>
        </m:r>
        <m:r>
          <w:rPr/>
          <m:t>×</m:t>
        </m:r>
        <m:r>
          <w:rPr/>
          <m:t xml:space="preserve">1</m:t>
        </m:r>
        <m:sSup>
          <m:sSupPr>
            <m:ctrlPr>
              <w:rPr/>
            </m:ctrlPr>
          </m:sSupPr>
          <m:e>
            <m:r>
              <w:rPr/>
              <m:t xml:space="preserve">0</m:t>
            </m:r>
          </m:e>
          <m:sup>
            <m:r>
              <w:rPr/>
              <m:t xml:space="preserve">6</m:t>
            </m:r>
          </m:sup>
        </m:sSup>
        <m:r>
          <w:rPr/>
          <m:t xml:space="preserve">,</m:t>
        </m:r>
      </m:oMath>
      <w:r w:rsidDel="00000000" w:rsidR="00000000" w:rsidRPr="00000000">
        <w:rPr>
          <w:rtl w:val="0"/>
        </w:rPr>
        <w:t xml:space="preserve"> ou seja, 1,5MHz</w:t>
      </w:r>
    </w:p>
    <w:p w:rsidR="00000000" w:rsidDel="00000000" w:rsidP="00000000" w:rsidRDefault="00000000" w:rsidRPr="00000000" w14:paraId="00000012">
      <w:pPr>
        <w:spacing w:line="276" w:lineRule="auto"/>
        <w:ind w:left="720" w:firstLine="0"/>
        <w:jc w:val="left"/>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jc w:val="left"/>
        <w:rPr>
          <w:u w:val="none"/>
        </w:rPr>
      </w:pPr>
      <w:r w:rsidDel="00000000" w:rsidR="00000000" w:rsidRPr="00000000">
        <w:rPr>
          <w:rtl w:val="0"/>
        </w:rPr>
        <w:t xml:space="preserve">É possível tornar  o processo de soma mais veloz se utilizarmos uma técnica de implementação do circuito que não seja dependente do </w:t>
      </w:r>
      <w:r w:rsidDel="00000000" w:rsidR="00000000" w:rsidRPr="00000000">
        <w:rPr>
          <w:i w:val="1"/>
          <w:rtl w:val="0"/>
        </w:rPr>
        <w:t xml:space="preserve">carry</w:t>
      </w:r>
      <w:r w:rsidDel="00000000" w:rsidR="00000000" w:rsidRPr="00000000">
        <w:rPr>
          <w:rtl w:val="0"/>
        </w:rPr>
        <w:t xml:space="preserve">. Para isso podemos utilizar a técnica chamada de </w:t>
      </w:r>
      <w:r w:rsidDel="00000000" w:rsidR="00000000" w:rsidRPr="00000000">
        <w:rPr>
          <w:i w:val="1"/>
          <w:rtl w:val="0"/>
        </w:rPr>
        <w:t xml:space="preserve">carry lookahead </w:t>
      </w:r>
      <w:r w:rsidDel="00000000" w:rsidR="00000000" w:rsidRPr="00000000">
        <w:rPr>
          <w:rtl w:val="0"/>
        </w:rPr>
        <w:t xml:space="preserve">que permite com que as somas de cada bit sejam realizadas em paralelo.  </w:t>
      </w:r>
    </w:p>
    <w:p w:rsidR="00000000" w:rsidDel="00000000" w:rsidP="00000000" w:rsidRDefault="00000000" w:rsidRPr="00000000" w14:paraId="00000014">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s76yjr4lr8gc" w:id="2"/>
      <w:bookmarkEnd w:id="2"/>
      <w:r w:rsidDel="00000000" w:rsidR="00000000" w:rsidRPr="00000000">
        <w:rPr>
          <w:b w:val="1"/>
          <w:rtl w:val="0"/>
        </w:rPr>
        <w:t xml:space="preserve">Projeto de Somador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Para entender o funcionamento do circuito somador observe a tabela verdade abaixo:</w:t>
      </w:r>
    </w:p>
    <w:p w:rsidR="00000000" w:rsidDel="00000000" w:rsidP="00000000" w:rsidRDefault="00000000" w:rsidRPr="00000000" w14:paraId="00000018">
      <w:pPr>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05"/>
        <w:gridCol w:w="1785"/>
        <w:gridCol w:w="645"/>
        <w:gridCol w:w="1965"/>
        <w:gridCol w:w="2025"/>
        <w:tblGridChange w:id="0">
          <w:tblGrid>
            <w:gridCol w:w="1605"/>
            <w:gridCol w:w="1605"/>
            <w:gridCol w:w="1785"/>
            <w:gridCol w:w="645"/>
            <w:gridCol w:w="1965"/>
            <w:gridCol w:w="2025"/>
          </w:tblGrid>
        </w:tblGridChange>
      </w:tblGrid>
      <w:tr>
        <w:trPr>
          <w:cantSplit w:val="0"/>
          <w:trHeight w:val="4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tcBorders>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Carry in (Cin)</w:t>
            </w:r>
          </w:p>
        </w:tc>
        <w:tc>
          <w:tcPr>
            <w:vMerge w:val="restart"/>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tcBorders>
              <w:lef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Carry out (Cout)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vMerge w:val="continue"/>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Pela tabela verdade obtemos as seguintes soluções: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m:oMath>
        <m:r>
          <w:rPr/>
          <m:t xml:space="preserve">S=A</m:t>
        </m:r>
        <m:r>
          <w:rPr/>
          <m:t>⊕</m:t>
        </m:r>
        <m:r>
          <w:rPr/>
          <m:t xml:space="preserve">B</m:t>
        </m:r>
        <m:r>
          <w:rPr/>
          <m:t>⊕</m:t>
        </m:r>
        <m:r>
          <w:rPr/>
          <m:t xml:space="preserve">Cin</m:t>
        </m:r>
      </m:oMath>
      <w:r w:rsidDel="00000000" w:rsidR="00000000" w:rsidRPr="00000000">
        <w:rPr>
          <w:rtl w:val="0"/>
        </w:rPr>
      </w:r>
    </w:p>
    <w:p w:rsidR="00000000" w:rsidDel="00000000" w:rsidP="00000000" w:rsidRDefault="00000000" w:rsidRPr="00000000" w14:paraId="00000053">
      <w:pPr>
        <w:jc w:val="center"/>
        <w:rPr/>
      </w:pPr>
      <m:oMath>
        <m:r>
          <w:rPr/>
          <m:t xml:space="preserve">Cout=Cin(A</m:t>
        </m:r>
        <m:r>
          <w:rPr/>
          <m:t>⊕</m:t>
        </m:r>
        <m:r>
          <w:rPr/>
          <m:t xml:space="preserve">B)+AB</m:t>
        </m:r>
      </m:oMath>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Por meio dessas equações podemos implementar um circuito que seja capaz de realizar a soma de A e B, gerar o resultado desejado e um </w:t>
      </w:r>
      <w:r w:rsidDel="00000000" w:rsidR="00000000" w:rsidRPr="00000000">
        <w:rPr>
          <w:i w:val="1"/>
          <w:rtl w:val="0"/>
        </w:rPr>
        <w:t xml:space="preserve">carry out </w:t>
      </w:r>
      <w:r w:rsidDel="00000000" w:rsidR="00000000" w:rsidRPr="00000000">
        <w:rPr>
          <w:rtl w:val="0"/>
        </w:rPr>
        <w:t xml:space="preserve">que pode ser utilizado por outro somador completo que esteja ligado de forma subsequente. Veja abaixo uma imagem ilustrativa para o circuito de um somador de 4 bits:</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Somador completo de 4 bits.</w:t>
      </w:r>
    </w:p>
    <w:p w:rsidR="00000000" w:rsidDel="00000000" w:rsidP="00000000" w:rsidRDefault="00000000" w:rsidRPr="00000000" w14:paraId="00000058">
      <w:pPr>
        <w:jc w:val="left"/>
        <w:rPr/>
      </w:pPr>
      <w:r w:rsidDel="00000000" w:rsidR="00000000" w:rsidRPr="00000000">
        <w:rPr/>
        <w:drawing>
          <wp:inline distB="114300" distT="114300" distL="114300" distR="114300">
            <wp:extent cx="6120000" cy="15748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20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b w:val="1"/>
          <w:sz w:val="16"/>
          <w:szCs w:val="16"/>
        </w:rPr>
      </w:pPr>
      <w:r w:rsidDel="00000000" w:rsidR="00000000" w:rsidRPr="00000000">
        <w:rPr>
          <w:b w:val="1"/>
          <w:sz w:val="20"/>
          <w:szCs w:val="20"/>
          <w:rtl w:val="0"/>
        </w:rPr>
        <w:t xml:space="preserve">Fonte: </w:t>
      </w:r>
      <w:r w:rsidDel="00000000" w:rsidR="00000000" w:rsidRPr="00000000">
        <w:rPr>
          <w:sz w:val="20"/>
          <w:szCs w:val="20"/>
          <w:rtl w:val="0"/>
        </w:rPr>
        <w:t xml:space="preserve">WILLIAM, Stallings. Pearson, 2017.</w:t>
      </w:r>
      <w:r w:rsidDel="00000000" w:rsidR="00000000" w:rsidRPr="00000000">
        <w:rPr>
          <w:rtl w:val="0"/>
        </w:rPr>
      </w:r>
    </w:p>
    <w:p w:rsidR="00000000" w:rsidDel="00000000" w:rsidP="00000000" w:rsidRDefault="00000000" w:rsidRPr="00000000" w14:paraId="0000005A">
      <w:pPr>
        <w:jc w:val="left"/>
        <w:rPr>
          <w:b w:val="1"/>
          <w:sz w:val="20"/>
          <w:szCs w:val="20"/>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Note também que em qualquer adição o resultado pode ser maior do que pode ser mantido no tamanho da palavra. Por essa razão, a figura 1 apresenta uma </w:t>
      </w:r>
      <w:r w:rsidDel="00000000" w:rsidR="00000000" w:rsidRPr="00000000">
        <w:rPr>
          <w:i w:val="1"/>
          <w:rtl w:val="0"/>
        </w:rPr>
        <w:t xml:space="preserve">flag</w:t>
      </w:r>
      <w:r w:rsidDel="00000000" w:rsidR="00000000" w:rsidRPr="00000000">
        <w:rPr>
          <w:rtl w:val="0"/>
        </w:rPr>
        <w:t xml:space="preserve"> </w:t>
      </w:r>
      <w:r w:rsidDel="00000000" w:rsidR="00000000" w:rsidRPr="00000000">
        <w:rPr>
          <w:i w:val="1"/>
          <w:rtl w:val="0"/>
        </w:rPr>
        <w:t xml:space="preserve">overflow</w:t>
      </w:r>
      <w:r w:rsidDel="00000000" w:rsidR="00000000" w:rsidRPr="00000000">
        <w:rPr>
          <w:rtl w:val="0"/>
        </w:rPr>
        <w:t xml:space="preserve"> que sinaliza quando esse tipo de situação ocorre.</w:t>
      </w:r>
      <w:r w:rsidDel="00000000" w:rsidR="00000000" w:rsidRPr="00000000">
        <w:rPr>
          <w:rtl w:val="0"/>
        </w:rPr>
      </w:r>
    </w:p>
    <w:p w:rsidR="00000000" w:rsidDel="00000000" w:rsidP="00000000" w:rsidRDefault="00000000" w:rsidRPr="00000000" w14:paraId="0000005C">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b w:val="1"/>
          <w:rtl w:val="0"/>
        </w:rPr>
        <w:t xml:space="preserve">Exemplo de implementação de um somador no Logisim:</w:t>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numPr>
          <w:ilvl w:val="0"/>
          <w:numId w:val="1"/>
        </w:numPr>
        <w:ind w:left="720" w:hanging="360"/>
        <w:jc w:val="left"/>
        <w:rPr>
          <w:u w:val="none"/>
        </w:rPr>
      </w:pPr>
      <w:r w:rsidDel="00000000" w:rsidR="00000000" w:rsidRPr="00000000">
        <w:rPr>
          <w:rtl w:val="0"/>
        </w:rPr>
        <w:t xml:space="preserve">Implementação de um meio somador:</w:t>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center"/>
        <w:rPr/>
      </w:pPr>
      <w:r w:rsidDel="00000000" w:rsidR="00000000" w:rsidRPr="00000000">
        <w:rPr/>
        <w:drawing>
          <wp:inline distB="114300" distT="114300" distL="114300" distR="114300">
            <wp:extent cx="5438775" cy="29051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387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ind w:left="720" w:hanging="360"/>
        <w:jc w:val="left"/>
        <w:rPr>
          <w:u w:val="none"/>
        </w:rPr>
      </w:pPr>
      <w:r w:rsidDel="00000000" w:rsidR="00000000" w:rsidRPr="00000000">
        <w:rPr>
          <w:rtl w:val="0"/>
        </w:rPr>
        <w:t xml:space="preserve">Implementação de um somador completo:</w:t>
      </w:r>
    </w:p>
    <w:p w:rsidR="00000000" w:rsidDel="00000000" w:rsidP="00000000" w:rsidRDefault="00000000" w:rsidRPr="00000000" w14:paraId="00000063">
      <w:pPr>
        <w:ind w:left="720" w:firstLine="0"/>
        <w:jc w:val="left"/>
        <w:rPr/>
      </w:pP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drawing>
          <wp:inline distB="114300" distT="114300" distL="114300" distR="114300">
            <wp:extent cx="4519522" cy="4485412"/>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19522" cy="44854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rtl w:val="0"/>
        </w:rPr>
      </w:r>
    </w:p>
    <w:p w:rsidR="00000000" w:rsidDel="00000000" w:rsidP="00000000" w:rsidRDefault="00000000" w:rsidRPr="00000000" w14:paraId="00000067">
      <w:pPr>
        <w:numPr>
          <w:ilvl w:val="0"/>
          <w:numId w:val="1"/>
        </w:numPr>
        <w:ind w:left="720" w:hanging="360"/>
        <w:jc w:val="left"/>
        <w:rPr>
          <w:u w:val="none"/>
        </w:rPr>
      </w:pPr>
      <w:r w:rsidDel="00000000" w:rsidR="00000000" w:rsidRPr="00000000">
        <w:rPr>
          <w:rtl w:val="0"/>
        </w:rPr>
        <w:t xml:space="preserve">Implementação de um somador completa de 4 bytes</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8470254" cy="22239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8470254" cy="22239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numPr>
          <w:ilvl w:val="0"/>
          <w:numId w:val="1"/>
        </w:numPr>
        <w:ind w:left="720" w:hanging="360"/>
        <w:jc w:val="left"/>
        <w:rPr>
          <w:u w:val="none"/>
        </w:rPr>
      </w:pPr>
      <w:r w:rsidDel="00000000" w:rsidR="00000000" w:rsidRPr="00000000">
        <w:rPr>
          <w:rtl w:val="0"/>
        </w:rPr>
        <w:t xml:space="preserve">Calculadora de 4 bits</w:t>
      </w:r>
    </w:p>
    <w:p w:rsidR="00000000" w:rsidDel="00000000" w:rsidP="00000000" w:rsidRDefault="00000000" w:rsidRPr="00000000" w14:paraId="0000006C">
      <w:pPr>
        <w:ind w:left="0" w:firstLine="0"/>
        <w:jc w:val="left"/>
        <w:rPr/>
      </w:pPr>
      <w:r w:rsidDel="00000000" w:rsidR="00000000" w:rsidRPr="00000000">
        <w:rPr/>
        <w:drawing>
          <wp:inline distB="114300" distT="114300" distL="114300" distR="114300">
            <wp:extent cx="6120000" cy="4381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00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t xml:space="preserve">O processo de conectar circuitos somadores de forma sequencial pode ser repetido quantas vezes se queira, entretanto, devido ao atraso gerado pelo </w:t>
      </w:r>
      <w:r w:rsidDel="00000000" w:rsidR="00000000" w:rsidRPr="00000000">
        <w:rPr>
          <w:i w:val="1"/>
          <w:rtl w:val="0"/>
        </w:rPr>
        <w:t xml:space="preserve">carry, </w:t>
      </w:r>
      <w:r w:rsidDel="00000000" w:rsidR="00000000" w:rsidRPr="00000000">
        <w:rPr>
          <w:rtl w:val="0"/>
        </w:rPr>
        <w:t xml:space="preserve">o desempenho do somador diminui sucessivamente. Veja abaixo outro exemplo de calculadora no logisim, mas dessa vez com 32 bits: </w:t>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drawing>
          <wp:inline distB="114300" distT="114300" distL="114300" distR="114300">
            <wp:extent cx="6120000" cy="2603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0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r>
    </w:p>
    <w:p w:rsidR="00000000" w:rsidDel="00000000" w:rsidP="00000000" w:rsidRDefault="00000000" w:rsidRPr="00000000" w14:paraId="00000072">
      <w:pPr>
        <w:ind w:left="0" w:firstLine="0"/>
        <w:jc w:val="left"/>
        <w:rPr/>
      </w:pPr>
      <w:r w:rsidDel="00000000" w:rsidR="00000000" w:rsidRPr="00000000">
        <w:rPr>
          <w:rtl w:val="0"/>
        </w:rPr>
        <w:t xml:space="preserve">Para ver mais detalhadamente os circuitos acesse: </w:t>
      </w:r>
    </w:p>
    <w:p w:rsidR="00000000" w:rsidDel="00000000" w:rsidP="00000000" w:rsidRDefault="00000000" w:rsidRPr="00000000" w14:paraId="00000073">
      <w:pPr>
        <w:ind w:left="0" w:firstLine="0"/>
        <w:jc w:val="left"/>
        <w:rPr/>
      </w:pPr>
      <w:r w:rsidDel="00000000" w:rsidR="00000000" w:rsidRPr="00000000">
        <w:rPr>
          <w:rtl w:val="0"/>
        </w:rPr>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pStyle w:val="Heading2"/>
        <w:rPr>
          <w:b w:val="1"/>
          <w:sz w:val="28"/>
          <w:szCs w:val="28"/>
        </w:rPr>
      </w:pPr>
      <w:bookmarkStart w:colFirst="0" w:colLast="0" w:name="_h5wxaipwmdlf" w:id="3"/>
      <w:bookmarkEnd w:id="3"/>
      <w:r w:rsidDel="00000000" w:rsidR="00000000" w:rsidRPr="00000000">
        <w:rPr>
          <w:b w:val="1"/>
          <w:sz w:val="28"/>
          <w:szCs w:val="28"/>
          <w:rtl w:val="0"/>
        </w:rPr>
        <w:t xml:space="preserve">Exemplo de Somador de 4 bits (Tinkercad)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6120000" cy="2705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0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 simulador acima foi feito utilizando os circuitos comerciais 74HC08, 74HC86 e 74HC32. Os </w:t>
      </w:r>
      <w:r w:rsidDel="00000000" w:rsidR="00000000" w:rsidRPr="00000000">
        <w:rPr>
          <w:i w:val="1"/>
          <w:rtl w:val="0"/>
        </w:rPr>
        <w:t xml:space="preserve">datasheets </w:t>
      </w:r>
      <w:r w:rsidDel="00000000" w:rsidR="00000000" w:rsidRPr="00000000">
        <w:rPr>
          <w:rtl w:val="0"/>
        </w:rPr>
        <w:t xml:space="preserve">para esses circuitos podem ser encontrados nas referências deste texto.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jc w:val="center"/>
        <w:rPr>
          <w:b w:val="1"/>
          <w:sz w:val="32"/>
          <w:szCs w:val="32"/>
        </w:rPr>
      </w:pPr>
      <w:bookmarkStart w:colFirst="0" w:colLast="0" w:name="_32zeisfuck2k" w:id="4"/>
      <w:bookmarkEnd w:id="4"/>
      <w:r w:rsidDel="00000000" w:rsidR="00000000" w:rsidRPr="00000000">
        <w:rPr>
          <w:b w:val="1"/>
          <w:sz w:val="32"/>
          <w:szCs w:val="32"/>
          <w:rtl w:val="0"/>
        </w:rPr>
        <w:t xml:space="preserve">Referências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PATTERSON, David A. &amp; HENNESSY, John L. </w:t>
      </w:r>
      <w:r w:rsidDel="00000000" w:rsidR="00000000" w:rsidRPr="00000000">
        <w:rPr>
          <w:b w:val="1"/>
          <w:rtl w:val="0"/>
        </w:rPr>
        <w:t xml:space="preserve">Organização e Projeto de Computadores.</w:t>
      </w:r>
      <w:r w:rsidDel="00000000" w:rsidR="00000000" w:rsidRPr="00000000">
        <w:rPr>
          <w:rtl w:val="0"/>
        </w:rPr>
        <w:t xml:space="preserve"> 5. ed. Rio de Janeiro : Elsevier, 2017.</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3"/>
        </w:numPr>
        <w:ind w:left="720" w:hanging="360"/>
        <w:rPr/>
      </w:pPr>
      <w:r w:rsidDel="00000000" w:rsidR="00000000" w:rsidRPr="00000000">
        <w:rPr>
          <w:rtl w:val="0"/>
        </w:rPr>
        <w:t xml:space="preserve">WILLIAM, Stallings. </w:t>
      </w:r>
      <w:r w:rsidDel="00000000" w:rsidR="00000000" w:rsidRPr="00000000">
        <w:rPr>
          <w:b w:val="1"/>
          <w:rtl w:val="0"/>
        </w:rPr>
        <w:t xml:space="preserve">Arquitetura e organização de computadores. </w:t>
      </w:r>
      <w:r w:rsidDel="00000000" w:rsidR="00000000" w:rsidRPr="00000000">
        <w:rPr>
          <w:rtl w:val="0"/>
        </w:rPr>
        <w:t xml:space="preserve">10. ed. São Paulo: Pearson Education do Brasil, 2017.</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PHILIPS SEMICONDUCTORS. </w:t>
      </w:r>
      <w:r w:rsidDel="00000000" w:rsidR="00000000" w:rsidRPr="00000000">
        <w:rPr>
          <w:b w:val="1"/>
          <w:rtl w:val="0"/>
        </w:rPr>
        <w:t xml:space="preserve">Quad 2-input AND gate</w:t>
      </w:r>
      <w:r w:rsidDel="00000000" w:rsidR="00000000" w:rsidRPr="00000000">
        <w:rPr>
          <w:rtl w:val="0"/>
        </w:rPr>
        <w:t xml:space="preserve">. 74HC08; 74HCT08. Jul, 2003.</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PHILIPS SEMICONDUCTORS. </w:t>
      </w:r>
      <w:r w:rsidDel="00000000" w:rsidR="00000000" w:rsidRPr="00000000">
        <w:rPr>
          <w:b w:val="1"/>
          <w:rtl w:val="0"/>
        </w:rPr>
        <w:t xml:space="preserve">Quad 2-input EXCLUSIVE-OR gate</w:t>
      </w:r>
      <w:r w:rsidDel="00000000" w:rsidR="00000000" w:rsidRPr="00000000">
        <w:rPr>
          <w:rtl w:val="0"/>
        </w:rPr>
        <w:t xml:space="preserve">. 74HC/HCT86. Dec, 1990.</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PHILIPS SEMICONDUCTORS. </w:t>
      </w:r>
      <w:r w:rsidDel="00000000" w:rsidR="00000000" w:rsidRPr="00000000">
        <w:rPr>
          <w:b w:val="1"/>
          <w:rtl w:val="0"/>
        </w:rPr>
        <w:t xml:space="preserve">Quad 2-input OR gate</w:t>
      </w:r>
      <w:r w:rsidDel="00000000" w:rsidR="00000000" w:rsidRPr="00000000">
        <w:rPr>
          <w:rtl w:val="0"/>
        </w:rPr>
        <w:t xml:space="preserve">. 74HC/HCT32. Dec, 1990.</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PHILIPS SEMICONDUCTORS. </w:t>
      </w:r>
      <w:r w:rsidDel="00000000" w:rsidR="00000000" w:rsidRPr="00000000">
        <w:rPr>
          <w:b w:val="1"/>
          <w:rtl w:val="0"/>
        </w:rPr>
        <w:t xml:space="preserve">4-bit binary full adder with fast carry</w:t>
      </w:r>
      <w:r w:rsidDel="00000000" w:rsidR="00000000" w:rsidRPr="00000000">
        <w:rPr>
          <w:rtl w:val="0"/>
        </w:rPr>
        <w:t xml:space="preserve">. 74HC283. Nov, 2004.</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sectPr>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1"/>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