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56.8" w:lineRule="auto"/>
        <w:ind w:left="20" w:righ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340" w:line="256.8" w:lineRule="auto"/>
        <w:ind w:left="12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2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pStyle w:val="Heading1"/>
        <w:keepNext w:val="0"/>
        <w:keepLines w:val="0"/>
        <w:spacing w:after="240" w:before="240" w:line="360" w:lineRule="auto"/>
        <w:jc w:val="center"/>
        <w:rPr>
          <w:rFonts w:ascii="Arial" w:cs="Arial" w:eastAsia="Arial" w:hAnsi="Arial"/>
          <w:sz w:val="28"/>
          <w:szCs w:val="28"/>
        </w:rPr>
      </w:pPr>
      <w:bookmarkStart w:colFirst="0" w:colLast="0" w:name="_ig3caj763jo3" w:id="0"/>
      <w:bookmarkEnd w:id="0"/>
      <w:r w:rsidDel="00000000" w:rsidR="00000000" w:rsidRPr="00000000">
        <w:rPr>
          <w:rFonts w:ascii="Arial" w:cs="Arial" w:eastAsia="Arial" w:hAnsi="Arial"/>
          <w:sz w:val="28"/>
          <w:szCs w:val="28"/>
          <w:rtl w:val="0"/>
        </w:rPr>
        <w:t xml:space="preserve">LICENCIATURA EN INGENIERÍA DE SISTEMAS DE INFORMACIÓN</w:t>
      </w:r>
    </w:p>
    <w:p w:rsidR="00000000" w:rsidDel="00000000" w:rsidP="00000000" w:rsidRDefault="00000000" w:rsidRPr="00000000" w14:paraId="00000005">
      <w:pPr>
        <w:pStyle w:val="Heading1"/>
        <w:keepNext w:val="0"/>
        <w:keepLines w:val="0"/>
        <w:spacing w:after="240" w:before="240" w:line="360" w:lineRule="auto"/>
        <w:jc w:val="center"/>
        <w:rPr>
          <w:rFonts w:ascii="Arial" w:cs="Arial" w:eastAsia="Arial" w:hAnsi="Arial"/>
          <w:sz w:val="28"/>
          <w:szCs w:val="28"/>
        </w:rPr>
      </w:pPr>
      <w:bookmarkStart w:colFirst="0" w:colLast="0" w:name="_1zngp2ing9dt" w:id="1"/>
      <w:bookmarkEnd w:id="1"/>
      <w:r w:rsidDel="00000000" w:rsidR="00000000" w:rsidRPr="00000000">
        <w:rPr>
          <w:rFonts w:ascii="Arial" w:cs="Arial" w:eastAsia="Arial" w:hAnsi="Arial"/>
          <w:sz w:val="28"/>
          <w:szCs w:val="28"/>
          <w:rtl w:val="0"/>
        </w:rPr>
        <w:t xml:space="preserve">INGENIERÍA DE SOFTWARE</w:t>
      </w:r>
    </w:p>
    <w:p w:rsidR="00000000" w:rsidDel="00000000" w:rsidP="00000000" w:rsidRDefault="00000000" w:rsidRPr="00000000" w14:paraId="00000006">
      <w:pPr>
        <w:spacing w:after="340" w:line="256.8"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340" w:line="256.8" w:lineRule="auto"/>
        <w:jc w:val="center"/>
        <w:rPr>
          <w:rFonts w:ascii="Arial" w:cs="Arial" w:eastAsia="Arial" w:hAnsi="Arial"/>
          <w:b w:val="1"/>
          <w:i w:val="1"/>
          <w:sz w:val="28"/>
          <w:szCs w:val="28"/>
        </w:rPr>
      </w:pPr>
      <w:r w:rsidDel="00000000" w:rsidR="00000000" w:rsidRPr="00000000">
        <w:rPr>
          <w:rFonts w:ascii="Arial" w:cs="Arial" w:eastAsia="Arial" w:hAnsi="Arial"/>
          <w:b w:val="1"/>
          <w:sz w:val="28"/>
          <w:szCs w:val="28"/>
          <w:rtl w:val="0"/>
        </w:rPr>
        <w:t xml:space="preserve">Laboratorio No.3: Concepción del Sistema.</w:t>
      </w:r>
      <w:r w:rsidDel="00000000" w:rsidR="00000000" w:rsidRPr="00000000">
        <w:rPr>
          <w:rFonts w:ascii="Arial" w:cs="Arial" w:eastAsia="Arial" w:hAnsi="Arial"/>
          <w:b w:val="1"/>
          <w:color w:val="1155cc"/>
          <w:sz w:val="28"/>
          <w:szCs w:val="28"/>
          <w:u w:val="single"/>
          <w:rtl w:val="0"/>
        </w:rPr>
        <w:t xml:space="preserve"> </w:t>
      </w:r>
      <w:r w:rsidDel="00000000" w:rsidR="00000000" w:rsidRPr="00000000">
        <w:rPr>
          <w:rtl w:val="0"/>
        </w:rPr>
      </w:r>
    </w:p>
    <w:p w:rsidR="00000000" w:rsidDel="00000000" w:rsidP="00000000" w:rsidRDefault="00000000" w:rsidRPr="00000000" w14:paraId="00000008">
      <w:pPr>
        <w:spacing w:after="340" w:line="256.8"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340" w:line="256.8"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340" w:line="256.8"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 Ana Gloria Clark        </w:t>
        <w:tab/>
        <w:t xml:space="preserve">      </w:t>
        <w:tab/>
        <w:t xml:space="preserve">  Integrantes:</w:t>
      </w:r>
    </w:p>
    <w:p w:rsidR="00000000" w:rsidDel="00000000" w:rsidP="00000000" w:rsidRDefault="00000000" w:rsidRPr="00000000" w14:paraId="0000000B">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     </w:t>
        <w:tab/>
        <w:t xml:space="preserve">     </w:t>
        <w:tab/>
        <w:t xml:space="preserve">     </w:t>
        <w:tab/>
        <w:t xml:space="preserve">         Cutire, Fernando 8-972-906</w:t>
      </w:r>
    </w:p>
    <w:p w:rsidR="00000000" w:rsidDel="00000000" w:rsidP="00000000" w:rsidRDefault="00000000" w:rsidRPr="00000000" w14:paraId="0000000C">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 xml:space="preserve">     Feng, William  8-977-446</w:t>
      </w:r>
    </w:p>
    <w:p w:rsidR="00000000" w:rsidDel="00000000" w:rsidP="00000000" w:rsidRDefault="00000000" w:rsidRPr="00000000" w14:paraId="0000000D">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 xml:space="preserve">        </w:t>
      </w:r>
      <w:r w:rsidDel="00000000" w:rsidR="00000000" w:rsidRPr="00000000">
        <w:rPr>
          <w:rFonts w:ascii="Arial" w:cs="Arial" w:eastAsia="Arial" w:hAnsi="Arial"/>
          <w:b w:val="1"/>
          <w:sz w:val="28"/>
          <w:szCs w:val="28"/>
          <w:rtl w:val="0"/>
        </w:rPr>
        <w:t xml:space="preserve">Valderrama, Gerardo  8-981-655</w:t>
      </w:r>
    </w:p>
    <w:p w:rsidR="00000000" w:rsidDel="00000000" w:rsidP="00000000" w:rsidRDefault="00000000" w:rsidRPr="00000000" w14:paraId="0000000E">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 xml:space="preserve">       Brown, José  8-1008-1119</w:t>
      </w:r>
    </w:p>
    <w:p w:rsidR="00000000" w:rsidDel="00000000" w:rsidP="00000000" w:rsidRDefault="00000000" w:rsidRPr="00000000" w14:paraId="0000000F">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 xml:space="preserve">       Sáenz, Rafael  8-972-</w:t>
      </w:r>
      <w:r w:rsidDel="00000000" w:rsidR="00000000" w:rsidRPr="00000000">
        <w:rPr>
          <w:rFonts w:ascii="Arial" w:cs="Arial" w:eastAsia="Arial" w:hAnsi="Arial"/>
          <w:b w:val="1"/>
          <w:sz w:val="28"/>
          <w:szCs w:val="28"/>
          <w:rtl w:val="0"/>
        </w:rPr>
        <w:t xml:space="preserve">1124</w:t>
      </w:r>
    </w:p>
    <w:p w:rsidR="00000000" w:rsidDel="00000000" w:rsidP="00000000" w:rsidRDefault="00000000" w:rsidRPr="00000000" w14:paraId="00000010">
      <w:pPr>
        <w:spacing w:after="340" w:line="256.8" w:lineRule="auto"/>
        <w:ind w:lef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1IF121</w:t>
      </w:r>
    </w:p>
    <w:p w:rsidR="00000000" w:rsidDel="00000000" w:rsidP="00000000" w:rsidRDefault="00000000" w:rsidRPr="00000000" w14:paraId="00000012">
      <w:pPr>
        <w:spacing w:after="34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3">
      <w:pPr>
        <w:pStyle w:val="Heading1"/>
        <w:keepNext w:val="0"/>
        <w:keepLines w:val="0"/>
        <w:spacing w:after="220" w:before="480" w:line="360" w:lineRule="auto"/>
        <w:ind w:left="20" w:firstLine="0"/>
        <w:jc w:val="center"/>
        <w:rPr>
          <w:rFonts w:ascii="Arial" w:cs="Arial" w:eastAsia="Arial" w:hAnsi="Arial"/>
          <w:sz w:val="28"/>
          <w:szCs w:val="28"/>
        </w:rPr>
      </w:pPr>
      <w:bookmarkStart w:colFirst="0" w:colLast="0" w:name="_avc6nz1pm5dp" w:id="2"/>
      <w:bookmarkEnd w:id="2"/>
      <w:r w:rsidDel="00000000" w:rsidR="00000000" w:rsidRPr="00000000">
        <w:rPr>
          <w:rFonts w:ascii="Arial" w:cs="Arial" w:eastAsia="Arial" w:hAnsi="Arial"/>
          <w:sz w:val="28"/>
          <w:szCs w:val="28"/>
          <w:rtl w:val="0"/>
        </w:rPr>
        <w:t xml:space="preserve">09-10-2020</w:t>
      </w: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Desarrollo</w:t>
      </w:r>
    </w:p>
    <w:p w:rsidR="00000000" w:rsidDel="00000000" w:rsidP="00000000" w:rsidRDefault="00000000" w:rsidRPr="00000000" w14:paraId="00000016">
      <w:pPr>
        <w:spacing w:line="360" w:lineRule="auto"/>
        <w:jc w:val="left"/>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17">
      <w:pPr>
        <w:spacing w:after="240" w:before="240" w:line="360" w:lineRule="auto"/>
        <w:jc w:val="left"/>
        <w:rPr/>
      </w:pPr>
      <w:r w:rsidDel="00000000" w:rsidR="00000000" w:rsidRPr="00000000">
        <w:rPr>
          <w:rtl w:val="0"/>
        </w:rPr>
        <w:t xml:space="preserve">1. Propongan una virtualización, digitalización o un sistema automatizado, para dar solución a las necesidades de mitigación o problemas, causados a la sociedad, por la Huella de Carbono.   10 pts.</w:t>
      </w:r>
    </w:p>
    <w:p w:rsidR="00000000" w:rsidDel="00000000" w:rsidP="00000000" w:rsidRDefault="00000000" w:rsidRPr="00000000" w14:paraId="00000018">
      <w:pPr>
        <w:spacing w:before="240" w:line="360" w:lineRule="auto"/>
        <w:jc w:val="left"/>
        <w:rPr>
          <w:color w:val="222222"/>
          <w:highlight w:val="white"/>
        </w:rPr>
      </w:pPr>
      <w:r w:rsidDel="00000000" w:rsidR="00000000" w:rsidRPr="00000000">
        <w:rPr>
          <w:rtl w:val="0"/>
        </w:rPr>
        <w:t xml:space="preserve">        </w:t>
        <w:tab/>
      </w:r>
      <w:r w:rsidDel="00000000" w:rsidR="00000000" w:rsidRPr="00000000">
        <w:rPr>
          <w:color w:val="222222"/>
          <w:highlight w:val="white"/>
          <w:rtl w:val="0"/>
        </w:rPr>
        <w:t xml:space="preserve">Descripción del sistema actual (</w:t>
      </w:r>
      <w:r w:rsidDel="00000000" w:rsidR="00000000" w:rsidRPr="00000000">
        <w:rPr>
          <w:rtl w:val="0"/>
        </w:rPr>
        <w:t xml:space="preserve">área de interés)</w:t>
      </w:r>
      <w:r w:rsidDel="00000000" w:rsidR="00000000" w:rsidRPr="00000000">
        <w:rPr>
          <w:color w:val="222222"/>
          <w:highlight w:val="white"/>
          <w:rtl w:val="0"/>
        </w:rPr>
        <w:t xml:space="preserve">.</w:t>
        <w:tab/>
        <w:t xml:space="preserve">1p</w:t>
      </w:r>
      <w:r w:rsidDel="00000000" w:rsidR="00000000" w:rsidRPr="00000000">
        <w:rPr>
          <w:rtl w:val="0"/>
        </w:rPr>
      </w:r>
    </w:p>
    <w:p w:rsidR="00000000" w:rsidDel="00000000" w:rsidP="00000000" w:rsidRDefault="00000000" w:rsidRPr="00000000" w14:paraId="00000019">
      <w:pPr>
        <w:spacing w:before="240" w:line="360" w:lineRule="auto"/>
        <w:rPr>
          <w:color w:val="222222"/>
          <w:highlight w:val="white"/>
        </w:rPr>
      </w:pPr>
      <w:r w:rsidDel="00000000" w:rsidR="00000000" w:rsidRPr="00000000">
        <w:rPr>
          <w:color w:val="222222"/>
          <w:highlight w:val="white"/>
          <w:rtl w:val="0"/>
        </w:rPr>
        <w:t xml:space="preserve">El sistema actual es un modelo claro de la evolución que ha llevado la industria. Y aunque ha sido buena, nos lleva a los excesos de emisiones de gases invernaderos, este cambio inesperado nos marea y nos pone en desventaja en la actualidad.</w:t>
      </w:r>
    </w:p>
    <w:p w:rsidR="00000000" w:rsidDel="00000000" w:rsidP="00000000" w:rsidRDefault="00000000" w:rsidRPr="00000000" w14:paraId="0000001A">
      <w:pPr>
        <w:spacing w:before="240" w:line="360" w:lineRule="auto"/>
        <w:rPr>
          <w:color w:val="222222"/>
          <w:highlight w:val="white"/>
        </w:rPr>
      </w:pPr>
      <w:r w:rsidDel="00000000" w:rsidR="00000000" w:rsidRPr="00000000">
        <w:rPr>
          <w:color w:val="222222"/>
          <w:highlight w:val="white"/>
          <w:rtl w:val="0"/>
        </w:rPr>
        <w:t xml:space="preserve">Diferentes industrias contribuyen a este aumento de emisiones, una de ellas es la industria de la agricultura y ganadería. Otra es la de las TICs.</w:t>
      </w:r>
    </w:p>
    <w:p w:rsidR="00000000" w:rsidDel="00000000" w:rsidP="00000000" w:rsidRDefault="00000000" w:rsidRPr="00000000" w14:paraId="0000001B">
      <w:pPr>
        <w:spacing w:before="240" w:line="360" w:lineRule="auto"/>
        <w:rPr>
          <w:color w:val="222222"/>
          <w:highlight w:val="white"/>
        </w:rPr>
      </w:pPr>
      <w:r w:rsidDel="00000000" w:rsidR="00000000" w:rsidRPr="00000000">
        <w:rPr>
          <w:color w:val="222222"/>
          <w:highlight w:val="white"/>
          <w:rtl w:val="0"/>
        </w:rPr>
        <w:t xml:space="preserve">El uso de fertilizantes y las quemas en la agricultura son factores que causan el aumento de la huella de carbono.</w:t>
      </w:r>
    </w:p>
    <w:p w:rsidR="00000000" w:rsidDel="00000000" w:rsidP="00000000" w:rsidRDefault="00000000" w:rsidRPr="00000000" w14:paraId="0000001C">
      <w:pPr>
        <w:spacing w:before="240" w:line="360" w:lineRule="auto"/>
        <w:rPr>
          <w:color w:val="222222"/>
          <w:highlight w:val="white"/>
        </w:rPr>
      </w:pPr>
      <w:r w:rsidDel="00000000" w:rsidR="00000000" w:rsidRPr="00000000">
        <w:rPr>
          <w:color w:val="222222"/>
          <w:highlight w:val="white"/>
          <w:rtl w:val="0"/>
        </w:rPr>
        <w:t xml:space="preserve">La gran capacidad de equipos tecnológicos que usamos, los servidores de las empresas y desechos de equipos tecnológicos como los celulares, hacen un impacto cada vez más grande.</w:t>
      </w:r>
    </w:p>
    <w:p w:rsidR="00000000" w:rsidDel="00000000" w:rsidP="00000000" w:rsidRDefault="00000000" w:rsidRPr="00000000" w14:paraId="0000001D">
      <w:pPr>
        <w:spacing w:before="240" w:line="360" w:lineRule="auto"/>
        <w:rPr>
          <w:color w:val="222222"/>
          <w:highlight w:val="white"/>
        </w:rPr>
      </w:pPr>
      <w:r w:rsidDel="00000000" w:rsidR="00000000" w:rsidRPr="00000000">
        <w:rPr>
          <w:color w:val="222222"/>
          <w:highlight w:val="white"/>
          <w:rtl w:val="0"/>
        </w:rPr>
        <w:t xml:space="preserve">Con esas problemáticas en mente. Nosotros daremos soluciones.</w:t>
      </w:r>
    </w:p>
    <w:p w:rsidR="00000000" w:rsidDel="00000000" w:rsidP="00000000" w:rsidRDefault="00000000" w:rsidRPr="00000000" w14:paraId="0000001E">
      <w:pPr>
        <w:spacing w:after="0" w:before="24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4420211" cy="2769870"/>
            <wp:effectExtent b="25400" l="25400" r="25400" t="2540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0211" cy="27698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before="0" w:line="240" w:lineRule="auto"/>
        <w:jc w:val="center"/>
        <w:rPr>
          <w:color w:val="666666"/>
          <w:sz w:val="20"/>
          <w:szCs w:val="20"/>
          <w:highlight w:val="white"/>
        </w:rPr>
      </w:pPr>
      <w:r w:rsidDel="00000000" w:rsidR="00000000" w:rsidRPr="00000000">
        <w:rPr>
          <w:color w:val="666666"/>
          <w:sz w:val="20"/>
          <w:szCs w:val="20"/>
          <w:highlight w:val="white"/>
          <w:rtl w:val="0"/>
        </w:rPr>
        <w:t xml:space="preserve">Ilustración 1. Modelo de Casos de Uso Actual</w:t>
      </w:r>
    </w:p>
    <w:p w:rsidR="00000000" w:rsidDel="00000000" w:rsidP="00000000" w:rsidRDefault="00000000" w:rsidRPr="00000000" w14:paraId="00000020">
      <w:pPr>
        <w:spacing w:before="240" w:line="360" w:lineRule="auto"/>
        <w:rPr>
          <w:color w:val="222222"/>
          <w:highlight w:val="white"/>
        </w:rPr>
      </w:pPr>
      <w:r w:rsidDel="00000000" w:rsidR="00000000" w:rsidRPr="00000000">
        <w:rPr>
          <w:color w:val="222222"/>
          <w:highlight w:val="white"/>
          <w:rtl w:val="0"/>
        </w:rPr>
        <w:t xml:space="preserve">Descripción del sistema propuesto (visión), validado con una organización sin fines de lucro, que esté interesado en la propuesta. </w:t>
        <w:tab/>
        <w:t xml:space="preserve">3p</w:t>
      </w:r>
      <w:r w:rsidDel="00000000" w:rsidR="00000000" w:rsidRPr="00000000">
        <w:rPr>
          <w:rtl w:val="0"/>
        </w:rPr>
      </w:r>
    </w:p>
    <w:p w:rsidR="00000000" w:rsidDel="00000000" w:rsidP="00000000" w:rsidRDefault="00000000" w:rsidRPr="00000000" w14:paraId="00000021">
      <w:pPr>
        <w:spacing w:before="240" w:line="360" w:lineRule="auto"/>
        <w:rPr>
          <w:color w:val="222222"/>
          <w:highlight w:val="white"/>
        </w:rPr>
      </w:pPr>
      <w:r w:rsidDel="00000000" w:rsidR="00000000" w:rsidRPr="00000000">
        <w:rPr>
          <w:color w:val="222222"/>
          <w:highlight w:val="white"/>
          <w:u w:val="single"/>
          <w:rtl w:val="0"/>
        </w:rPr>
        <w:t xml:space="preserve">Visión del Sistema propuesto:</w:t>
      </w:r>
      <w:r w:rsidDel="00000000" w:rsidR="00000000" w:rsidRPr="00000000">
        <w:rPr>
          <w:color w:val="222222"/>
          <w:highlight w:val="white"/>
          <w:rtl w:val="0"/>
        </w:rPr>
        <w:t xml:space="preserve"> Ubicar a Panamá entre los países con mejor tratamiento de sus desechos electrónicos, a la vez, reduciendo la huella de carbono emitida por nuestras empresas.</w:t>
      </w:r>
      <w:r w:rsidDel="00000000" w:rsidR="00000000" w:rsidRPr="00000000">
        <w:rPr>
          <w:rtl w:val="0"/>
        </w:rPr>
      </w:r>
    </w:p>
    <w:p w:rsidR="00000000" w:rsidDel="00000000" w:rsidP="00000000" w:rsidRDefault="00000000" w:rsidRPr="00000000" w14:paraId="00000022">
      <w:pPr>
        <w:spacing w:before="240" w:line="360" w:lineRule="auto"/>
        <w:rPr>
          <w:color w:val="222222"/>
          <w:highlight w:val="white"/>
        </w:rPr>
      </w:pPr>
      <w:r w:rsidDel="00000000" w:rsidR="00000000" w:rsidRPr="00000000">
        <w:rPr>
          <w:color w:val="222222"/>
          <w:highlight w:val="white"/>
          <w:rtl w:val="0"/>
        </w:rPr>
        <w:t xml:space="preserve">Hay certeza del interés de la </w:t>
      </w:r>
      <w:r w:rsidDel="00000000" w:rsidR="00000000" w:rsidRPr="00000000">
        <w:rPr>
          <w:b w:val="1"/>
          <w:color w:val="222222"/>
          <w:highlight w:val="white"/>
          <w:rtl w:val="0"/>
        </w:rPr>
        <w:t xml:space="preserve">Asamblea Nacional</w:t>
      </w:r>
      <w:r w:rsidDel="00000000" w:rsidR="00000000" w:rsidRPr="00000000">
        <w:rPr>
          <w:color w:val="222222"/>
          <w:highlight w:val="white"/>
          <w:rtl w:val="0"/>
        </w:rPr>
        <w:t xml:space="preserve"> en nuestra propuesta, fundamentado en </w:t>
      </w:r>
      <w:hyperlink r:id="rId7">
        <w:r w:rsidDel="00000000" w:rsidR="00000000" w:rsidRPr="00000000">
          <w:rPr>
            <w:color w:val="1155cc"/>
            <w:highlight w:val="white"/>
            <w:u w:val="single"/>
            <w:rtl w:val="0"/>
          </w:rPr>
          <w:t xml:space="preserve">este artículo</w:t>
        </w:r>
      </w:hyperlink>
      <w:r w:rsidDel="00000000" w:rsidR="00000000" w:rsidRPr="00000000">
        <w:rPr>
          <w:color w:val="222222"/>
          <w:highlight w:val="white"/>
          <w:rtl w:val="0"/>
        </w:rPr>
        <w:t xml:space="preserve"> publicado en 2018, en que se manifiesta que: </w:t>
      </w:r>
    </w:p>
    <w:p w:rsidR="00000000" w:rsidDel="00000000" w:rsidP="00000000" w:rsidRDefault="00000000" w:rsidRPr="00000000" w14:paraId="00000023">
      <w:pPr>
        <w:spacing w:before="240" w:line="360" w:lineRule="auto"/>
        <w:jc w:val="center"/>
        <w:rPr>
          <w:i w:val="1"/>
          <w:color w:val="222222"/>
          <w:highlight w:val="white"/>
        </w:rPr>
      </w:pPr>
      <w:r w:rsidDel="00000000" w:rsidR="00000000" w:rsidRPr="00000000">
        <w:rPr>
          <w:i w:val="1"/>
          <w:color w:val="222222"/>
          <w:highlight w:val="white"/>
          <w:rtl w:val="0"/>
        </w:rPr>
        <w:t xml:space="preserve">“</w:t>
      </w:r>
      <w:r w:rsidDel="00000000" w:rsidR="00000000" w:rsidRPr="00000000">
        <w:rPr>
          <w:i w:val="1"/>
          <w:color w:val="222222"/>
          <w:highlight w:val="white"/>
          <w:rtl w:val="0"/>
        </w:rPr>
        <w:t xml:space="preserve">El primer órgano del Estado sienta las bases para buscar la alternativa a un proceso para el tratamiento adecuado de los desechos electrónicos, que ponen en peligro la salud humana. Una subcomisión de Población y Ambiente ya empezó la tarea con un periodo de consultas con los actores ambientales. Los productos electrónicos son comprados fácilmente y de la misma forma se desechan con prontitud entre los que podemos destacar baterías, tarjetas electrónicas, computadoras de escritorio, computadoras portátiles, monitores, impresoras, videocámaras, DVD, juegos electrónicos, celulares, microondas, etc</w:t>
      </w:r>
      <w:r w:rsidDel="00000000" w:rsidR="00000000" w:rsidRPr="00000000">
        <w:rPr>
          <w:i w:val="1"/>
          <w:color w:val="222222"/>
          <w:highlight w:val="white"/>
          <w:rtl w:val="0"/>
        </w:rPr>
        <w:t xml:space="preserve">”</w:t>
      </w:r>
    </w:p>
    <w:p w:rsidR="00000000" w:rsidDel="00000000" w:rsidP="00000000" w:rsidRDefault="00000000" w:rsidRPr="00000000" w14:paraId="00000024">
      <w:pPr>
        <w:spacing w:before="240" w:line="360" w:lineRule="auto"/>
        <w:rPr>
          <w:color w:val="222222"/>
          <w:highlight w:val="white"/>
        </w:rPr>
      </w:pPr>
      <w:r w:rsidDel="00000000" w:rsidR="00000000" w:rsidRPr="00000000">
        <w:rPr>
          <w:color w:val="222222"/>
          <w:highlight w:val="white"/>
          <w:u w:val="single"/>
          <w:rtl w:val="0"/>
        </w:rPr>
        <w:t xml:space="preserve">Problema a resolver</w:t>
      </w:r>
      <w:r w:rsidDel="00000000" w:rsidR="00000000" w:rsidRPr="00000000">
        <w:rPr>
          <w:color w:val="222222"/>
          <w:highlight w:val="white"/>
          <w:rtl w:val="0"/>
        </w:rPr>
        <w:t xml:space="preserve">: Reducir los GEI producidos por las empresa de TICS.</w:t>
      </w:r>
    </w:p>
    <w:p w:rsidR="00000000" w:rsidDel="00000000" w:rsidP="00000000" w:rsidRDefault="00000000" w:rsidRPr="00000000" w14:paraId="00000025">
      <w:pPr>
        <w:spacing w:before="240" w:line="360" w:lineRule="auto"/>
        <w:rPr>
          <w:color w:val="222222"/>
          <w:highlight w:val="white"/>
        </w:rPr>
      </w:pPr>
      <w:r w:rsidDel="00000000" w:rsidR="00000000" w:rsidRPr="00000000">
        <w:rPr>
          <w:color w:val="222222"/>
          <w:highlight w:val="white"/>
          <w:u w:val="single"/>
          <w:rtl w:val="0"/>
        </w:rPr>
        <w:t xml:space="preserve">Stakeholders, usuarios y necesidades</w:t>
      </w:r>
      <w:r w:rsidDel="00000000" w:rsidR="00000000" w:rsidRPr="00000000">
        <w:rPr>
          <w:color w:val="222222"/>
          <w:highlight w:val="white"/>
          <w:rtl w:val="0"/>
        </w:rPr>
        <w:t xml:space="preserve">: Empresas de TICS, miAmbiente, instituciones del gobierno. Resolvemos de forma sostenible, los constantes desechos de equipos tecnológicos.</w:t>
      </w:r>
    </w:p>
    <w:p w:rsidR="00000000" w:rsidDel="00000000" w:rsidP="00000000" w:rsidRDefault="00000000" w:rsidRPr="00000000" w14:paraId="00000026">
      <w:pPr>
        <w:spacing w:before="240" w:line="360" w:lineRule="auto"/>
        <w:rPr>
          <w:color w:val="222222"/>
          <w:highlight w:val="white"/>
        </w:rPr>
      </w:pPr>
      <w:r w:rsidDel="00000000" w:rsidR="00000000" w:rsidRPr="00000000">
        <w:rPr>
          <w:color w:val="222222"/>
          <w:highlight w:val="white"/>
          <w:u w:val="single"/>
          <w:rtl w:val="0"/>
        </w:rPr>
        <w:t xml:space="preserve">Características del producto</w:t>
      </w:r>
      <w:r w:rsidDel="00000000" w:rsidR="00000000" w:rsidRPr="00000000">
        <w:rPr>
          <w:color w:val="222222"/>
          <w:highlight w:val="white"/>
          <w:rtl w:val="0"/>
        </w:rPr>
        <w:t xml:space="preserve">: Mediante software automatizado accesible a empresas y organizaciones que trabajen con equipos tecnológicos. </w:t>
      </w:r>
    </w:p>
    <w:p w:rsidR="00000000" w:rsidDel="00000000" w:rsidP="00000000" w:rsidRDefault="00000000" w:rsidRPr="00000000" w14:paraId="00000027">
      <w:pPr>
        <w:spacing w:before="240" w:line="360" w:lineRule="auto"/>
        <w:rPr>
          <w:color w:val="222222"/>
          <w:highlight w:val="white"/>
        </w:rPr>
      </w:pPr>
      <w:r w:rsidDel="00000000" w:rsidR="00000000" w:rsidRPr="00000000">
        <w:rPr>
          <w:color w:val="222222"/>
          <w:highlight w:val="white"/>
          <w:u w:val="single"/>
          <w:rtl w:val="0"/>
        </w:rPr>
        <w:t xml:space="preserve">Requerimientos no funcionales</w:t>
      </w:r>
      <w:r w:rsidDel="00000000" w:rsidR="00000000" w:rsidRPr="00000000">
        <w:rPr>
          <w:color w:val="222222"/>
          <w:highlight w:val="white"/>
          <w:rtl w:val="0"/>
        </w:rPr>
        <w:t xml:space="preserve">: Capacitación de empleados. </w:t>
      </w:r>
    </w:p>
    <w:p w:rsidR="00000000" w:rsidDel="00000000" w:rsidP="00000000" w:rsidRDefault="00000000" w:rsidRPr="00000000" w14:paraId="00000028">
      <w:pPr>
        <w:spacing w:before="240" w:line="360" w:lineRule="auto"/>
        <w:rPr>
          <w:i w:val="1"/>
          <w:color w:val="222222"/>
          <w:highlight w:val="white"/>
        </w:rPr>
      </w:pPr>
      <w:r w:rsidDel="00000000" w:rsidR="00000000" w:rsidRPr="00000000">
        <w:rPr>
          <w:color w:val="222222"/>
          <w:highlight w:val="white"/>
          <w:u w:val="single"/>
          <w:rtl w:val="0"/>
        </w:rPr>
        <w:t xml:space="preserve">Requerimientos de diseño</w:t>
      </w:r>
      <w:r w:rsidDel="00000000" w:rsidR="00000000" w:rsidRPr="00000000">
        <w:rPr>
          <w:color w:val="222222"/>
          <w:highlight w:val="white"/>
          <w:rtl w:val="0"/>
        </w:rPr>
        <w:t xml:space="preserve">: Desarrollo de interfaz web, modelado de datos, creación de la api.</w:t>
      </w:r>
      <w:r w:rsidDel="00000000" w:rsidR="00000000" w:rsidRPr="00000000">
        <w:rPr>
          <w:rtl w:val="0"/>
        </w:rPr>
      </w:r>
    </w:p>
    <w:p w:rsidR="00000000" w:rsidDel="00000000" w:rsidP="00000000" w:rsidRDefault="00000000" w:rsidRPr="00000000" w14:paraId="00000029">
      <w:pPr>
        <w:spacing w:before="240" w:line="360" w:lineRule="auto"/>
        <w:jc w:val="center"/>
        <w:rPr>
          <w:color w:val="222222"/>
          <w:highlight w:val="white"/>
        </w:rPr>
      </w:pPr>
      <w:r w:rsidDel="00000000" w:rsidR="00000000" w:rsidRPr="00000000">
        <w:rPr>
          <w:rtl w:val="0"/>
        </w:rPr>
      </w:r>
    </w:p>
    <w:p w:rsidR="00000000" w:rsidDel="00000000" w:rsidP="00000000" w:rsidRDefault="00000000" w:rsidRPr="00000000" w14:paraId="0000002A">
      <w:pPr>
        <w:spacing w:before="240" w:line="360" w:lineRule="auto"/>
        <w:jc w:val="center"/>
        <w:rPr>
          <w:color w:val="222222"/>
          <w:highlight w:val="white"/>
        </w:rPr>
      </w:pPr>
      <w:r w:rsidDel="00000000" w:rsidR="00000000" w:rsidRPr="00000000">
        <w:rPr>
          <w:rtl w:val="0"/>
        </w:rPr>
      </w:r>
    </w:p>
    <w:p w:rsidR="00000000" w:rsidDel="00000000" w:rsidP="00000000" w:rsidRDefault="00000000" w:rsidRPr="00000000" w14:paraId="0000002B">
      <w:pPr>
        <w:spacing w:before="240" w:line="360" w:lineRule="auto"/>
        <w:jc w:val="center"/>
        <w:rPr>
          <w:color w:val="222222"/>
          <w:highlight w:val="white"/>
        </w:rPr>
      </w:pPr>
      <w:r w:rsidDel="00000000" w:rsidR="00000000" w:rsidRPr="00000000">
        <w:rPr>
          <w:rtl w:val="0"/>
        </w:rPr>
      </w:r>
    </w:p>
    <w:p w:rsidR="00000000" w:rsidDel="00000000" w:rsidP="00000000" w:rsidRDefault="00000000" w:rsidRPr="00000000" w14:paraId="0000002C">
      <w:pPr>
        <w:spacing w:before="240" w:line="360" w:lineRule="auto"/>
        <w:jc w:val="center"/>
        <w:rPr>
          <w:color w:val="222222"/>
          <w:highlight w:val="white"/>
        </w:rPr>
      </w:pPr>
      <w:r w:rsidDel="00000000" w:rsidR="00000000" w:rsidRPr="00000000">
        <w:rPr>
          <w:color w:val="222222"/>
          <w:highlight w:val="white"/>
          <w:rtl w:val="0"/>
        </w:rPr>
        <w:t xml:space="preserve">Representación</w:t>
      </w:r>
      <w:r w:rsidDel="00000000" w:rsidR="00000000" w:rsidRPr="00000000">
        <w:rPr>
          <w:color w:val="222222"/>
          <w:highlight w:val="white"/>
          <w:rtl w:val="0"/>
        </w:rPr>
        <w:t xml:space="preserve"> visual de la solución y su explicación descriptiva.</w:t>
        <w:tab/>
        <w:t xml:space="preserve">6p.</w:t>
      </w:r>
    </w:p>
    <w:p w:rsidR="00000000" w:rsidDel="00000000" w:rsidP="00000000" w:rsidRDefault="00000000" w:rsidRPr="00000000" w14:paraId="0000002D">
      <w:pPr>
        <w:spacing w:after="0" w:before="240" w:line="360" w:lineRule="auto"/>
        <w:jc w:val="left"/>
        <w:rPr/>
      </w:pPr>
      <w:r w:rsidDel="00000000" w:rsidR="00000000" w:rsidRPr="00000000">
        <w:rPr/>
        <w:drawing>
          <wp:inline distB="114300" distT="114300" distL="114300" distR="114300">
            <wp:extent cx="5731200" cy="2959100"/>
            <wp:effectExtent b="25400" l="25400" r="25400" t="254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before="0" w:line="360" w:lineRule="auto"/>
        <w:jc w:val="center"/>
        <w:rPr>
          <w:color w:val="666666"/>
          <w:sz w:val="20"/>
          <w:szCs w:val="20"/>
          <w:highlight w:val="white"/>
        </w:rPr>
      </w:pPr>
      <w:r w:rsidDel="00000000" w:rsidR="00000000" w:rsidRPr="00000000">
        <w:rPr>
          <w:color w:val="666666"/>
          <w:sz w:val="20"/>
          <w:szCs w:val="20"/>
          <w:highlight w:val="white"/>
          <w:rtl w:val="0"/>
        </w:rPr>
        <w:t xml:space="preserve">Ilustración 2. Modelo de Casos de Uso Propuesto</w:t>
      </w:r>
    </w:p>
    <w:p w:rsidR="00000000" w:rsidDel="00000000" w:rsidP="00000000" w:rsidRDefault="00000000" w:rsidRPr="00000000" w14:paraId="0000002F">
      <w:pPr>
        <w:spacing w:before="0" w:line="360" w:lineRule="auto"/>
        <w:jc w:val="center"/>
        <w:rPr>
          <w:color w:val="666666"/>
          <w:sz w:val="20"/>
          <w:szCs w:val="20"/>
          <w:highlight w:val="white"/>
        </w:rPr>
      </w:pPr>
      <w:r w:rsidDel="00000000" w:rsidR="00000000" w:rsidRPr="00000000">
        <w:rPr>
          <w:rtl w:val="0"/>
        </w:rPr>
      </w:r>
    </w:p>
    <w:p w:rsidR="00000000" w:rsidDel="00000000" w:rsidP="00000000" w:rsidRDefault="00000000" w:rsidRPr="00000000" w14:paraId="00000030">
      <w:pPr>
        <w:spacing w:after="0" w:before="240" w:line="360" w:lineRule="auto"/>
        <w:jc w:val="left"/>
        <w:rPr/>
      </w:pPr>
      <w:r w:rsidDel="00000000" w:rsidR="00000000" w:rsidRPr="00000000">
        <w:rPr/>
        <w:drawing>
          <wp:inline distB="114300" distT="114300" distL="114300" distR="114300">
            <wp:extent cx="5731200" cy="3797300"/>
            <wp:effectExtent b="25400" l="25400" r="25400" t="2540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379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before="0" w:line="360" w:lineRule="auto"/>
        <w:jc w:val="center"/>
        <w:rPr>
          <w:color w:val="666666"/>
          <w:sz w:val="20"/>
          <w:szCs w:val="20"/>
          <w:highlight w:val="white"/>
        </w:rPr>
      </w:pPr>
      <w:r w:rsidDel="00000000" w:rsidR="00000000" w:rsidRPr="00000000">
        <w:rPr>
          <w:color w:val="666666"/>
          <w:sz w:val="20"/>
          <w:szCs w:val="20"/>
          <w:highlight w:val="white"/>
          <w:rtl w:val="0"/>
        </w:rPr>
        <w:t xml:space="preserve">Ilustración 3. Modelo de Casos de Uso Propuesto</w:t>
      </w:r>
    </w:p>
    <w:p w:rsidR="00000000" w:rsidDel="00000000" w:rsidP="00000000" w:rsidRDefault="00000000" w:rsidRPr="00000000" w14:paraId="00000032">
      <w:pPr>
        <w:spacing w:after="240" w:before="240" w:line="360" w:lineRule="auto"/>
        <w:jc w:val="left"/>
        <w:rPr>
          <w:color w:val="222222"/>
          <w:highlight w:val="white"/>
        </w:rPr>
      </w:pPr>
      <w:r w:rsidDel="00000000" w:rsidR="00000000" w:rsidRPr="00000000">
        <w:rPr>
          <w:rtl w:val="0"/>
        </w:rPr>
        <w:t xml:space="preserve">2. Proponga una visión y los requerimientos de un sistema automatizado de gestión y administración (SAGA) para la</w:t>
      </w:r>
      <w:r w:rsidDel="00000000" w:rsidR="00000000" w:rsidRPr="00000000">
        <w:rPr>
          <w:color w:val="222222"/>
          <w:highlight w:val="white"/>
          <w:rtl w:val="0"/>
        </w:rPr>
        <w:t xml:space="preserve"> Lotería Nacional de Panamá (</w:t>
      </w:r>
      <w:hyperlink r:id="rId10">
        <w:r w:rsidDel="00000000" w:rsidR="00000000" w:rsidRPr="00000000">
          <w:rPr>
            <w:color w:val="1155cc"/>
            <w:highlight w:val="white"/>
            <w:u w:val="single"/>
            <w:rtl w:val="0"/>
          </w:rPr>
          <w:t xml:space="preserve">http://www.lnb.gob.pa/index.php</w:t>
        </w:r>
      </w:hyperlink>
      <w:hyperlink r:id="rId11">
        <w:r w:rsidDel="00000000" w:rsidR="00000000" w:rsidRPr="00000000">
          <w:rPr>
            <w:color w:val="222222"/>
            <w:highlight w:val="white"/>
            <w:rtl w:val="0"/>
          </w:rPr>
          <w:t xml:space="preserve"> </w:t>
        </w:r>
      </w:hyperlink>
      <w:hyperlink r:id="rId12">
        <w:r w:rsidDel="00000000" w:rsidR="00000000" w:rsidRPr="00000000">
          <w:rPr>
            <w:color w:val="1155cc"/>
            <w:highlight w:val="white"/>
            <w:u w:val="single"/>
            <w:rtl w:val="0"/>
          </w:rPr>
          <w:t xml:space="preserve">http://www.lnb.gob.pa/index.php/transparencia</w:t>
        </w:r>
      </w:hyperlink>
      <w:r w:rsidDel="00000000" w:rsidR="00000000" w:rsidRPr="00000000">
        <w:rPr>
          <w:color w:val="222222"/>
          <w:highlight w:val="white"/>
          <w:rtl w:val="0"/>
        </w:rPr>
        <w:t xml:space="preserve"> ), en la Dirección de Operaciones y en la Dirección de Finanzas, específicamente  para el Sistema Juego Público al Azar o Lotería, por la necesidad de</w:t>
      </w:r>
      <w:r w:rsidDel="00000000" w:rsidR="00000000" w:rsidRPr="00000000">
        <w:rPr>
          <w:rtl w:val="0"/>
        </w:rPr>
        <w:t xml:space="preserve"> </w:t>
      </w:r>
      <w:r w:rsidDel="00000000" w:rsidR="00000000" w:rsidRPr="00000000">
        <w:rPr>
          <w:color w:val="222222"/>
          <w:highlight w:val="white"/>
          <w:rtl w:val="0"/>
        </w:rPr>
        <w:t xml:space="preserve">evitar los contagios por Covid-19, que advierte el Ministerio de salud, puede causar la forma actual de la venta de billetes de loterías, por los billeteros y sus clientes.     15 pts.</w:t>
      </w:r>
    </w:p>
    <w:p w:rsidR="00000000" w:rsidDel="00000000" w:rsidP="00000000" w:rsidRDefault="00000000" w:rsidRPr="00000000" w14:paraId="00000033">
      <w:pPr>
        <w:spacing w:after="0" w:before="240" w:line="360" w:lineRule="auto"/>
        <w:jc w:val="left"/>
        <w:rPr>
          <w:color w:val="222222"/>
          <w:highlight w:val="white"/>
        </w:rPr>
      </w:pPr>
      <w:r w:rsidDel="00000000" w:rsidR="00000000" w:rsidRPr="00000000">
        <w:rPr>
          <w:color w:val="222222"/>
          <w:highlight w:val="white"/>
          <w:rtl w:val="0"/>
        </w:rPr>
        <w:t xml:space="preserve">Descripción del sistema actual </w:t>
      </w:r>
    </w:p>
    <w:p w:rsidR="00000000" w:rsidDel="00000000" w:rsidP="00000000" w:rsidRDefault="00000000" w:rsidRPr="00000000" w14:paraId="00000034">
      <w:pPr>
        <w:spacing w:after="240" w:before="0" w:line="360" w:lineRule="auto"/>
        <w:jc w:val="left"/>
        <w:rPr>
          <w:color w:val="222222"/>
          <w:highlight w:val="white"/>
        </w:rPr>
      </w:pPr>
      <w:r w:rsidDel="00000000" w:rsidR="00000000" w:rsidRPr="00000000">
        <w:rPr>
          <w:color w:val="222222"/>
          <w:highlight w:val="white"/>
          <w:rtl w:val="0"/>
        </w:rPr>
        <w:t xml:space="preserve">(organigrama analítico </w:t>
      </w:r>
      <w:hyperlink r:id="rId13">
        <w:r w:rsidDel="00000000" w:rsidR="00000000" w:rsidRPr="00000000">
          <w:rPr>
            <w:color w:val="1155cc"/>
            <w:highlight w:val="white"/>
            <w:u w:val="single"/>
            <w:rtl w:val="0"/>
          </w:rPr>
          <w:t xml:space="preserve">http://www.lnb.gob.pa/index.php/loteria/organigrama-lnb</w:t>
        </w:r>
      </w:hyperlink>
      <w:r w:rsidDel="00000000" w:rsidR="00000000" w:rsidRPr="00000000">
        <w:rPr>
          <w:color w:val="222222"/>
          <w:highlight w:val="white"/>
          <w:rtl w:val="0"/>
        </w:rPr>
        <w:t xml:space="preserve">)      1p.</w:t>
      </w:r>
    </w:p>
    <w:p w:rsidR="00000000" w:rsidDel="00000000" w:rsidP="00000000" w:rsidRDefault="00000000" w:rsidRPr="00000000" w14:paraId="00000035">
      <w:pPr>
        <w:spacing w:before="240" w:line="360" w:lineRule="auto"/>
        <w:jc w:val="left"/>
        <w:rPr>
          <w:color w:val="222222"/>
          <w:highlight w:val="white"/>
        </w:rPr>
      </w:pPr>
      <w:r w:rsidDel="00000000" w:rsidR="00000000" w:rsidRPr="00000000">
        <w:rPr>
          <w:color w:val="222222"/>
          <w:highlight w:val="white"/>
          <w:rtl w:val="0"/>
        </w:rPr>
        <w:t xml:space="preserve">Manual de Procedimientos para el Reembolso de Pago de Premios de las Direcciones Provinciales, Agencias y Puestos de Pago de la Lotería Nacional de Beneficencia.</w:t>
      </w:r>
    </w:p>
    <w:p w:rsidR="00000000" w:rsidDel="00000000" w:rsidP="00000000" w:rsidRDefault="00000000" w:rsidRPr="00000000" w14:paraId="00000036">
      <w:pPr>
        <w:spacing w:before="240" w:line="360" w:lineRule="auto"/>
        <w:rPr>
          <w:color w:val="222222"/>
          <w:highlight w:val="white"/>
        </w:rPr>
      </w:pPr>
      <w:r w:rsidDel="00000000" w:rsidR="00000000" w:rsidRPr="00000000">
        <w:rPr>
          <w:color w:val="222222"/>
          <w:highlight w:val="white"/>
          <w:rtl w:val="0"/>
        </w:rPr>
        <w:t xml:space="preserve">La Lotería Nacional de Beneficencia (Después como Lotería) se encarga de realizar sorteos públicos de azar premiados con dinero por medio de la emisión y venta de billetes y chances de lotería. Su operación es de carácter monopólico por parte del estado y es regulada según las leyes, su objetivo es la recolección de ingreso para obras benéficas y/o estatales.</w:t>
      </w:r>
    </w:p>
    <w:p w:rsidR="00000000" w:rsidDel="00000000" w:rsidP="00000000" w:rsidRDefault="00000000" w:rsidRPr="00000000" w14:paraId="00000037">
      <w:pPr>
        <w:spacing w:after="240" w:before="240" w:line="360" w:lineRule="auto"/>
        <w:rPr>
          <w:color w:val="222222"/>
          <w:highlight w:val="white"/>
        </w:rPr>
      </w:pPr>
      <w:r w:rsidDel="00000000" w:rsidR="00000000" w:rsidRPr="00000000">
        <w:rPr>
          <w:color w:val="222222"/>
          <w:highlight w:val="white"/>
          <w:rtl w:val="0"/>
        </w:rPr>
        <w:t xml:space="preserve">En la parte intermedia de la organización nos encontramos con las distintas directivas, que se encargan de dirigir aspectos más específicos, claves para el cumplimiento de las principales actividades que cumple la Lotería; entre estas están:</w:t>
      </w:r>
    </w:p>
    <w:p w:rsidR="00000000" w:rsidDel="00000000" w:rsidP="00000000" w:rsidRDefault="00000000" w:rsidRPr="00000000" w14:paraId="00000038">
      <w:pPr>
        <w:numPr>
          <w:ilvl w:val="0"/>
          <w:numId w:val="1"/>
        </w:numPr>
        <w:spacing w:after="240" w:before="240" w:line="360" w:lineRule="auto"/>
        <w:ind w:left="720" w:hanging="360"/>
        <w:rPr>
          <w:color w:val="222222"/>
          <w:highlight w:val="white"/>
        </w:rPr>
      </w:pPr>
      <w:r w:rsidDel="00000000" w:rsidR="00000000" w:rsidRPr="00000000">
        <w:rPr>
          <w:color w:val="222222"/>
          <w:highlight w:val="white"/>
          <w:rtl w:val="0"/>
        </w:rPr>
        <w:t xml:space="preserve">Dirección de Finanzas:</w:t>
      </w:r>
    </w:p>
    <w:p w:rsidR="00000000" w:rsidDel="00000000" w:rsidP="00000000" w:rsidRDefault="00000000" w:rsidRPr="00000000" w14:paraId="00000039">
      <w:pPr>
        <w:spacing w:after="240" w:before="240" w:line="360" w:lineRule="auto"/>
        <w:rPr>
          <w:color w:val="222222"/>
          <w:highlight w:val="white"/>
        </w:rPr>
      </w:pPr>
      <w:r w:rsidDel="00000000" w:rsidR="00000000" w:rsidRPr="00000000">
        <w:rPr>
          <w:color w:val="222222"/>
          <w:highlight w:val="white"/>
          <w:rtl w:val="0"/>
        </w:rPr>
        <w:t xml:space="preserve">Se encarga del control de las finanzas de la organización. Mantiene un plan y registro presupuestario evaluado que se somete a análisis y estadística, maneja la contabilidad y los bienes patrimoniales, revisa la validez de los billetes premiados, controla los fondos y además coordina el pago de los premios.</w:t>
      </w:r>
    </w:p>
    <w:p w:rsidR="00000000" w:rsidDel="00000000" w:rsidP="00000000" w:rsidRDefault="00000000" w:rsidRPr="00000000" w14:paraId="0000003A">
      <w:pPr>
        <w:numPr>
          <w:ilvl w:val="0"/>
          <w:numId w:val="2"/>
        </w:numPr>
        <w:spacing w:after="240" w:before="240" w:line="360" w:lineRule="auto"/>
        <w:ind w:left="720" w:hanging="360"/>
        <w:rPr>
          <w:color w:val="222222"/>
          <w:highlight w:val="white"/>
        </w:rPr>
      </w:pPr>
      <w:r w:rsidDel="00000000" w:rsidR="00000000" w:rsidRPr="00000000">
        <w:rPr>
          <w:color w:val="222222"/>
          <w:highlight w:val="white"/>
          <w:rtl w:val="0"/>
        </w:rPr>
        <w:t xml:space="preserve">Dirección de Operaciones</w:t>
      </w:r>
    </w:p>
    <w:p w:rsidR="00000000" w:rsidDel="00000000" w:rsidP="00000000" w:rsidRDefault="00000000" w:rsidRPr="00000000" w14:paraId="0000003B">
      <w:pPr>
        <w:spacing w:after="240" w:before="240" w:line="360" w:lineRule="auto"/>
        <w:rPr>
          <w:color w:val="222222"/>
          <w:highlight w:val="white"/>
        </w:rPr>
      </w:pPr>
      <w:r w:rsidDel="00000000" w:rsidR="00000000" w:rsidRPr="00000000">
        <w:rPr>
          <w:color w:val="222222"/>
          <w:highlight w:val="white"/>
          <w:rtl w:val="0"/>
        </w:rPr>
        <w:t xml:space="preserve">Esta directiva se encarga de manejar aspectos críticos para poder realizar las ventas de billetes y chances por parte de los billeteros al consumidor final. Se mantiene un registro y control sobre los billeteros y sus puntos de ventas, se asignan los billetes y chances para su venta, y además se hacen los servicios de distribución de los billetes por medio de una sección de entrega y devolución de los billetes.</w:t>
      </w:r>
    </w:p>
    <w:p w:rsidR="00000000" w:rsidDel="00000000" w:rsidP="00000000" w:rsidRDefault="00000000" w:rsidRPr="00000000" w14:paraId="0000003C">
      <w:pPr>
        <w:spacing w:after="240" w:before="240" w:line="360" w:lineRule="auto"/>
        <w:rPr>
          <w:color w:val="222222"/>
          <w:highlight w:val="white"/>
        </w:rPr>
      </w:pPr>
      <w:r w:rsidDel="00000000" w:rsidR="00000000" w:rsidRPr="00000000">
        <w:rPr>
          <w:rtl w:val="0"/>
        </w:rPr>
      </w:r>
    </w:p>
    <w:p w:rsidR="00000000" w:rsidDel="00000000" w:rsidP="00000000" w:rsidRDefault="00000000" w:rsidRPr="00000000" w14:paraId="0000003D">
      <w:pPr>
        <w:spacing w:before="240" w:line="360" w:lineRule="auto"/>
        <w:jc w:val="left"/>
        <w:rPr>
          <w:color w:val="222222"/>
          <w:highlight w:val="white"/>
        </w:rPr>
      </w:pPr>
      <w:r w:rsidDel="00000000" w:rsidR="00000000" w:rsidRPr="00000000">
        <w:rPr>
          <w:color w:val="222222"/>
          <w:highlight w:val="white"/>
          <w:rtl w:val="0"/>
        </w:rPr>
        <w:t xml:space="preserve">Modelo de casos de usos (diagrama de casos de usos y diagrama de actividad)  2p.</w:t>
      </w:r>
    </w:p>
    <w:p w:rsidR="00000000" w:rsidDel="00000000" w:rsidP="00000000" w:rsidRDefault="00000000" w:rsidRPr="00000000" w14:paraId="0000003E">
      <w:pPr>
        <w:spacing w:before="240" w:line="360" w:lineRule="auto"/>
        <w:jc w:val="left"/>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1200" cy="2844800"/>
            <wp:effectExtent b="25400" l="25400" r="25400" t="2540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84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0" w:line="360" w:lineRule="auto"/>
        <w:ind w:left="0" w:firstLine="0"/>
        <w:jc w:val="center"/>
        <w:rPr>
          <w:color w:val="666666"/>
          <w:sz w:val="20"/>
          <w:szCs w:val="20"/>
          <w:highlight w:val="white"/>
        </w:rPr>
      </w:pPr>
      <w:r w:rsidDel="00000000" w:rsidR="00000000" w:rsidRPr="00000000">
        <w:rPr>
          <w:color w:val="666666"/>
          <w:sz w:val="20"/>
          <w:szCs w:val="20"/>
          <w:highlight w:val="white"/>
          <w:rtl w:val="0"/>
        </w:rPr>
        <w:t xml:space="preserve">Ilustración 4. Diagrama de caso de uso del negocio de la Dirección de Finanzas</w:t>
      </w:r>
    </w:p>
    <w:p w:rsidR="00000000" w:rsidDel="00000000" w:rsidP="00000000" w:rsidRDefault="00000000" w:rsidRPr="00000000" w14:paraId="00000040">
      <w:pPr>
        <w:spacing w:after="240" w:before="0" w:line="360" w:lineRule="auto"/>
        <w:ind w:left="0" w:firstLine="0"/>
        <w:jc w:val="center"/>
        <w:rPr>
          <w:color w:val="666666"/>
          <w:sz w:val="20"/>
          <w:szCs w:val="20"/>
          <w:highlight w:val="white"/>
        </w:rPr>
      </w:pPr>
      <w:r w:rsidDel="00000000" w:rsidR="00000000" w:rsidRPr="00000000">
        <w:rPr>
          <w:rtl w:val="0"/>
        </w:rPr>
      </w:r>
    </w:p>
    <w:p w:rsidR="00000000" w:rsidDel="00000000" w:rsidP="00000000" w:rsidRDefault="00000000" w:rsidRPr="00000000" w14:paraId="00000041">
      <w:pPr>
        <w:spacing w:before="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6358856" cy="2805113"/>
            <wp:effectExtent b="25400" l="25400" r="25400" t="2540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358856" cy="2805113"/>
                    </a:xfrm>
                    <a:prstGeom prst="rect"/>
                    <a:ln w="25400">
                      <a:solidFill>
                        <a:srgbClr val="000000"/>
                      </a:solidFill>
                      <a:prstDash val="solid"/>
                    </a:ln>
                  </pic:spPr>
                </pic:pic>
              </a:graphicData>
            </a:graphic>
          </wp:inline>
        </w:drawing>
      </w:r>
      <w:r w:rsidDel="00000000" w:rsidR="00000000" w:rsidRPr="00000000">
        <w:rPr>
          <w:color w:val="222222"/>
          <w:sz w:val="28"/>
          <w:szCs w:val="28"/>
          <w:highlight w:val="white"/>
          <w:rtl w:val="0"/>
        </w:rPr>
        <w:tab/>
      </w:r>
      <w:r w:rsidDel="00000000" w:rsidR="00000000" w:rsidRPr="00000000">
        <w:rPr>
          <w:color w:val="666666"/>
          <w:sz w:val="20"/>
          <w:szCs w:val="20"/>
          <w:highlight w:val="white"/>
          <w:rtl w:val="0"/>
        </w:rPr>
        <w:t xml:space="preserve">Ilustración 5. Diagrama de caso de uso del negocio de la Dirección de Operaciones</w:t>
      </w:r>
      <w:r w:rsidDel="00000000" w:rsidR="00000000" w:rsidRPr="00000000">
        <w:rPr>
          <w:rtl w:val="0"/>
        </w:rPr>
      </w:r>
    </w:p>
    <w:p w:rsidR="00000000" w:rsidDel="00000000" w:rsidP="00000000" w:rsidRDefault="00000000" w:rsidRPr="00000000" w14:paraId="00000042">
      <w:pPr>
        <w:spacing w:before="24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132070" cy="4288092"/>
            <wp:effectExtent b="25400" l="25400" r="25400" t="2540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132070" cy="4288092"/>
                    </a:xfrm>
                    <a:prstGeom prst="rect"/>
                    <a:ln w="25400">
                      <a:solidFill>
                        <a:srgbClr val="000000"/>
                      </a:solidFill>
                      <a:prstDash val="solid"/>
                    </a:ln>
                  </pic:spPr>
                </pic:pic>
              </a:graphicData>
            </a:graphic>
          </wp:inline>
        </w:drawing>
      </w:r>
      <w:r w:rsidDel="00000000" w:rsidR="00000000" w:rsidRPr="00000000">
        <w:rPr>
          <w:color w:val="222222"/>
          <w:sz w:val="28"/>
          <w:szCs w:val="28"/>
          <w:highlight w:val="white"/>
          <w:rtl w:val="0"/>
        </w:rPr>
        <w:t xml:space="preserve">      </w:t>
      </w:r>
    </w:p>
    <w:p w:rsidR="00000000" w:rsidDel="00000000" w:rsidP="00000000" w:rsidRDefault="00000000" w:rsidRPr="00000000" w14:paraId="00000043">
      <w:pPr>
        <w:spacing w:after="240" w:before="0" w:line="360" w:lineRule="auto"/>
        <w:ind w:firstLine="720"/>
        <w:jc w:val="center"/>
        <w:rPr>
          <w:color w:val="222222"/>
          <w:sz w:val="28"/>
          <w:szCs w:val="28"/>
          <w:highlight w:val="white"/>
        </w:rPr>
      </w:pPr>
      <w:r w:rsidDel="00000000" w:rsidR="00000000" w:rsidRPr="00000000">
        <w:rPr>
          <w:color w:val="666666"/>
          <w:sz w:val="20"/>
          <w:szCs w:val="20"/>
          <w:highlight w:val="white"/>
          <w:rtl w:val="0"/>
        </w:rPr>
        <w:t xml:space="preserve">Ilustración 6. Diagrama de actividad</w:t>
      </w:r>
      <w:r w:rsidDel="00000000" w:rsidR="00000000" w:rsidRPr="00000000">
        <w:rPr>
          <w:rtl w:val="0"/>
        </w:rPr>
      </w:r>
    </w:p>
    <w:p w:rsidR="00000000" w:rsidDel="00000000" w:rsidP="00000000" w:rsidRDefault="00000000" w:rsidRPr="00000000" w14:paraId="00000044">
      <w:pPr>
        <w:spacing w:before="240" w:line="360" w:lineRule="auto"/>
        <w:jc w:val="left"/>
        <w:rPr>
          <w:color w:val="222222"/>
          <w:sz w:val="26"/>
          <w:szCs w:val="26"/>
          <w:highlight w:val="white"/>
        </w:rPr>
      </w:pPr>
      <w:r w:rsidDel="00000000" w:rsidR="00000000" w:rsidRPr="00000000">
        <w:rPr>
          <w:color w:val="222222"/>
          <w:sz w:val="26"/>
          <w:szCs w:val="26"/>
          <w:highlight w:val="white"/>
          <w:rtl w:val="0"/>
        </w:rPr>
        <w:t xml:space="preserve">Modelo del dominio (diagrama de objetos o elementos que se manipulan)  2p.</w:t>
      </w:r>
    </w:p>
    <w:p w:rsidR="00000000" w:rsidDel="00000000" w:rsidP="00000000" w:rsidRDefault="00000000" w:rsidRPr="00000000" w14:paraId="00000045">
      <w:pPr>
        <w:spacing w:before="240" w:line="360" w:lineRule="auto"/>
        <w:jc w:val="left"/>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1200" cy="1790700"/>
            <wp:effectExtent b="25400" l="25400" r="25400" t="2540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79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0" w:line="360" w:lineRule="auto"/>
        <w:ind w:firstLine="720"/>
        <w:jc w:val="center"/>
        <w:rPr>
          <w:color w:val="222222"/>
          <w:sz w:val="28"/>
          <w:szCs w:val="28"/>
          <w:highlight w:val="white"/>
        </w:rPr>
      </w:pPr>
      <w:r w:rsidDel="00000000" w:rsidR="00000000" w:rsidRPr="00000000">
        <w:rPr>
          <w:color w:val="666666"/>
          <w:sz w:val="20"/>
          <w:szCs w:val="20"/>
          <w:highlight w:val="white"/>
          <w:rtl w:val="0"/>
        </w:rPr>
        <w:t xml:space="preserve">Ilustración 7. Modelo de dominio. Clasificación de asignación de billetes y chances</w:t>
      </w:r>
      <w:r w:rsidDel="00000000" w:rsidR="00000000" w:rsidRPr="00000000">
        <w:rPr>
          <w:rtl w:val="0"/>
        </w:rPr>
      </w:r>
    </w:p>
    <w:p w:rsidR="00000000" w:rsidDel="00000000" w:rsidP="00000000" w:rsidRDefault="00000000" w:rsidRPr="00000000" w14:paraId="00000047">
      <w:pPr>
        <w:spacing w:before="24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276251" cy="2173605"/>
            <wp:effectExtent b="25400" l="25400" r="25400" t="25400"/>
            <wp:docPr id="13" name="image12.png"/>
            <a:graphic>
              <a:graphicData uri="http://schemas.openxmlformats.org/drawingml/2006/picture">
                <pic:pic>
                  <pic:nvPicPr>
                    <pic:cNvPr id="0" name="image12.png"/>
                    <pic:cNvPicPr preferRelativeResize="0"/>
                  </pic:nvPicPr>
                  <pic:blipFill>
                    <a:blip r:embed="rId18"/>
                    <a:srcRect b="0" l="0" r="0" t="4827"/>
                    <a:stretch>
                      <a:fillRect/>
                    </a:stretch>
                  </pic:blipFill>
                  <pic:spPr>
                    <a:xfrm>
                      <a:off x="0" y="0"/>
                      <a:ext cx="5276251" cy="21736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0" w:line="360" w:lineRule="auto"/>
        <w:ind w:firstLine="720"/>
        <w:jc w:val="center"/>
        <w:rPr>
          <w:color w:val="222222"/>
          <w:sz w:val="28"/>
          <w:szCs w:val="28"/>
          <w:highlight w:val="white"/>
        </w:rPr>
      </w:pPr>
      <w:r w:rsidDel="00000000" w:rsidR="00000000" w:rsidRPr="00000000">
        <w:rPr>
          <w:color w:val="666666"/>
          <w:sz w:val="20"/>
          <w:szCs w:val="20"/>
          <w:highlight w:val="white"/>
          <w:rtl w:val="0"/>
        </w:rPr>
        <w:t xml:space="preserve">Ilustración 8.  Modelo de dominio: Entrega de premios</w:t>
      </w:r>
      <w:r w:rsidDel="00000000" w:rsidR="00000000" w:rsidRPr="00000000">
        <w:rPr>
          <w:rtl w:val="0"/>
        </w:rPr>
      </w:r>
    </w:p>
    <w:p w:rsidR="00000000" w:rsidDel="00000000" w:rsidP="00000000" w:rsidRDefault="00000000" w:rsidRPr="00000000" w14:paraId="00000049">
      <w:pPr>
        <w:spacing w:before="24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295900" cy="2293500"/>
            <wp:effectExtent b="25400" l="25400" r="25400" t="2540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95900" cy="229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0" w:line="360" w:lineRule="auto"/>
        <w:ind w:firstLine="720"/>
        <w:jc w:val="center"/>
        <w:rPr>
          <w:color w:val="222222"/>
          <w:sz w:val="28"/>
          <w:szCs w:val="28"/>
          <w:highlight w:val="white"/>
        </w:rPr>
      </w:pPr>
      <w:r w:rsidDel="00000000" w:rsidR="00000000" w:rsidRPr="00000000">
        <w:rPr>
          <w:color w:val="666666"/>
          <w:sz w:val="20"/>
          <w:szCs w:val="20"/>
          <w:highlight w:val="white"/>
          <w:rtl w:val="0"/>
        </w:rPr>
        <w:t xml:space="preserve">Ilustración 9.  Modelo de dominio: Entrega y devolución de billetes</w:t>
      </w:r>
      <w:r w:rsidDel="00000000" w:rsidR="00000000" w:rsidRPr="00000000">
        <w:rPr>
          <w:rtl w:val="0"/>
        </w:rPr>
      </w:r>
    </w:p>
    <w:p w:rsidR="00000000" w:rsidDel="00000000" w:rsidP="00000000" w:rsidRDefault="00000000" w:rsidRPr="00000000" w14:paraId="0000004B">
      <w:pPr>
        <w:spacing w:before="240" w:line="360" w:lineRule="auto"/>
        <w:jc w:val="center"/>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265420" cy="2315449"/>
            <wp:effectExtent b="25400" l="25400" r="25400" t="25400"/>
            <wp:docPr id="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65420" cy="23154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0" w:line="360" w:lineRule="auto"/>
        <w:ind w:firstLine="720"/>
        <w:jc w:val="center"/>
        <w:rPr>
          <w:color w:val="666666"/>
          <w:sz w:val="20"/>
          <w:szCs w:val="20"/>
          <w:highlight w:val="white"/>
        </w:rPr>
      </w:pPr>
      <w:r w:rsidDel="00000000" w:rsidR="00000000" w:rsidRPr="00000000">
        <w:rPr>
          <w:color w:val="666666"/>
          <w:sz w:val="20"/>
          <w:szCs w:val="20"/>
          <w:highlight w:val="white"/>
          <w:rtl w:val="0"/>
        </w:rPr>
        <w:t xml:space="preserve">Ilustración 10. Modelo de dominio: Registro y control de billeteros</w:t>
      </w:r>
    </w:p>
    <w:p w:rsidR="00000000" w:rsidDel="00000000" w:rsidP="00000000" w:rsidRDefault="00000000" w:rsidRPr="00000000" w14:paraId="0000004D">
      <w:pPr>
        <w:spacing w:after="240" w:before="240" w:line="360" w:lineRule="auto"/>
        <w:jc w:val="left"/>
        <w:rPr>
          <w:color w:val="222222"/>
          <w:highlight w:val="white"/>
        </w:rPr>
      </w:pPr>
      <w:r w:rsidDel="00000000" w:rsidR="00000000" w:rsidRPr="00000000">
        <w:rPr>
          <w:rtl w:val="0"/>
        </w:rPr>
        <w:t xml:space="preserve">Descripción de la visión SAGA 3p</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color w:val="222222"/>
                <w:highlight w:val="white"/>
              </w:rPr>
            </w:pPr>
            <w:r w:rsidDel="00000000" w:rsidR="00000000" w:rsidRPr="00000000">
              <w:rPr>
                <w:color w:val="222222"/>
                <w:highlight w:val="white"/>
                <w:rtl w:val="0"/>
              </w:rPr>
              <w:t xml:space="preserve">El problema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color w:val="222222"/>
                <w:highlight w:val="white"/>
              </w:rPr>
            </w:pPr>
            <w:r w:rsidDel="00000000" w:rsidR="00000000" w:rsidRPr="00000000">
              <w:rPr>
                <w:color w:val="222222"/>
                <w:highlight w:val="white"/>
                <w:rtl w:val="0"/>
              </w:rPr>
              <w:t xml:space="preserve">Evitar aglomeraciones al formar la fila para comprar billetes.</w:t>
            </w:r>
          </w:p>
          <w:p w:rsidR="00000000" w:rsidDel="00000000" w:rsidP="00000000" w:rsidRDefault="00000000" w:rsidRPr="00000000" w14:paraId="00000050">
            <w:pPr>
              <w:widowControl w:val="0"/>
              <w:spacing w:line="240" w:lineRule="auto"/>
              <w:jc w:val="left"/>
              <w:rPr>
                <w:color w:val="222222"/>
                <w:highlight w:val="white"/>
              </w:rPr>
            </w:pPr>
            <w:r w:rsidDel="00000000" w:rsidR="00000000" w:rsidRPr="00000000">
              <w:rPr>
                <w:rtl w:val="0"/>
              </w:rPr>
            </w:r>
          </w:p>
          <w:p w:rsidR="00000000" w:rsidDel="00000000" w:rsidP="00000000" w:rsidRDefault="00000000" w:rsidRPr="00000000" w14:paraId="00000051">
            <w:pPr>
              <w:widowControl w:val="0"/>
              <w:spacing w:line="240" w:lineRule="auto"/>
              <w:jc w:val="left"/>
              <w:rPr>
                <w:color w:val="222222"/>
                <w:highlight w:val="white"/>
              </w:rPr>
            </w:pPr>
            <w:r w:rsidDel="00000000" w:rsidR="00000000" w:rsidRPr="00000000">
              <w:rPr>
                <w:color w:val="222222"/>
                <w:highlight w:val="white"/>
                <w:rtl w:val="0"/>
              </w:rPr>
              <w:t xml:space="preserve">Gestionar el pago de premios evitando el contagio.</w:t>
            </w:r>
          </w:p>
          <w:p w:rsidR="00000000" w:rsidDel="00000000" w:rsidP="00000000" w:rsidRDefault="00000000" w:rsidRPr="00000000" w14:paraId="00000052">
            <w:pPr>
              <w:widowControl w:val="0"/>
              <w:spacing w:line="240" w:lineRule="auto"/>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color w:val="222222"/>
                <w:highlight w:val="white"/>
              </w:rPr>
            </w:pPr>
            <w:r w:rsidDel="00000000" w:rsidR="00000000" w:rsidRPr="00000000">
              <w:rPr>
                <w:color w:val="222222"/>
                <w:highlight w:val="white"/>
                <w:rtl w:val="0"/>
              </w:rPr>
              <w:t xml:space="preserve">Afecta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color w:val="222222"/>
                <w:highlight w:val="white"/>
              </w:rPr>
            </w:pPr>
            <w:r w:rsidDel="00000000" w:rsidR="00000000" w:rsidRPr="00000000">
              <w:rPr>
                <w:color w:val="222222"/>
                <w:highlight w:val="white"/>
                <w:rtl w:val="0"/>
              </w:rPr>
              <w:t xml:space="preserve">Compradores</w:t>
            </w:r>
          </w:p>
          <w:p w:rsidR="00000000" w:rsidDel="00000000" w:rsidP="00000000" w:rsidRDefault="00000000" w:rsidRPr="00000000" w14:paraId="00000055">
            <w:pPr>
              <w:widowControl w:val="0"/>
              <w:spacing w:line="240" w:lineRule="auto"/>
              <w:jc w:val="left"/>
              <w:rPr>
                <w:color w:val="222222"/>
                <w:highlight w:val="white"/>
              </w:rPr>
            </w:pPr>
            <w:r w:rsidDel="00000000" w:rsidR="00000000" w:rsidRPr="00000000">
              <w:rPr>
                <w:color w:val="222222"/>
                <w:highlight w:val="white"/>
                <w:rtl w:val="0"/>
              </w:rPr>
              <w:t xml:space="preserve">Billeteros</w:t>
            </w:r>
          </w:p>
          <w:p w:rsidR="00000000" w:rsidDel="00000000" w:rsidP="00000000" w:rsidRDefault="00000000" w:rsidRPr="00000000" w14:paraId="00000056">
            <w:pPr>
              <w:widowControl w:val="0"/>
              <w:spacing w:line="240" w:lineRule="auto"/>
              <w:jc w:val="left"/>
              <w:rPr>
                <w:color w:val="222222"/>
                <w:highlight w:val="white"/>
              </w:rPr>
            </w:pPr>
            <w:r w:rsidDel="00000000" w:rsidR="00000000" w:rsidRPr="00000000">
              <w:rPr>
                <w:color w:val="222222"/>
                <w:highlight w:val="white"/>
                <w:rtl w:val="0"/>
              </w:rPr>
              <w:t xml:space="preserve">Ganadores</w:t>
            </w:r>
          </w:p>
          <w:p w:rsidR="00000000" w:rsidDel="00000000" w:rsidP="00000000" w:rsidRDefault="00000000" w:rsidRPr="00000000" w14:paraId="00000057">
            <w:pPr>
              <w:widowControl w:val="0"/>
              <w:spacing w:line="240" w:lineRule="auto"/>
              <w:jc w:val="left"/>
              <w:rPr>
                <w:color w:val="222222"/>
                <w:highlight w:val="white"/>
              </w:rPr>
            </w:pPr>
            <w:r w:rsidDel="00000000" w:rsidR="00000000" w:rsidRPr="00000000">
              <w:rPr>
                <w:color w:val="222222"/>
                <w:highlight w:val="white"/>
                <w:rtl w:val="0"/>
              </w:rPr>
              <w:t xml:space="preserve">Puestos de pagos</w:t>
            </w:r>
          </w:p>
          <w:p w:rsidR="00000000" w:rsidDel="00000000" w:rsidP="00000000" w:rsidRDefault="00000000" w:rsidRPr="00000000" w14:paraId="00000058">
            <w:pPr>
              <w:widowControl w:val="0"/>
              <w:spacing w:line="240" w:lineRule="auto"/>
              <w:jc w:val="left"/>
              <w:rPr>
                <w:color w:val="222222"/>
                <w:highlight w:val="white"/>
              </w:rPr>
            </w:pPr>
            <w:r w:rsidDel="00000000" w:rsidR="00000000" w:rsidRPr="00000000">
              <w:rPr>
                <w:color w:val="222222"/>
                <w:highlight w:val="white"/>
                <w:rtl w:val="0"/>
              </w:rPr>
              <w:t xml:space="preserve">Dirección de Operaciones </w:t>
            </w:r>
          </w:p>
          <w:p w:rsidR="00000000" w:rsidDel="00000000" w:rsidP="00000000" w:rsidRDefault="00000000" w:rsidRPr="00000000" w14:paraId="00000059">
            <w:pPr>
              <w:widowControl w:val="0"/>
              <w:spacing w:line="240" w:lineRule="auto"/>
              <w:jc w:val="left"/>
              <w:rPr>
                <w:color w:val="222222"/>
                <w:highlight w:val="white"/>
              </w:rPr>
            </w:pPr>
            <w:r w:rsidDel="00000000" w:rsidR="00000000" w:rsidRPr="00000000">
              <w:rPr>
                <w:color w:val="222222"/>
                <w:highlight w:val="white"/>
                <w:rtl w:val="0"/>
              </w:rPr>
              <w:t xml:space="preserve">Dirección de Finanzas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color w:val="222222"/>
                <w:highlight w:val="white"/>
              </w:rPr>
            </w:pPr>
            <w:r w:rsidDel="00000000" w:rsidR="00000000" w:rsidRPr="00000000">
              <w:rPr>
                <w:color w:val="222222"/>
                <w:highlight w:val="white"/>
                <w:rtl w:val="0"/>
              </w:rPr>
              <w:t xml:space="preserve">El impacto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color w:val="222222"/>
                <w:highlight w:val="white"/>
              </w:rPr>
            </w:pPr>
            <w:r w:rsidDel="00000000" w:rsidR="00000000" w:rsidRPr="00000000">
              <w:rPr>
                <w:color w:val="222222"/>
                <w:highlight w:val="white"/>
                <w:rtl w:val="0"/>
              </w:rPr>
              <w:t xml:space="preserve">Las aglomeraciones formadas para la compra de billetes aumenta la probabilidad de contagio.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color w:val="222222"/>
                <w:highlight w:val="white"/>
              </w:rPr>
            </w:pPr>
            <w:r w:rsidDel="00000000" w:rsidR="00000000" w:rsidRPr="00000000">
              <w:rPr>
                <w:color w:val="222222"/>
                <w:highlight w:val="white"/>
                <w:rtl w:val="0"/>
              </w:rPr>
              <w:t xml:space="preserve">Una solución exitosa sería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color w:val="222222"/>
                <w:highlight w:val="white"/>
              </w:rPr>
            </w:pPr>
            <w:r w:rsidDel="00000000" w:rsidR="00000000" w:rsidRPr="00000000">
              <w:rPr>
                <w:color w:val="222222"/>
                <w:highlight w:val="white"/>
                <w:rtl w:val="0"/>
              </w:rPr>
              <w:t xml:space="preserve">Poseer una plataforma digital que permita agilizar el proceso de venta de billetes de manera de que se reduzca la exposición al COVID-19 en la mayor medida posible.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color w:val="222222"/>
                <w:highlight w:val="white"/>
              </w:rPr>
            </w:pPr>
            <w:r w:rsidDel="00000000" w:rsidR="00000000" w:rsidRPr="00000000">
              <w:rPr>
                <w:color w:val="222222"/>
                <w:highlight w:val="white"/>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color w:val="222222"/>
                <w:highlight w:val="white"/>
              </w:rPr>
            </w:pPr>
            <w:r w:rsidDel="00000000" w:rsidR="00000000" w:rsidRPr="00000000">
              <w:rPr>
                <w:color w:val="222222"/>
                <w:highlight w:val="white"/>
                <w:rtl w:val="0"/>
              </w:rPr>
              <w:t xml:space="preserve">Billeteros</w:t>
            </w:r>
          </w:p>
          <w:p w:rsidR="00000000" w:rsidDel="00000000" w:rsidP="00000000" w:rsidRDefault="00000000" w:rsidRPr="00000000" w14:paraId="00000060">
            <w:pPr>
              <w:widowControl w:val="0"/>
              <w:spacing w:line="240" w:lineRule="auto"/>
              <w:jc w:val="left"/>
              <w:rPr>
                <w:color w:val="222222"/>
                <w:highlight w:val="white"/>
              </w:rPr>
            </w:pPr>
            <w:r w:rsidDel="00000000" w:rsidR="00000000" w:rsidRPr="00000000">
              <w:rPr>
                <w:color w:val="222222"/>
                <w:highlight w:val="white"/>
                <w:rtl w:val="0"/>
              </w:rPr>
              <w:t xml:space="preserve">Compradores</w:t>
            </w:r>
          </w:p>
          <w:p w:rsidR="00000000" w:rsidDel="00000000" w:rsidP="00000000" w:rsidRDefault="00000000" w:rsidRPr="00000000" w14:paraId="00000061">
            <w:pPr>
              <w:widowControl w:val="0"/>
              <w:spacing w:line="240" w:lineRule="auto"/>
              <w:jc w:val="left"/>
              <w:rPr>
                <w:color w:val="222222"/>
                <w:highlight w:val="white"/>
              </w:rPr>
            </w:pPr>
            <w:r w:rsidDel="00000000" w:rsidR="00000000" w:rsidRPr="00000000">
              <w:rPr>
                <w:color w:val="222222"/>
                <w:highlight w:val="white"/>
                <w:rtl w:val="0"/>
              </w:rPr>
              <w:t xml:space="preserve">Dirección de Finanzas</w:t>
            </w:r>
          </w:p>
          <w:p w:rsidR="00000000" w:rsidDel="00000000" w:rsidP="00000000" w:rsidRDefault="00000000" w:rsidRPr="00000000" w14:paraId="00000062">
            <w:pPr>
              <w:widowControl w:val="0"/>
              <w:spacing w:line="240" w:lineRule="auto"/>
              <w:jc w:val="left"/>
              <w:rPr>
                <w:color w:val="222222"/>
                <w:highlight w:val="white"/>
              </w:rPr>
            </w:pPr>
            <w:r w:rsidDel="00000000" w:rsidR="00000000" w:rsidRPr="00000000">
              <w:rPr>
                <w:color w:val="222222"/>
                <w:highlight w:val="white"/>
                <w:rtl w:val="0"/>
              </w:rPr>
              <w:t xml:space="preserve">Dirección de Operaciones </w:t>
            </w:r>
          </w:p>
          <w:p w:rsidR="00000000" w:rsidDel="00000000" w:rsidP="00000000" w:rsidRDefault="00000000" w:rsidRPr="00000000" w14:paraId="00000063">
            <w:pPr>
              <w:widowControl w:val="0"/>
              <w:spacing w:line="240" w:lineRule="auto"/>
              <w:jc w:val="left"/>
              <w:rPr>
                <w:color w:val="222222"/>
                <w:highlight w:val="white"/>
              </w:rPr>
            </w:pPr>
            <w:r w:rsidDel="00000000" w:rsidR="00000000" w:rsidRPr="00000000">
              <w:rPr>
                <w:color w:val="222222"/>
                <w:highlight w:val="white"/>
                <w:rtl w:val="0"/>
              </w:rPr>
              <w:t xml:space="preserve">Ganadores.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color w:val="222222"/>
                <w:highlight w:val="white"/>
              </w:rPr>
            </w:pPr>
            <w:r w:rsidDel="00000000" w:rsidR="00000000" w:rsidRPr="00000000">
              <w:rPr>
                <w:color w:val="222222"/>
                <w:highlight w:val="white"/>
                <w:rtl w:val="0"/>
              </w:rPr>
              <w:t xml:space="preserve">Quién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color w:val="222222"/>
                <w:highlight w:val="white"/>
              </w:rPr>
            </w:pPr>
            <w:r w:rsidDel="00000000" w:rsidR="00000000" w:rsidRPr="00000000">
              <w:rPr>
                <w:color w:val="222222"/>
                <w:highlight w:val="white"/>
                <w:rtl w:val="0"/>
              </w:rPr>
              <w:t xml:space="preserve">Unidad de informática</w:t>
            </w:r>
          </w:p>
          <w:p w:rsidR="00000000" w:rsidDel="00000000" w:rsidP="00000000" w:rsidRDefault="00000000" w:rsidRPr="00000000" w14:paraId="00000066">
            <w:pPr>
              <w:widowControl w:val="0"/>
              <w:spacing w:line="240" w:lineRule="auto"/>
              <w:jc w:val="left"/>
              <w:rPr>
                <w:color w:val="222222"/>
                <w:highlight w:val="white"/>
              </w:rPr>
            </w:pPr>
            <w:r w:rsidDel="00000000" w:rsidR="00000000" w:rsidRPr="00000000">
              <w:rPr>
                <w:color w:val="222222"/>
                <w:highlight w:val="white"/>
                <w:rtl w:val="0"/>
              </w:rPr>
              <w:t xml:space="preserve">Dirección de Operaciones</w:t>
            </w:r>
          </w:p>
          <w:p w:rsidR="00000000" w:rsidDel="00000000" w:rsidP="00000000" w:rsidRDefault="00000000" w:rsidRPr="00000000" w14:paraId="00000067">
            <w:pPr>
              <w:widowControl w:val="0"/>
              <w:spacing w:line="240" w:lineRule="auto"/>
              <w:jc w:val="left"/>
              <w:rPr>
                <w:color w:val="222222"/>
                <w:highlight w:val="white"/>
              </w:rPr>
            </w:pPr>
            <w:r w:rsidDel="00000000" w:rsidR="00000000" w:rsidRPr="00000000">
              <w:rPr>
                <w:color w:val="222222"/>
                <w:highlight w:val="white"/>
                <w:rtl w:val="0"/>
              </w:rPr>
              <w:t xml:space="preserve">Dirección de Finanzas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color w:val="222222"/>
                <w:highlight w:val="white"/>
              </w:rPr>
            </w:pPr>
            <w:r w:rsidDel="00000000" w:rsidR="00000000" w:rsidRPr="00000000">
              <w:rPr>
                <w:color w:val="222222"/>
                <w:highlight w:val="white"/>
                <w:rtl w:val="0"/>
              </w:rPr>
              <w:t xml:space="preserve">El (nombre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color w:val="222222"/>
                <w:highlight w:val="white"/>
              </w:rPr>
            </w:pPr>
            <w:r w:rsidDel="00000000" w:rsidR="00000000" w:rsidRPr="00000000">
              <w:rPr>
                <w:color w:val="222222"/>
                <w:highlight w:val="white"/>
                <w:rtl w:val="0"/>
              </w:rPr>
              <w:t xml:space="preserve">Sistema automatizado de gestión y administración (SAGA)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color w:val="222222"/>
                <w:highlight w:val="white"/>
              </w:rPr>
            </w:pPr>
            <w:r w:rsidDel="00000000" w:rsidR="00000000" w:rsidRPr="00000000">
              <w:rPr>
                <w:color w:val="222222"/>
                <w:highlight w:val="white"/>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color w:val="222222"/>
                <w:highlight w:val="white"/>
              </w:rPr>
            </w:pPr>
            <w:r w:rsidDel="00000000" w:rsidR="00000000" w:rsidRPr="00000000">
              <w:rPr>
                <w:color w:val="222222"/>
                <w:highlight w:val="white"/>
                <w:rtl w:val="0"/>
              </w:rPr>
              <w:t xml:space="preserve">Agiliza la compra de billetes, evitando los contagios, así como facilitar los pagos de los premios.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color w:val="222222"/>
                <w:highlight w:val="white"/>
              </w:rPr>
            </w:pPr>
            <w:r w:rsidDel="00000000" w:rsidR="00000000" w:rsidRPr="00000000">
              <w:rPr>
                <w:color w:val="222222"/>
                <w:highlight w:val="white"/>
                <w:rtl w:val="0"/>
              </w:rPr>
              <w:t xml:space="preserve">A Diferencia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color w:val="222222"/>
                <w:highlight w:val="white"/>
              </w:rPr>
            </w:pPr>
            <w:r w:rsidDel="00000000" w:rsidR="00000000" w:rsidRPr="00000000">
              <w:rPr>
                <w:color w:val="222222"/>
                <w:highlight w:val="white"/>
                <w:rtl w:val="0"/>
              </w:rPr>
              <w:t xml:space="preserve">Tener que formar filas para comprarlo.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color w:val="222222"/>
                <w:highlight w:val="white"/>
              </w:rPr>
            </w:pPr>
            <w:r w:rsidDel="00000000" w:rsidR="00000000" w:rsidRPr="00000000">
              <w:rPr>
                <w:color w:val="222222"/>
                <w:highlight w:val="white"/>
                <w:rtl w:val="0"/>
              </w:rPr>
              <w:t xml:space="preserve">Esta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color w:val="222222"/>
                <w:highlight w:val="white"/>
              </w:rPr>
            </w:pPr>
            <w:r w:rsidDel="00000000" w:rsidR="00000000" w:rsidRPr="00000000">
              <w:rPr>
                <w:color w:val="222222"/>
                <w:highlight w:val="white"/>
                <w:rtl w:val="0"/>
              </w:rPr>
              <w:t xml:space="preserve">Organizar las compras.</w:t>
            </w:r>
          </w:p>
        </w:tc>
      </w:tr>
    </w:tbl>
    <w:p w:rsidR="00000000" w:rsidDel="00000000" w:rsidP="00000000" w:rsidRDefault="00000000" w:rsidRPr="00000000" w14:paraId="00000070">
      <w:pPr>
        <w:spacing w:after="240" w:before="240" w:line="360" w:lineRule="auto"/>
        <w:ind w:firstLine="720"/>
        <w:jc w:val="center"/>
        <w:rPr>
          <w:color w:val="666666"/>
          <w:sz w:val="20"/>
          <w:szCs w:val="20"/>
          <w:highlight w:val="white"/>
        </w:rPr>
      </w:pPr>
      <w:r w:rsidDel="00000000" w:rsidR="00000000" w:rsidRPr="00000000">
        <w:rPr>
          <w:color w:val="666666"/>
          <w:sz w:val="20"/>
          <w:szCs w:val="20"/>
          <w:highlight w:val="white"/>
          <w:rtl w:val="0"/>
        </w:rPr>
        <w:t xml:space="preserve">Tabla 1: Visión SAGA</w:t>
      </w:r>
    </w:p>
    <w:p w:rsidR="00000000" w:rsidDel="00000000" w:rsidP="00000000" w:rsidRDefault="00000000" w:rsidRPr="00000000" w14:paraId="00000071">
      <w:pPr>
        <w:spacing w:after="0" w:before="0" w:line="360" w:lineRule="auto"/>
        <w:ind w:firstLine="720"/>
        <w:jc w:val="center"/>
        <w:rPr>
          <w:color w:val="666666"/>
          <w:sz w:val="20"/>
          <w:szCs w:val="20"/>
          <w:highlight w:val="white"/>
        </w:rPr>
      </w:pPr>
      <w:r w:rsidDel="00000000" w:rsidR="00000000" w:rsidRPr="00000000">
        <w:rPr>
          <w:rtl w:val="0"/>
        </w:rPr>
      </w:r>
    </w:p>
    <w:p w:rsidR="00000000" w:rsidDel="00000000" w:rsidP="00000000" w:rsidRDefault="00000000" w:rsidRPr="00000000" w14:paraId="00000072">
      <w:pPr>
        <w:spacing w:after="240" w:before="240" w:line="360" w:lineRule="auto"/>
        <w:jc w:val="left"/>
        <w:rPr>
          <w:color w:val="222222"/>
          <w:highlight w:val="white"/>
        </w:rPr>
      </w:pPr>
      <w:r w:rsidDel="00000000" w:rsidR="00000000" w:rsidRPr="00000000">
        <w:rPr>
          <w:color w:val="222222"/>
          <w:highlight w:val="white"/>
          <w:rtl w:val="0"/>
        </w:rPr>
        <w:t xml:space="preserve">Modelo de Casos de usos propuestos y descripciones.  4p.</w:t>
      </w:r>
    </w:p>
    <w:p w:rsidR="00000000" w:rsidDel="00000000" w:rsidP="00000000" w:rsidRDefault="00000000" w:rsidRPr="00000000" w14:paraId="00000073">
      <w:pPr>
        <w:spacing w:after="0" w:before="240" w:line="360" w:lineRule="auto"/>
        <w:jc w:val="left"/>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1200" cy="2641600"/>
            <wp:effectExtent b="25400" l="25400" r="25400" t="2540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2641600"/>
                    </a:xfrm>
                    <a:prstGeom prst="rect"/>
                    <a:ln w="25400">
                      <a:solidFill>
                        <a:srgbClr val="000000"/>
                      </a:solidFill>
                      <a:prstDash val="solid"/>
                    </a:ln>
                  </pic:spPr>
                </pic:pic>
              </a:graphicData>
            </a:graphic>
          </wp:inline>
        </w:drawing>
      </w:r>
      <w:r w:rsidDel="00000000" w:rsidR="00000000" w:rsidRPr="00000000">
        <w:rPr>
          <w:color w:val="222222"/>
          <w:sz w:val="28"/>
          <w:szCs w:val="28"/>
          <w:highlight w:val="white"/>
          <w:rtl w:val="0"/>
        </w:rPr>
        <w:t xml:space="preserve"> </w:t>
      </w:r>
    </w:p>
    <w:p w:rsidR="00000000" w:rsidDel="00000000" w:rsidP="00000000" w:rsidRDefault="00000000" w:rsidRPr="00000000" w14:paraId="00000074">
      <w:pPr>
        <w:spacing w:after="240" w:before="0" w:line="360" w:lineRule="auto"/>
        <w:jc w:val="center"/>
        <w:rPr>
          <w:color w:val="222222"/>
          <w:sz w:val="28"/>
          <w:szCs w:val="28"/>
          <w:highlight w:val="white"/>
        </w:rPr>
      </w:pPr>
      <w:r w:rsidDel="00000000" w:rsidR="00000000" w:rsidRPr="00000000">
        <w:rPr>
          <w:color w:val="666666"/>
          <w:sz w:val="20"/>
          <w:szCs w:val="20"/>
          <w:highlight w:val="white"/>
          <w:rtl w:val="0"/>
        </w:rPr>
        <w:t xml:space="preserve">Ilustración 11.: Diagrama de caso de uso de la Dirección de Operaciones</w:t>
      </w:r>
      <w:r w:rsidDel="00000000" w:rsidR="00000000" w:rsidRPr="00000000">
        <w:rPr>
          <w:rtl w:val="0"/>
        </w:rPr>
      </w:r>
    </w:p>
    <w:p w:rsidR="00000000" w:rsidDel="00000000" w:rsidP="00000000" w:rsidRDefault="00000000" w:rsidRPr="00000000" w14:paraId="00000075">
      <w:pPr>
        <w:spacing w:after="240" w:before="240" w:line="360" w:lineRule="auto"/>
        <w:rPr>
          <w:color w:val="222222"/>
          <w:highlight w:val="white"/>
        </w:rPr>
      </w:pPr>
      <w:r w:rsidDel="00000000" w:rsidR="00000000" w:rsidRPr="00000000">
        <w:rPr>
          <w:color w:val="222222"/>
          <w:highlight w:val="white"/>
          <w:rtl w:val="0"/>
        </w:rPr>
        <w:t xml:space="preserve">Casos de usos (Dirección de operaciones):</w:t>
      </w:r>
    </w:p>
    <w:p w:rsidR="00000000" w:rsidDel="00000000" w:rsidP="00000000" w:rsidRDefault="00000000" w:rsidRPr="00000000" w14:paraId="00000076">
      <w:pPr>
        <w:numPr>
          <w:ilvl w:val="0"/>
          <w:numId w:val="4"/>
        </w:numPr>
        <w:spacing w:after="0" w:afterAutospacing="0" w:before="240" w:line="360" w:lineRule="auto"/>
        <w:ind w:left="720" w:hanging="360"/>
        <w:rPr>
          <w:color w:val="222222"/>
          <w:highlight w:val="white"/>
        </w:rPr>
      </w:pPr>
      <w:r w:rsidDel="00000000" w:rsidR="00000000" w:rsidRPr="00000000">
        <w:rPr>
          <w:color w:val="222222"/>
          <w:highlight w:val="white"/>
          <w:rtl w:val="0"/>
        </w:rPr>
        <w:t xml:space="preserve">Consultar: Los billeteros revisan la aplicación para conocer dónde vender los billetes.</w:t>
      </w:r>
    </w:p>
    <w:p w:rsidR="00000000" w:rsidDel="00000000" w:rsidP="00000000" w:rsidRDefault="00000000" w:rsidRPr="00000000" w14:paraId="00000077">
      <w:pPr>
        <w:numPr>
          <w:ilvl w:val="0"/>
          <w:numId w:val="4"/>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Inicio de sesión: Permite acceder al sistema.</w:t>
      </w:r>
    </w:p>
    <w:p w:rsidR="00000000" w:rsidDel="00000000" w:rsidP="00000000" w:rsidRDefault="00000000" w:rsidRPr="00000000" w14:paraId="00000078">
      <w:pPr>
        <w:numPr>
          <w:ilvl w:val="0"/>
          <w:numId w:val="4"/>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Entregar información: Subir la información sobre la entrega y devolución para los billeteros.</w:t>
      </w:r>
    </w:p>
    <w:p w:rsidR="00000000" w:rsidDel="00000000" w:rsidP="00000000" w:rsidRDefault="00000000" w:rsidRPr="00000000" w14:paraId="00000079">
      <w:pPr>
        <w:numPr>
          <w:ilvl w:val="0"/>
          <w:numId w:val="4"/>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Administrar asignaciones: Organizar las asignaciones que poseen los billeteros.</w:t>
      </w:r>
    </w:p>
    <w:p w:rsidR="00000000" w:rsidDel="00000000" w:rsidP="00000000" w:rsidRDefault="00000000" w:rsidRPr="00000000" w14:paraId="0000007A">
      <w:pPr>
        <w:numPr>
          <w:ilvl w:val="0"/>
          <w:numId w:val="4"/>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Registrar a los billeteros: Mantener un registro de los billeteros dentro de la aplicación.</w:t>
      </w:r>
    </w:p>
    <w:p w:rsidR="00000000" w:rsidDel="00000000" w:rsidP="00000000" w:rsidRDefault="00000000" w:rsidRPr="00000000" w14:paraId="0000007B">
      <w:pPr>
        <w:numPr>
          <w:ilvl w:val="0"/>
          <w:numId w:val="4"/>
        </w:numPr>
        <w:spacing w:after="240" w:before="0" w:beforeAutospacing="0" w:line="360" w:lineRule="auto"/>
        <w:ind w:left="720" w:hanging="360"/>
        <w:rPr>
          <w:color w:val="222222"/>
          <w:highlight w:val="white"/>
        </w:rPr>
      </w:pPr>
      <w:r w:rsidDel="00000000" w:rsidR="00000000" w:rsidRPr="00000000">
        <w:rPr>
          <w:color w:val="222222"/>
          <w:highlight w:val="white"/>
          <w:rtl w:val="0"/>
        </w:rPr>
        <w:t xml:space="preserve">Revisar aplicación: Tanto los compradores y los billeteros obtienen la información necesaria tanto para comprar y vender billetes.</w:t>
      </w:r>
    </w:p>
    <w:p w:rsidR="00000000" w:rsidDel="00000000" w:rsidP="00000000" w:rsidRDefault="00000000" w:rsidRPr="00000000" w14:paraId="0000007C">
      <w:pPr>
        <w:spacing w:after="0" w:before="240" w:line="360" w:lineRule="auto"/>
        <w:jc w:val="left"/>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1200" cy="3479800"/>
            <wp:effectExtent b="25400" l="25400" r="25400" t="2540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47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0" w:line="360" w:lineRule="auto"/>
        <w:jc w:val="center"/>
        <w:rPr>
          <w:color w:val="222222"/>
          <w:sz w:val="28"/>
          <w:szCs w:val="28"/>
          <w:highlight w:val="white"/>
        </w:rPr>
      </w:pPr>
      <w:r w:rsidDel="00000000" w:rsidR="00000000" w:rsidRPr="00000000">
        <w:rPr>
          <w:color w:val="666666"/>
          <w:sz w:val="20"/>
          <w:szCs w:val="20"/>
          <w:highlight w:val="white"/>
          <w:rtl w:val="0"/>
        </w:rPr>
        <w:t xml:space="preserve">Ilustración 12. Diagrama de caso de uso de la Dirección de Finanzas</w:t>
      </w:r>
      <w:r w:rsidDel="00000000" w:rsidR="00000000" w:rsidRPr="00000000">
        <w:rPr>
          <w:rtl w:val="0"/>
        </w:rPr>
      </w:r>
    </w:p>
    <w:p w:rsidR="00000000" w:rsidDel="00000000" w:rsidP="00000000" w:rsidRDefault="00000000" w:rsidRPr="00000000" w14:paraId="0000007E">
      <w:pPr>
        <w:spacing w:after="240" w:before="240" w:line="360" w:lineRule="auto"/>
        <w:rPr>
          <w:color w:val="222222"/>
          <w:highlight w:val="white"/>
        </w:rPr>
      </w:pPr>
      <w:r w:rsidDel="00000000" w:rsidR="00000000" w:rsidRPr="00000000">
        <w:rPr>
          <w:color w:val="222222"/>
          <w:highlight w:val="white"/>
          <w:rtl w:val="0"/>
        </w:rPr>
        <w:t xml:space="preserve">Casos de Usos (Dirección de Finanzas):</w:t>
      </w:r>
    </w:p>
    <w:p w:rsidR="00000000" w:rsidDel="00000000" w:rsidP="00000000" w:rsidRDefault="00000000" w:rsidRPr="00000000" w14:paraId="0000007F">
      <w:pPr>
        <w:numPr>
          <w:ilvl w:val="0"/>
          <w:numId w:val="3"/>
        </w:numPr>
        <w:spacing w:after="0" w:afterAutospacing="0" w:before="240" w:line="360" w:lineRule="auto"/>
        <w:ind w:left="720" w:hanging="360"/>
        <w:rPr>
          <w:color w:val="222222"/>
          <w:highlight w:val="white"/>
        </w:rPr>
      </w:pPr>
      <w:r w:rsidDel="00000000" w:rsidR="00000000" w:rsidRPr="00000000">
        <w:rPr>
          <w:color w:val="222222"/>
          <w:highlight w:val="white"/>
          <w:rtl w:val="0"/>
        </w:rPr>
        <w:t xml:space="preserve">Entregar Billetes supuestamente premiados: Entregar los billetes supuestamente premiados en una agencia e identificarse como dueño de estos.</w:t>
      </w:r>
    </w:p>
    <w:p w:rsidR="00000000" w:rsidDel="00000000" w:rsidP="00000000" w:rsidRDefault="00000000" w:rsidRPr="00000000" w14:paraId="00000080">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Iniciar sesión: Identificarse como un determinado usuario o administrador en el sistema.</w:t>
      </w:r>
    </w:p>
    <w:p w:rsidR="00000000" w:rsidDel="00000000" w:rsidP="00000000" w:rsidRDefault="00000000" w:rsidRPr="00000000" w14:paraId="00000081">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Ingresar Datos Bancarios: Se ingresan los datos necesarios para que se pueda efectuar el pago de los premios en caso de que el usuario resulte como ganador.</w:t>
      </w:r>
    </w:p>
    <w:p w:rsidR="00000000" w:rsidDel="00000000" w:rsidP="00000000" w:rsidRDefault="00000000" w:rsidRPr="00000000" w14:paraId="00000082">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Recibir Billetes Supuestamente Entregados: Recibir los billetes del supuesto Ganador, almacenarlos y entregarlos a la Sección de revisión de Premios.</w:t>
      </w:r>
    </w:p>
    <w:p w:rsidR="00000000" w:rsidDel="00000000" w:rsidP="00000000" w:rsidRDefault="00000000" w:rsidRPr="00000000" w14:paraId="00000083">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Registrar la identidad de los supuestos ganadores: Verificar y registrar de forma segura la identidad del dueño de los billetes entregados.</w:t>
      </w:r>
    </w:p>
    <w:p w:rsidR="00000000" w:rsidDel="00000000" w:rsidP="00000000" w:rsidRDefault="00000000" w:rsidRPr="00000000" w14:paraId="00000084">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Confirmar validez de los premios: Verificar autenticidad de los billetes y definir el valor por el cual están premiados.</w:t>
      </w:r>
    </w:p>
    <w:p w:rsidR="00000000" w:rsidDel="00000000" w:rsidP="00000000" w:rsidRDefault="00000000" w:rsidRPr="00000000" w14:paraId="00000085">
      <w:pPr>
        <w:numPr>
          <w:ilvl w:val="0"/>
          <w:numId w:val="3"/>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Gestionar pago al ganador: Utilizar la información recolectada para proceder a depositar el monto del premio en la cuenta bancaria del ganador, además de registrarlo en la aplicación.</w:t>
      </w:r>
    </w:p>
    <w:p w:rsidR="00000000" w:rsidDel="00000000" w:rsidP="00000000" w:rsidRDefault="00000000" w:rsidRPr="00000000" w14:paraId="00000086">
      <w:pPr>
        <w:numPr>
          <w:ilvl w:val="0"/>
          <w:numId w:val="3"/>
        </w:numPr>
        <w:spacing w:after="240" w:before="0" w:beforeAutospacing="0" w:line="360" w:lineRule="auto"/>
        <w:ind w:left="720" w:hanging="360"/>
        <w:rPr>
          <w:color w:val="222222"/>
          <w:highlight w:val="white"/>
        </w:rPr>
      </w:pPr>
      <w:r w:rsidDel="00000000" w:rsidR="00000000" w:rsidRPr="00000000">
        <w:rPr>
          <w:color w:val="222222"/>
          <w:highlight w:val="white"/>
          <w:rtl w:val="0"/>
        </w:rPr>
        <w:t xml:space="preserve">Consultar Notificación del Pago: Al usuario le llegará la notificación de confirmación del pago de los premios y se detalla el monto de esto. Además, se alertará si uno o varios billetes fueron rechazados.</w:t>
      </w:r>
    </w:p>
    <w:p w:rsidR="00000000" w:rsidDel="00000000" w:rsidP="00000000" w:rsidRDefault="00000000" w:rsidRPr="00000000" w14:paraId="00000087">
      <w:pPr>
        <w:spacing w:after="240" w:before="240" w:line="360" w:lineRule="auto"/>
        <w:ind w:left="720" w:firstLine="0"/>
        <w:rPr>
          <w:color w:val="222222"/>
          <w:highlight w:val="white"/>
        </w:rPr>
      </w:pPr>
      <w:r w:rsidDel="00000000" w:rsidR="00000000" w:rsidRPr="00000000">
        <w:rPr>
          <w:rtl w:val="0"/>
        </w:rPr>
      </w:r>
    </w:p>
    <w:p w:rsidR="00000000" w:rsidDel="00000000" w:rsidP="00000000" w:rsidRDefault="00000000" w:rsidRPr="00000000" w14:paraId="00000088">
      <w:pPr>
        <w:spacing w:after="240" w:before="240" w:line="360" w:lineRule="auto"/>
        <w:ind w:left="0" w:firstLine="0"/>
        <w:rPr>
          <w:color w:val="222222"/>
          <w:highlight w:val="white"/>
        </w:rPr>
      </w:pPr>
      <w:r w:rsidDel="00000000" w:rsidR="00000000" w:rsidRPr="00000000">
        <w:rPr>
          <w:color w:val="222222"/>
          <w:highlight w:val="white"/>
          <w:rtl w:val="0"/>
        </w:rPr>
        <w:t xml:space="preserve">Modelo del dominio (diagrama de objetos o elementos que se manipulan)  3p.</w:t>
      </w:r>
    </w:p>
    <w:p w:rsidR="00000000" w:rsidDel="00000000" w:rsidP="00000000" w:rsidRDefault="00000000" w:rsidRPr="00000000" w14:paraId="00000089">
      <w:pPr>
        <w:spacing w:before="240" w:line="360" w:lineRule="auto"/>
        <w:jc w:val="center"/>
        <w:rPr>
          <w:b w:val="1"/>
        </w:rPr>
      </w:pPr>
      <w:r w:rsidDel="00000000" w:rsidR="00000000" w:rsidRPr="00000000">
        <w:rPr>
          <w:b w:val="1"/>
        </w:rPr>
        <w:drawing>
          <wp:inline distB="114300" distT="114300" distL="114300" distR="114300">
            <wp:extent cx="5269230" cy="2319512"/>
            <wp:effectExtent b="25400" l="25400" r="25400" t="2540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69230" cy="23195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0" w:line="360" w:lineRule="auto"/>
        <w:jc w:val="center"/>
        <w:rPr>
          <w:color w:val="222222"/>
          <w:sz w:val="28"/>
          <w:szCs w:val="28"/>
          <w:highlight w:val="white"/>
        </w:rPr>
      </w:pPr>
      <w:r w:rsidDel="00000000" w:rsidR="00000000" w:rsidRPr="00000000">
        <w:rPr>
          <w:color w:val="666666"/>
          <w:sz w:val="20"/>
          <w:szCs w:val="20"/>
          <w:highlight w:val="white"/>
          <w:rtl w:val="0"/>
        </w:rPr>
        <w:t xml:space="preserve">Ilustración 13: Modelo de dominio SAGA de la Dirección de Operaciones</w:t>
      </w:r>
      <w:r w:rsidDel="00000000" w:rsidR="00000000" w:rsidRPr="00000000">
        <w:rPr>
          <w:rtl w:val="0"/>
        </w:rPr>
      </w:r>
    </w:p>
    <w:p w:rsidR="00000000" w:rsidDel="00000000" w:rsidP="00000000" w:rsidRDefault="00000000" w:rsidRPr="00000000" w14:paraId="0000008B">
      <w:pPr>
        <w:spacing w:before="240" w:line="360" w:lineRule="auto"/>
        <w:jc w:val="center"/>
        <w:rPr>
          <w:b w:val="1"/>
        </w:rPr>
      </w:pPr>
      <w:r w:rsidDel="00000000" w:rsidR="00000000" w:rsidRPr="00000000">
        <w:rPr>
          <w:b w:val="1"/>
        </w:rPr>
        <w:drawing>
          <wp:inline distB="114300" distT="114300" distL="114300" distR="114300">
            <wp:extent cx="4067655" cy="2930561"/>
            <wp:effectExtent b="25400" l="25400" r="25400" t="2540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067655" cy="293056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spacing w:before="0" w:line="360" w:lineRule="auto"/>
        <w:jc w:val="center"/>
        <w:rPr>
          <w:color w:val="222222"/>
          <w:sz w:val="28"/>
          <w:szCs w:val="28"/>
          <w:highlight w:val="white"/>
        </w:rPr>
      </w:pPr>
      <w:r w:rsidDel="00000000" w:rsidR="00000000" w:rsidRPr="00000000">
        <w:rPr>
          <w:b w:val="1"/>
          <w:rtl w:val="0"/>
        </w:rPr>
        <w:t xml:space="preserve"> </w:t>
      </w:r>
      <w:r w:rsidDel="00000000" w:rsidR="00000000" w:rsidRPr="00000000">
        <w:rPr>
          <w:color w:val="666666"/>
          <w:sz w:val="20"/>
          <w:szCs w:val="20"/>
          <w:highlight w:val="white"/>
          <w:rtl w:val="0"/>
        </w:rPr>
        <w:t xml:space="preserve">Ilustración 14: Modelo de dominio SAGA de la Dirección de Finanzas</w:t>
      </w:r>
      <w:r w:rsidDel="00000000" w:rsidR="00000000" w:rsidRPr="00000000">
        <w:rPr>
          <w:rtl w:val="0"/>
        </w:rPr>
      </w:r>
    </w:p>
    <w:p w:rsidR="00000000" w:rsidDel="00000000" w:rsidP="00000000" w:rsidRDefault="00000000" w:rsidRPr="00000000" w14:paraId="0000008D">
      <w:pPr>
        <w:spacing w:line="360"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jc w:val="center"/>
        <w:rPr>
          <w:sz w:val="28"/>
          <w:szCs w:val="28"/>
        </w:rPr>
      </w:pPr>
      <w:r w:rsidDel="00000000" w:rsidR="00000000" w:rsidRPr="00000000">
        <w:rPr>
          <w:sz w:val="28"/>
          <w:szCs w:val="28"/>
          <w:rtl w:val="0"/>
        </w:rPr>
        <w:t xml:space="preserve">Referencias</w:t>
      </w:r>
    </w:p>
    <w:p w:rsidR="00000000" w:rsidDel="00000000" w:rsidP="00000000" w:rsidRDefault="00000000" w:rsidRPr="00000000" w14:paraId="0000008F">
      <w:pPr>
        <w:spacing w:line="360" w:lineRule="auto"/>
        <w:jc w:val="left"/>
        <w:rPr>
          <w:sz w:val="28"/>
          <w:szCs w:val="28"/>
        </w:rPr>
      </w:pPr>
      <w:r w:rsidDel="00000000" w:rsidR="00000000" w:rsidRPr="00000000">
        <w:rPr>
          <w:rtl w:val="0"/>
        </w:rPr>
      </w:r>
    </w:p>
    <w:p w:rsidR="00000000" w:rsidDel="00000000" w:rsidP="00000000" w:rsidRDefault="00000000" w:rsidRPr="00000000" w14:paraId="00000090">
      <w:pPr>
        <w:spacing w:line="360" w:lineRule="auto"/>
        <w:jc w:val="left"/>
        <w:rPr/>
      </w:pPr>
      <w:r w:rsidDel="00000000" w:rsidR="00000000" w:rsidRPr="00000000">
        <w:rPr>
          <w:rtl w:val="0"/>
        </w:rPr>
        <w:t xml:space="preserve">Dirección General (2006). Manual de organización de la Lotería Nacional de Beneficencia. Recuperado de: </w:t>
      </w:r>
      <w:hyperlink r:id="rId25">
        <w:r w:rsidDel="00000000" w:rsidR="00000000" w:rsidRPr="00000000">
          <w:rPr>
            <w:color w:val="1155cc"/>
            <w:u w:val="single"/>
            <w:rtl w:val="0"/>
          </w:rPr>
          <w:t xml:space="preserve">http://www.lnb.gob.pa/sitio/transparencia/mplnb.pdf</w:t>
        </w:r>
      </w:hyperlink>
      <w:r w:rsidDel="00000000" w:rsidR="00000000" w:rsidRPr="00000000">
        <w:rPr>
          <w:rtl w:val="0"/>
        </w:rPr>
      </w:r>
    </w:p>
    <w:p w:rsidR="00000000" w:rsidDel="00000000" w:rsidP="00000000" w:rsidRDefault="00000000" w:rsidRPr="00000000" w14:paraId="00000091">
      <w:pPr>
        <w:spacing w:line="360" w:lineRule="auto"/>
        <w:jc w:val="left"/>
        <w:rPr/>
      </w:pPr>
      <w:r w:rsidDel="00000000" w:rsidR="00000000" w:rsidRPr="00000000">
        <w:rPr>
          <w:rtl w:val="0"/>
        </w:rPr>
      </w:r>
    </w:p>
    <w:p w:rsidR="00000000" w:rsidDel="00000000" w:rsidP="00000000" w:rsidRDefault="00000000" w:rsidRPr="00000000" w14:paraId="00000092">
      <w:pPr>
        <w:spacing w:line="360" w:lineRule="auto"/>
        <w:jc w:val="left"/>
        <w:rPr/>
      </w:pPr>
      <w:r w:rsidDel="00000000" w:rsidR="00000000" w:rsidRPr="00000000">
        <w:rPr>
          <w:rtl w:val="0"/>
        </w:rPr>
        <w:t xml:space="preserve">Gavin Bade, Herman Trabish. (2018). RUP Explained. septiembre 12, 2020, de Utilitydive Sitio web: https://www.utilitydive.com/news/solarcity-unveils-new-software-services-for-utilities-grid-operators/418657/</w:t>
      </w:r>
    </w:p>
    <w:p w:rsidR="00000000" w:rsidDel="00000000" w:rsidP="00000000" w:rsidRDefault="00000000" w:rsidRPr="00000000" w14:paraId="00000093">
      <w:pPr>
        <w:spacing w:line="360" w:lineRule="auto"/>
        <w:jc w:val="left"/>
        <w:rPr/>
      </w:pPr>
      <w:r w:rsidDel="00000000" w:rsidR="00000000" w:rsidRPr="00000000">
        <w:rPr>
          <w:rtl w:val="0"/>
        </w:rPr>
      </w:r>
    </w:p>
    <w:p w:rsidR="00000000" w:rsidDel="00000000" w:rsidP="00000000" w:rsidRDefault="00000000" w:rsidRPr="00000000" w14:paraId="00000094">
      <w:pPr>
        <w:spacing w:line="360" w:lineRule="auto"/>
        <w:jc w:val="left"/>
        <w:rPr/>
      </w:pPr>
      <w:r w:rsidDel="00000000" w:rsidR="00000000" w:rsidRPr="00000000">
        <w:rPr>
          <w:rtl w:val="0"/>
        </w:rPr>
        <w:t xml:space="preserve">Georgia Tech. (2018). RUP Explained. septiembre 12, 2020, de Udacity Sitio web: https://www.youtube.com/watch?v=YgkhFH8g0J4&amp;list=PL5Q-OXM5uyCiY1TG0rrA9zKm2qD9DS6ko&amp;ab_channel=Udacity</w:t>
      </w:r>
    </w:p>
    <w:p w:rsidR="00000000" w:rsidDel="00000000" w:rsidP="00000000" w:rsidRDefault="00000000" w:rsidRPr="00000000" w14:paraId="00000095">
      <w:pPr>
        <w:spacing w:line="360" w:lineRule="auto"/>
        <w:jc w:val="left"/>
        <w:rPr/>
      </w:pPr>
      <w:r w:rsidDel="00000000" w:rsidR="00000000" w:rsidRPr="00000000">
        <w:rPr>
          <w:rtl w:val="0"/>
        </w:rPr>
      </w:r>
    </w:p>
    <w:p w:rsidR="00000000" w:rsidDel="00000000" w:rsidP="00000000" w:rsidRDefault="00000000" w:rsidRPr="00000000" w14:paraId="00000096">
      <w:pPr>
        <w:spacing w:line="360" w:lineRule="auto"/>
        <w:jc w:val="left"/>
        <w:rPr/>
      </w:pPr>
      <w:r w:rsidDel="00000000" w:rsidR="00000000" w:rsidRPr="00000000">
        <w:rPr>
          <w:rtl w:val="0"/>
        </w:rPr>
      </w:r>
    </w:p>
    <w:sectPr>
      <w:head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hyperlink" Target="http://www.lnb.gob.pa/sitio/transparencia/mplnb.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samblea.gob.pa/noticias/el-tratamiento-adecuado-basura-electronica-despierta-interes-en-diputados" TargetMode="External"/><Relationship Id="rId8" Type="http://schemas.openxmlformats.org/officeDocument/2006/relationships/image" Target="media/image3.png"/><Relationship Id="rId11" Type="http://schemas.openxmlformats.org/officeDocument/2006/relationships/hyperlink" Target="http://www.lnb.gob.pa/index.php/transparencia" TargetMode="External"/><Relationship Id="rId10" Type="http://schemas.openxmlformats.org/officeDocument/2006/relationships/hyperlink" Target="http://www.lnb.gob.pa/index.php" TargetMode="External"/><Relationship Id="rId13" Type="http://schemas.openxmlformats.org/officeDocument/2006/relationships/hyperlink" Target="http://www.lnb.gob.pa/index.php/loteria/organigrama-lnb" TargetMode="External"/><Relationship Id="rId12" Type="http://schemas.openxmlformats.org/officeDocument/2006/relationships/hyperlink" Target="http://www.lnb.gob.pa/index.php/transparencia" TargetMode="External"/><Relationship Id="rId15" Type="http://schemas.openxmlformats.org/officeDocument/2006/relationships/image" Target="media/image1.jp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6.jpg"/><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