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2E8DB" w14:textId="23519A27" w:rsidR="00830425" w:rsidRPr="003D6436" w:rsidRDefault="00830425" w:rsidP="003D6436">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830"/>
        <w:gridCol w:w="3119"/>
        <w:gridCol w:w="6946"/>
      </w:tblGrid>
      <w:tr w:rsidR="009D61F9" w14:paraId="3DEEF889" w14:textId="77777777" w:rsidTr="00E739F9">
        <w:tc>
          <w:tcPr>
            <w:tcW w:w="12895" w:type="dxa"/>
            <w:gridSpan w:val="3"/>
            <w:vAlign w:val="center"/>
          </w:tcPr>
          <w:p w14:paraId="7885BEA0" w14:textId="45C4B1C2" w:rsidR="009D61F9" w:rsidRPr="003D6436" w:rsidRDefault="003D6436" w:rsidP="00E739F9">
            <w:pPr>
              <w:jc w:val="center"/>
              <w:rPr>
                <w:rFonts w:ascii="Arial" w:hAnsi="Arial" w:cs="Arial"/>
                <w:b/>
                <w:bCs/>
                <w:sz w:val="24"/>
                <w:szCs w:val="24"/>
              </w:rPr>
            </w:pPr>
            <w:r w:rsidRPr="003D6436">
              <w:rPr>
                <w:rFonts w:ascii="Arial" w:hAnsi="Arial" w:cs="Arial"/>
                <w:b/>
                <w:bCs/>
                <w:sz w:val="28"/>
                <w:szCs w:val="28"/>
              </w:rPr>
              <w:t>USUARIOS PREDETERMINADO</w:t>
            </w:r>
            <w:r>
              <w:rPr>
                <w:rFonts w:ascii="Arial" w:hAnsi="Arial" w:cs="Arial"/>
                <w:b/>
                <w:bCs/>
                <w:sz w:val="28"/>
                <w:szCs w:val="28"/>
              </w:rPr>
              <w:t>S</w:t>
            </w:r>
          </w:p>
        </w:tc>
      </w:tr>
      <w:tr w:rsidR="00611913" w14:paraId="2F16D61A" w14:textId="77777777" w:rsidTr="00611913">
        <w:tc>
          <w:tcPr>
            <w:tcW w:w="2830" w:type="dxa"/>
          </w:tcPr>
          <w:p w14:paraId="091378A2" w14:textId="433BD713" w:rsidR="00611913" w:rsidRPr="003D6436" w:rsidRDefault="00611913" w:rsidP="003D6436">
            <w:pPr>
              <w:jc w:val="center"/>
              <w:rPr>
                <w:rFonts w:ascii="Arial" w:hAnsi="Arial" w:cs="Arial"/>
                <w:b/>
                <w:bCs/>
                <w:sz w:val="24"/>
                <w:szCs w:val="24"/>
              </w:rPr>
            </w:pPr>
            <w:r w:rsidRPr="003D6436">
              <w:rPr>
                <w:rFonts w:ascii="Arial" w:hAnsi="Arial" w:cs="Arial"/>
                <w:b/>
                <w:bCs/>
                <w:sz w:val="24"/>
                <w:szCs w:val="24"/>
              </w:rPr>
              <w:t>Usuario</w:t>
            </w:r>
          </w:p>
        </w:tc>
        <w:tc>
          <w:tcPr>
            <w:tcW w:w="3119" w:type="dxa"/>
          </w:tcPr>
          <w:p w14:paraId="4B0791E1" w14:textId="6FC9A891" w:rsidR="00611913" w:rsidRPr="003D6436" w:rsidRDefault="00611913" w:rsidP="003D6436">
            <w:pPr>
              <w:jc w:val="center"/>
              <w:rPr>
                <w:rFonts w:ascii="Arial" w:hAnsi="Arial" w:cs="Arial"/>
                <w:b/>
                <w:bCs/>
                <w:sz w:val="24"/>
                <w:szCs w:val="24"/>
              </w:rPr>
            </w:pPr>
            <w:r w:rsidRPr="003D6436">
              <w:rPr>
                <w:rFonts w:ascii="Arial" w:hAnsi="Arial" w:cs="Arial"/>
                <w:b/>
                <w:bCs/>
                <w:sz w:val="24"/>
                <w:szCs w:val="24"/>
              </w:rPr>
              <w:t>Contraseña</w:t>
            </w:r>
          </w:p>
        </w:tc>
        <w:tc>
          <w:tcPr>
            <w:tcW w:w="6946" w:type="dxa"/>
          </w:tcPr>
          <w:p w14:paraId="7C7432F6" w14:textId="036FAA3C" w:rsidR="00611913" w:rsidRPr="003D6436" w:rsidRDefault="00611913" w:rsidP="003D6436">
            <w:pPr>
              <w:jc w:val="center"/>
              <w:rPr>
                <w:rFonts w:ascii="Arial" w:hAnsi="Arial" w:cs="Arial"/>
                <w:b/>
                <w:bCs/>
                <w:sz w:val="24"/>
                <w:szCs w:val="24"/>
              </w:rPr>
            </w:pPr>
            <w:r w:rsidRPr="003D6436">
              <w:rPr>
                <w:rFonts w:ascii="Arial" w:hAnsi="Arial" w:cs="Arial"/>
                <w:b/>
                <w:bCs/>
                <w:sz w:val="24"/>
                <w:szCs w:val="24"/>
              </w:rPr>
              <w:t>Propósito</w:t>
            </w:r>
          </w:p>
        </w:tc>
      </w:tr>
      <w:tr w:rsidR="00611913" w:rsidRPr="00E739F9" w14:paraId="620D7BBD" w14:textId="77777777" w:rsidTr="00611913">
        <w:tc>
          <w:tcPr>
            <w:tcW w:w="2830" w:type="dxa"/>
          </w:tcPr>
          <w:p w14:paraId="13C175B7" w14:textId="6BB1B6DD" w:rsidR="00611913" w:rsidRDefault="00611913" w:rsidP="00DB7286">
            <w:pPr>
              <w:jc w:val="both"/>
              <w:rPr>
                <w:rFonts w:ascii="Arial" w:hAnsi="Arial" w:cs="Arial"/>
                <w:sz w:val="24"/>
                <w:szCs w:val="24"/>
              </w:rPr>
            </w:pPr>
            <w:r>
              <w:rPr>
                <w:rFonts w:ascii="Arial" w:hAnsi="Arial" w:cs="Arial"/>
                <w:sz w:val="24"/>
                <w:szCs w:val="24"/>
              </w:rPr>
              <w:t>SYS</w:t>
            </w:r>
          </w:p>
        </w:tc>
        <w:tc>
          <w:tcPr>
            <w:tcW w:w="3119" w:type="dxa"/>
          </w:tcPr>
          <w:p w14:paraId="7FCDAE11" w14:textId="1DB487B7" w:rsidR="00611913" w:rsidRPr="00E739F9" w:rsidRDefault="00611913" w:rsidP="00DB7286">
            <w:pPr>
              <w:jc w:val="both"/>
              <w:rPr>
                <w:rFonts w:ascii="Arial" w:hAnsi="Arial" w:cs="Arial"/>
                <w:sz w:val="24"/>
                <w:szCs w:val="24"/>
                <w:lang w:val="en-US"/>
              </w:rPr>
            </w:pPr>
            <w:r w:rsidRPr="00E739F9">
              <w:rPr>
                <w:rFonts w:ascii="Arial" w:hAnsi="Arial" w:cs="Arial"/>
                <w:sz w:val="24"/>
                <w:szCs w:val="24"/>
                <w:lang w:val="en-US"/>
              </w:rPr>
              <w:t>CHANGE_ON_INSTALL INTERNAL</w:t>
            </w:r>
          </w:p>
        </w:tc>
        <w:tc>
          <w:tcPr>
            <w:tcW w:w="6946" w:type="dxa"/>
          </w:tcPr>
          <w:p w14:paraId="109BB20C" w14:textId="003ABEAF" w:rsidR="00611913" w:rsidRPr="00E739F9" w:rsidRDefault="00611913" w:rsidP="00DB7286">
            <w:pPr>
              <w:jc w:val="both"/>
              <w:rPr>
                <w:rFonts w:ascii="Arial" w:hAnsi="Arial" w:cs="Arial"/>
                <w:sz w:val="24"/>
                <w:szCs w:val="24"/>
              </w:rPr>
            </w:pPr>
            <w:r>
              <w:rPr>
                <w:rFonts w:ascii="Arial" w:hAnsi="Arial" w:cs="Arial"/>
                <w:sz w:val="24"/>
                <w:szCs w:val="24"/>
              </w:rPr>
              <w:t>Usuario</w:t>
            </w:r>
            <w:r w:rsidRPr="00E739F9">
              <w:rPr>
                <w:rFonts w:ascii="Arial" w:hAnsi="Arial" w:cs="Arial"/>
                <w:sz w:val="24"/>
                <w:szCs w:val="24"/>
              </w:rPr>
              <w:t xml:space="preserve"> utilizada para realizar tareas de administración de la base de datos.</w:t>
            </w:r>
          </w:p>
        </w:tc>
      </w:tr>
      <w:tr w:rsidR="00611913" w14:paraId="10EE8D49" w14:textId="77777777" w:rsidTr="00611913">
        <w:tc>
          <w:tcPr>
            <w:tcW w:w="2830" w:type="dxa"/>
          </w:tcPr>
          <w:p w14:paraId="3A50ED2F" w14:textId="1CE25B10" w:rsidR="00611913" w:rsidRDefault="00611913" w:rsidP="00DB7286">
            <w:pPr>
              <w:jc w:val="both"/>
              <w:rPr>
                <w:rFonts w:ascii="Arial" w:hAnsi="Arial" w:cs="Arial"/>
                <w:sz w:val="24"/>
                <w:szCs w:val="24"/>
              </w:rPr>
            </w:pPr>
            <w:r>
              <w:rPr>
                <w:rFonts w:ascii="Arial" w:hAnsi="Arial" w:cs="Arial"/>
                <w:sz w:val="24"/>
                <w:szCs w:val="24"/>
              </w:rPr>
              <w:t>SYSTEM</w:t>
            </w:r>
          </w:p>
        </w:tc>
        <w:tc>
          <w:tcPr>
            <w:tcW w:w="3119" w:type="dxa"/>
          </w:tcPr>
          <w:p w14:paraId="4DA7F0A7" w14:textId="529055B0" w:rsidR="00611913" w:rsidRDefault="00611913" w:rsidP="00DB7286">
            <w:pPr>
              <w:jc w:val="both"/>
              <w:rPr>
                <w:rFonts w:ascii="Arial" w:hAnsi="Arial" w:cs="Arial"/>
                <w:sz w:val="24"/>
                <w:szCs w:val="24"/>
              </w:rPr>
            </w:pPr>
            <w:r>
              <w:rPr>
                <w:rFonts w:ascii="Arial" w:hAnsi="Arial" w:cs="Arial"/>
                <w:sz w:val="24"/>
                <w:szCs w:val="24"/>
              </w:rPr>
              <w:t>MANAGER</w:t>
            </w:r>
          </w:p>
        </w:tc>
        <w:tc>
          <w:tcPr>
            <w:tcW w:w="6946" w:type="dxa"/>
          </w:tcPr>
          <w:p w14:paraId="3EC80292" w14:textId="670F2D1B" w:rsidR="00611913" w:rsidRDefault="00611913" w:rsidP="00DB7286">
            <w:pPr>
              <w:jc w:val="both"/>
              <w:rPr>
                <w:rFonts w:ascii="Arial" w:hAnsi="Arial" w:cs="Arial"/>
                <w:sz w:val="24"/>
                <w:szCs w:val="24"/>
              </w:rPr>
            </w:pPr>
            <w:r w:rsidRPr="003A4EAF">
              <w:rPr>
                <w:rFonts w:ascii="Arial" w:hAnsi="Arial" w:cs="Arial"/>
                <w:sz w:val="24"/>
                <w:szCs w:val="24"/>
              </w:rPr>
              <w:t>Otr</w:t>
            </w:r>
            <w:r>
              <w:rPr>
                <w:rFonts w:ascii="Arial" w:hAnsi="Arial" w:cs="Arial"/>
                <w:sz w:val="24"/>
                <w:szCs w:val="24"/>
              </w:rPr>
              <w:t>o usuario</w:t>
            </w:r>
            <w:r w:rsidRPr="003A4EAF">
              <w:rPr>
                <w:rFonts w:ascii="Arial" w:hAnsi="Arial" w:cs="Arial"/>
                <w:sz w:val="24"/>
                <w:szCs w:val="24"/>
              </w:rPr>
              <w:t xml:space="preserve"> utilizada para realizar tareas de administración de bases de datos.</w:t>
            </w:r>
          </w:p>
        </w:tc>
      </w:tr>
      <w:tr w:rsidR="00611913" w14:paraId="470E025F" w14:textId="77777777" w:rsidTr="00611913">
        <w:tc>
          <w:tcPr>
            <w:tcW w:w="2830" w:type="dxa"/>
          </w:tcPr>
          <w:p w14:paraId="2AAED86D" w14:textId="36EC53A0" w:rsidR="00611913" w:rsidRDefault="00611913" w:rsidP="003A4EAF">
            <w:pPr>
              <w:jc w:val="both"/>
              <w:rPr>
                <w:rFonts w:ascii="Arial" w:hAnsi="Arial" w:cs="Arial"/>
                <w:sz w:val="24"/>
                <w:szCs w:val="24"/>
              </w:rPr>
            </w:pPr>
            <w:r>
              <w:rPr>
                <w:rFonts w:ascii="Arial" w:hAnsi="Arial" w:cs="Arial"/>
                <w:sz w:val="24"/>
                <w:szCs w:val="24"/>
              </w:rPr>
              <w:t>ANONYMOUS</w:t>
            </w:r>
          </w:p>
        </w:tc>
        <w:tc>
          <w:tcPr>
            <w:tcW w:w="3119" w:type="dxa"/>
          </w:tcPr>
          <w:p w14:paraId="10B19C33" w14:textId="53D705F5" w:rsidR="00611913" w:rsidRDefault="00611913" w:rsidP="003A4EAF">
            <w:pPr>
              <w:jc w:val="both"/>
              <w:rPr>
                <w:rFonts w:ascii="Arial" w:hAnsi="Arial" w:cs="Arial"/>
                <w:sz w:val="24"/>
                <w:szCs w:val="24"/>
              </w:rPr>
            </w:pPr>
            <w:r>
              <w:rPr>
                <w:rFonts w:ascii="Arial" w:hAnsi="Arial" w:cs="Arial"/>
                <w:sz w:val="24"/>
                <w:szCs w:val="24"/>
              </w:rPr>
              <w:t>ANONYMOUS</w:t>
            </w:r>
          </w:p>
        </w:tc>
        <w:tc>
          <w:tcPr>
            <w:tcW w:w="6946" w:type="dxa"/>
          </w:tcPr>
          <w:p w14:paraId="08C218C3" w14:textId="248B7AB2" w:rsidR="00611913" w:rsidRDefault="00611913" w:rsidP="003A4EAF">
            <w:pPr>
              <w:jc w:val="both"/>
              <w:rPr>
                <w:rFonts w:ascii="Arial" w:hAnsi="Arial" w:cs="Arial"/>
                <w:sz w:val="24"/>
                <w:szCs w:val="24"/>
              </w:rPr>
            </w:pPr>
            <w:r w:rsidRPr="00E739F9">
              <w:rPr>
                <w:rFonts w:ascii="Arial" w:hAnsi="Arial" w:cs="Arial"/>
                <w:sz w:val="24"/>
                <w:szCs w:val="24"/>
              </w:rPr>
              <w:t>Habilita el acceso HTTP a Oracle XML DB.</w:t>
            </w:r>
          </w:p>
        </w:tc>
      </w:tr>
      <w:tr w:rsidR="00611913" w14:paraId="528CEC30" w14:textId="77777777" w:rsidTr="00611913">
        <w:tc>
          <w:tcPr>
            <w:tcW w:w="2830" w:type="dxa"/>
          </w:tcPr>
          <w:p w14:paraId="7F7DDFC8" w14:textId="31C73E70" w:rsidR="00611913" w:rsidRDefault="00611913" w:rsidP="003A4EAF">
            <w:pPr>
              <w:jc w:val="both"/>
              <w:rPr>
                <w:rFonts w:ascii="Arial" w:hAnsi="Arial" w:cs="Arial"/>
                <w:sz w:val="24"/>
                <w:szCs w:val="24"/>
              </w:rPr>
            </w:pPr>
            <w:r>
              <w:rPr>
                <w:rFonts w:ascii="Arial" w:hAnsi="Arial" w:cs="Arial"/>
                <w:sz w:val="24"/>
                <w:szCs w:val="24"/>
              </w:rPr>
              <w:t>APEX_PUBLIC_USER</w:t>
            </w:r>
          </w:p>
        </w:tc>
        <w:tc>
          <w:tcPr>
            <w:tcW w:w="3119" w:type="dxa"/>
          </w:tcPr>
          <w:p w14:paraId="1AFF03BB" w14:textId="77777777" w:rsidR="00611913" w:rsidRDefault="00611913" w:rsidP="003A4EAF">
            <w:pPr>
              <w:jc w:val="both"/>
              <w:rPr>
                <w:rFonts w:ascii="Arial" w:hAnsi="Arial" w:cs="Arial"/>
                <w:sz w:val="24"/>
                <w:szCs w:val="24"/>
              </w:rPr>
            </w:pPr>
          </w:p>
        </w:tc>
        <w:tc>
          <w:tcPr>
            <w:tcW w:w="6946" w:type="dxa"/>
          </w:tcPr>
          <w:p w14:paraId="443ECB04" w14:textId="6787CBA9" w:rsidR="00611913" w:rsidRDefault="00611913" w:rsidP="003A4EAF">
            <w:pPr>
              <w:jc w:val="both"/>
              <w:rPr>
                <w:rFonts w:ascii="Arial" w:hAnsi="Arial" w:cs="Arial"/>
                <w:sz w:val="24"/>
                <w:szCs w:val="24"/>
              </w:rPr>
            </w:pPr>
            <w:r>
              <w:rPr>
                <w:rFonts w:ascii="Arial" w:hAnsi="Arial" w:cs="Arial"/>
                <w:sz w:val="24"/>
                <w:szCs w:val="24"/>
              </w:rPr>
              <w:t xml:space="preserve">Es un usuario </w:t>
            </w:r>
            <w:r w:rsidRPr="009174AA">
              <w:rPr>
                <w:rFonts w:ascii="Arial" w:hAnsi="Arial" w:cs="Arial"/>
                <w:sz w:val="24"/>
                <w:szCs w:val="24"/>
              </w:rPr>
              <w:t>con privilegios mínimos utilizada para la configuración de Oracle Application Express con Oracle Application Express Listener o Oracle HTTP Server y mod_plsql.</w:t>
            </w:r>
          </w:p>
        </w:tc>
      </w:tr>
      <w:tr w:rsidR="00611913" w14:paraId="41F182DA" w14:textId="77777777" w:rsidTr="00611913">
        <w:tc>
          <w:tcPr>
            <w:tcW w:w="2830" w:type="dxa"/>
          </w:tcPr>
          <w:p w14:paraId="034DC70E" w14:textId="6AF530C4" w:rsidR="00611913" w:rsidRDefault="00611913" w:rsidP="003A4EAF">
            <w:pPr>
              <w:jc w:val="both"/>
              <w:rPr>
                <w:rFonts w:ascii="Arial" w:hAnsi="Arial" w:cs="Arial"/>
                <w:sz w:val="24"/>
                <w:szCs w:val="24"/>
              </w:rPr>
            </w:pPr>
            <w:r>
              <w:rPr>
                <w:rFonts w:ascii="Arial" w:hAnsi="Arial" w:cs="Arial"/>
                <w:sz w:val="24"/>
                <w:szCs w:val="24"/>
              </w:rPr>
              <w:t>FLOWS_FILES</w:t>
            </w:r>
          </w:p>
        </w:tc>
        <w:tc>
          <w:tcPr>
            <w:tcW w:w="3119" w:type="dxa"/>
          </w:tcPr>
          <w:p w14:paraId="59DA20DA" w14:textId="77777777" w:rsidR="00611913" w:rsidRDefault="00611913" w:rsidP="003A4EAF">
            <w:pPr>
              <w:jc w:val="both"/>
              <w:rPr>
                <w:rFonts w:ascii="Arial" w:hAnsi="Arial" w:cs="Arial"/>
                <w:sz w:val="24"/>
                <w:szCs w:val="24"/>
              </w:rPr>
            </w:pPr>
          </w:p>
        </w:tc>
        <w:tc>
          <w:tcPr>
            <w:tcW w:w="6946" w:type="dxa"/>
          </w:tcPr>
          <w:p w14:paraId="202B30F4" w14:textId="71D7E74B" w:rsidR="00611913" w:rsidRDefault="00DD6DE2" w:rsidP="003A4EAF">
            <w:pPr>
              <w:jc w:val="both"/>
              <w:rPr>
                <w:rFonts w:ascii="Arial" w:hAnsi="Arial" w:cs="Arial"/>
                <w:sz w:val="24"/>
                <w:szCs w:val="24"/>
              </w:rPr>
            </w:pPr>
            <w:r>
              <w:rPr>
                <w:rFonts w:ascii="Arial" w:hAnsi="Arial" w:cs="Arial"/>
                <w:sz w:val="24"/>
                <w:szCs w:val="24"/>
              </w:rPr>
              <w:t>Es el usuario</w:t>
            </w:r>
            <w:r w:rsidR="00611913" w:rsidRPr="009174AA">
              <w:rPr>
                <w:rFonts w:ascii="Arial" w:hAnsi="Arial" w:cs="Arial"/>
                <w:sz w:val="24"/>
                <w:szCs w:val="24"/>
              </w:rPr>
              <w:t xml:space="preserve"> propietari</w:t>
            </w:r>
            <w:r>
              <w:rPr>
                <w:rFonts w:ascii="Arial" w:hAnsi="Arial" w:cs="Arial"/>
                <w:sz w:val="24"/>
                <w:szCs w:val="24"/>
              </w:rPr>
              <w:t>o</w:t>
            </w:r>
            <w:r w:rsidR="00611913" w:rsidRPr="009174AA">
              <w:rPr>
                <w:rFonts w:ascii="Arial" w:hAnsi="Arial" w:cs="Arial"/>
                <w:sz w:val="24"/>
                <w:szCs w:val="24"/>
              </w:rPr>
              <w:t xml:space="preserve"> de los archivos cargados de Oracle Application Express.</w:t>
            </w:r>
          </w:p>
        </w:tc>
      </w:tr>
      <w:tr w:rsidR="00611913" w14:paraId="7C06D455" w14:textId="77777777" w:rsidTr="00611913">
        <w:tc>
          <w:tcPr>
            <w:tcW w:w="2830" w:type="dxa"/>
          </w:tcPr>
          <w:p w14:paraId="6935C972" w14:textId="11B92888" w:rsidR="00611913" w:rsidRDefault="00611913" w:rsidP="003A4EAF">
            <w:pPr>
              <w:jc w:val="both"/>
              <w:rPr>
                <w:rFonts w:ascii="Arial" w:hAnsi="Arial" w:cs="Arial"/>
                <w:sz w:val="24"/>
                <w:szCs w:val="24"/>
              </w:rPr>
            </w:pPr>
            <w:r>
              <w:rPr>
                <w:rFonts w:ascii="Arial" w:hAnsi="Arial" w:cs="Arial"/>
                <w:sz w:val="24"/>
                <w:szCs w:val="24"/>
              </w:rPr>
              <w:t>APEX_040000</w:t>
            </w:r>
          </w:p>
        </w:tc>
        <w:tc>
          <w:tcPr>
            <w:tcW w:w="3119" w:type="dxa"/>
          </w:tcPr>
          <w:p w14:paraId="4F7E1BF7" w14:textId="77777777" w:rsidR="00611913" w:rsidRDefault="00611913" w:rsidP="003A4EAF">
            <w:pPr>
              <w:jc w:val="both"/>
              <w:rPr>
                <w:rFonts w:ascii="Arial" w:hAnsi="Arial" w:cs="Arial"/>
                <w:sz w:val="24"/>
                <w:szCs w:val="24"/>
              </w:rPr>
            </w:pPr>
          </w:p>
        </w:tc>
        <w:tc>
          <w:tcPr>
            <w:tcW w:w="6946" w:type="dxa"/>
          </w:tcPr>
          <w:p w14:paraId="3403AEBE" w14:textId="2154C51F" w:rsidR="00611913" w:rsidRDefault="00DD6DE2" w:rsidP="003A4EAF">
            <w:pPr>
              <w:jc w:val="both"/>
              <w:rPr>
                <w:rFonts w:ascii="Arial" w:hAnsi="Arial" w:cs="Arial"/>
                <w:sz w:val="24"/>
                <w:szCs w:val="24"/>
              </w:rPr>
            </w:pPr>
            <w:r>
              <w:rPr>
                <w:rFonts w:ascii="Arial" w:hAnsi="Arial" w:cs="Arial"/>
                <w:sz w:val="24"/>
                <w:szCs w:val="24"/>
              </w:rPr>
              <w:t xml:space="preserve">Es el usuario </w:t>
            </w:r>
            <w:r w:rsidR="00611913" w:rsidRPr="009174AA">
              <w:rPr>
                <w:rFonts w:ascii="Arial" w:hAnsi="Arial" w:cs="Arial"/>
                <w:sz w:val="24"/>
                <w:szCs w:val="24"/>
              </w:rPr>
              <w:t>que posee el esquema y los metadatos de Oracle Application Express.</w:t>
            </w:r>
          </w:p>
        </w:tc>
      </w:tr>
      <w:tr w:rsidR="00611913" w14:paraId="6F914A5A" w14:textId="77777777" w:rsidTr="00611913">
        <w:tc>
          <w:tcPr>
            <w:tcW w:w="2830" w:type="dxa"/>
          </w:tcPr>
          <w:p w14:paraId="2D0CC055" w14:textId="1C7CE25A" w:rsidR="00611913" w:rsidRDefault="00611913" w:rsidP="003A4EAF">
            <w:pPr>
              <w:jc w:val="both"/>
              <w:rPr>
                <w:rFonts w:ascii="Arial" w:hAnsi="Arial" w:cs="Arial"/>
                <w:sz w:val="24"/>
                <w:szCs w:val="24"/>
              </w:rPr>
            </w:pPr>
            <w:r>
              <w:rPr>
                <w:rFonts w:ascii="Arial" w:hAnsi="Arial" w:cs="Arial"/>
                <w:sz w:val="24"/>
                <w:szCs w:val="24"/>
              </w:rPr>
              <w:t>OUTLN</w:t>
            </w:r>
          </w:p>
        </w:tc>
        <w:tc>
          <w:tcPr>
            <w:tcW w:w="3119" w:type="dxa"/>
          </w:tcPr>
          <w:p w14:paraId="5D3B55AB" w14:textId="7104BBB8" w:rsidR="00611913" w:rsidRDefault="00611913" w:rsidP="003A4EAF">
            <w:pPr>
              <w:jc w:val="both"/>
              <w:rPr>
                <w:rFonts w:ascii="Arial" w:hAnsi="Arial" w:cs="Arial"/>
                <w:sz w:val="24"/>
                <w:szCs w:val="24"/>
              </w:rPr>
            </w:pPr>
            <w:r>
              <w:rPr>
                <w:rFonts w:ascii="Arial" w:hAnsi="Arial" w:cs="Arial"/>
                <w:sz w:val="24"/>
                <w:szCs w:val="24"/>
              </w:rPr>
              <w:t>OUTLN</w:t>
            </w:r>
          </w:p>
        </w:tc>
        <w:tc>
          <w:tcPr>
            <w:tcW w:w="6946" w:type="dxa"/>
          </w:tcPr>
          <w:p w14:paraId="48526453" w14:textId="3E81B250" w:rsidR="00611913" w:rsidRDefault="00DD6DE2" w:rsidP="003A4EAF">
            <w:pPr>
              <w:jc w:val="both"/>
              <w:rPr>
                <w:rFonts w:ascii="Arial" w:hAnsi="Arial" w:cs="Arial"/>
                <w:sz w:val="24"/>
                <w:szCs w:val="24"/>
              </w:rPr>
            </w:pPr>
            <w:r>
              <w:rPr>
                <w:rFonts w:ascii="Arial" w:hAnsi="Arial" w:cs="Arial"/>
                <w:sz w:val="24"/>
                <w:szCs w:val="24"/>
              </w:rPr>
              <w:t>Us</w:t>
            </w:r>
            <w:r w:rsidR="00C857CB">
              <w:rPr>
                <w:rFonts w:ascii="Arial" w:hAnsi="Arial" w:cs="Arial"/>
                <w:sz w:val="24"/>
                <w:szCs w:val="24"/>
              </w:rPr>
              <w:t>u</w:t>
            </w:r>
            <w:r>
              <w:rPr>
                <w:rFonts w:ascii="Arial" w:hAnsi="Arial" w:cs="Arial"/>
                <w:sz w:val="24"/>
                <w:szCs w:val="24"/>
              </w:rPr>
              <w:t xml:space="preserve">ario </w:t>
            </w:r>
            <w:r w:rsidR="00611913" w:rsidRPr="00196159">
              <w:rPr>
                <w:rFonts w:ascii="Arial" w:hAnsi="Arial" w:cs="Arial"/>
                <w:sz w:val="24"/>
                <w:szCs w:val="24"/>
              </w:rPr>
              <w:t>que respalda la estabilidad del plan. La estabilidad del plan le permite mantener los mismos planes de ejecución para las mismas sentencias SQL. OUTLN actúa como una función para administrar de forma centralizada los metadatos asociados con los esquemas almacenados.</w:t>
            </w:r>
          </w:p>
        </w:tc>
      </w:tr>
      <w:tr w:rsidR="00611913" w14:paraId="54DB1953" w14:textId="77777777" w:rsidTr="00611913">
        <w:tc>
          <w:tcPr>
            <w:tcW w:w="2830" w:type="dxa"/>
          </w:tcPr>
          <w:p w14:paraId="2092D88D" w14:textId="130FAF64" w:rsidR="00611913" w:rsidRDefault="00611913" w:rsidP="003A4EAF">
            <w:pPr>
              <w:jc w:val="both"/>
              <w:rPr>
                <w:rFonts w:ascii="Arial" w:hAnsi="Arial" w:cs="Arial"/>
                <w:sz w:val="24"/>
                <w:szCs w:val="24"/>
              </w:rPr>
            </w:pPr>
            <w:r>
              <w:rPr>
                <w:rFonts w:ascii="Arial" w:hAnsi="Arial" w:cs="Arial"/>
                <w:sz w:val="24"/>
                <w:szCs w:val="24"/>
              </w:rPr>
              <w:t>DIP</w:t>
            </w:r>
          </w:p>
        </w:tc>
        <w:tc>
          <w:tcPr>
            <w:tcW w:w="3119" w:type="dxa"/>
          </w:tcPr>
          <w:p w14:paraId="3C8A51FB" w14:textId="564950B0" w:rsidR="00611913" w:rsidRDefault="00611913" w:rsidP="003A4EAF">
            <w:pPr>
              <w:jc w:val="both"/>
              <w:rPr>
                <w:rFonts w:ascii="Arial" w:hAnsi="Arial" w:cs="Arial"/>
                <w:sz w:val="24"/>
                <w:szCs w:val="24"/>
              </w:rPr>
            </w:pPr>
            <w:r>
              <w:rPr>
                <w:rFonts w:ascii="Arial" w:hAnsi="Arial" w:cs="Arial"/>
                <w:sz w:val="24"/>
                <w:szCs w:val="24"/>
              </w:rPr>
              <w:t>DIP</w:t>
            </w:r>
          </w:p>
        </w:tc>
        <w:tc>
          <w:tcPr>
            <w:tcW w:w="6946" w:type="dxa"/>
          </w:tcPr>
          <w:p w14:paraId="2177E795" w14:textId="7E4F4139" w:rsidR="00611913" w:rsidRDefault="009147E5" w:rsidP="003A4EAF">
            <w:pPr>
              <w:jc w:val="both"/>
              <w:rPr>
                <w:rFonts w:ascii="Arial" w:hAnsi="Arial" w:cs="Arial"/>
                <w:sz w:val="24"/>
                <w:szCs w:val="24"/>
              </w:rPr>
            </w:pPr>
            <w:r>
              <w:rPr>
                <w:rFonts w:ascii="Arial" w:hAnsi="Arial" w:cs="Arial"/>
                <w:sz w:val="24"/>
                <w:szCs w:val="24"/>
              </w:rPr>
              <w:t>U</w:t>
            </w:r>
            <w:r w:rsidR="00611913" w:rsidRPr="00196159">
              <w:rPr>
                <w:rFonts w:ascii="Arial" w:hAnsi="Arial" w:cs="Arial"/>
                <w:sz w:val="24"/>
                <w:szCs w:val="24"/>
              </w:rPr>
              <w:t>suario genéric</w:t>
            </w:r>
            <w:r>
              <w:rPr>
                <w:rFonts w:ascii="Arial" w:hAnsi="Arial" w:cs="Arial"/>
                <w:sz w:val="24"/>
                <w:szCs w:val="24"/>
              </w:rPr>
              <w:t>o</w:t>
            </w:r>
            <w:r w:rsidR="00611913" w:rsidRPr="00196159">
              <w:rPr>
                <w:rFonts w:ascii="Arial" w:hAnsi="Arial" w:cs="Arial"/>
                <w:sz w:val="24"/>
                <w:szCs w:val="24"/>
              </w:rPr>
              <w:t xml:space="preserve"> DIP para procesar eventos propagados por DIP. Esta cuenta sería utilizada por todas las aplicaciones que utilizan el servicio de aprovisionamiento DIP al conectarse a la base de datos.</w:t>
            </w:r>
          </w:p>
        </w:tc>
      </w:tr>
      <w:tr w:rsidR="00611913" w14:paraId="3771BD72" w14:textId="77777777" w:rsidTr="00611913">
        <w:tc>
          <w:tcPr>
            <w:tcW w:w="2830" w:type="dxa"/>
          </w:tcPr>
          <w:p w14:paraId="6A5D1BB6" w14:textId="41FABC2A" w:rsidR="00611913" w:rsidRDefault="00611913" w:rsidP="003A4EAF">
            <w:pPr>
              <w:jc w:val="both"/>
              <w:rPr>
                <w:rFonts w:ascii="Arial" w:hAnsi="Arial" w:cs="Arial"/>
                <w:sz w:val="24"/>
                <w:szCs w:val="24"/>
              </w:rPr>
            </w:pPr>
            <w:r>
              <w:rPr>
                <w:rFonts w:ascii="Arial" w:hAnsi="Arial" w:cs="Arial"/>
                <w:sz w:val="24"/>
                <w:szCs w:val="24"/>
              </w:rPr>
              <w:t>ORACLE_OCM</w:t>
            </w:r>
          </w:p>
        </w:tc>
        <w:tc>
          <w:tcPr>
            <w:tcW w:w="3119" w:type="dxa"/>
          </w:tcPr>
          <w:p w14:paraId="10FD0643" w14:textId="7D9CD753" w:rsidR="00611913" w:rsidRDefault="00611913" w:rsidP="003A4EAF">
            <w:pPr>
              <w:jc w:val="both"/>
              <w:rPr>
                <w:rFonts w:ascii="Arial" w:hAnsi="Arial" w:cs="Arial"/>
                <w:sz w:val="24"/>
                <w:szCs w:val="24"/>
              </w:rPr>
            </w:pPr>
            <w:r>
              <w:rPr>
                <w:rFonts w:ascii="Arial" w:hAnsi="Arial" w:cs="Arial"/>
                <w:sz w:val="24"/>
                <w:szCs w:val="24"/>
              </w:rPr>
              <w:t>ORACLE_OCM</w:t>
            </w:r>
          </w:p>
        </w:tc>
        <w:tc>
          <w:tcPr>
            <w:tcW w:w="6946" w:type="dxa"/>
          </w:tcPr>
          <w:p w14:paraId="55E5F674" w14:textId="7FF3E1B0" w:rsidR="00611913" w:rsidRDefault="00611913" w:rsidP="003A4EAF">
            <w:pPr>
              <w:jc w:val="both"/>
              <w:rPr>
                <w:rFonts w:ascii="Arial" w:hAnsi="Arial" w:cs="Arial"/>
                <w:sz w:val="24"/>
                <w:szCs w:val="24"/>
              </w:rPr>
            </w:pPr>
            <w:r w:rsidRPr="0091182D">
              <w:rPr>
                <w:rFonts w:ascii="Arial" w:hAnsi="Arial" w:cs="Arial"/>
                <w:sz w:val="24"/>
                <w:szCs w:val="24"/>
              </w:rPr>
              <w:t>Est</w:t>
            </w:r>
            <w:r w:rsidR="00052A05">
              <w:rPr>
                <w:rFonts w:ascii="Arial" w:hAnsi="Arial" w:cs="Arial"/>
                <w:sz w:val="24"/>
                <w:szCs w:val="24"/>
              </w:rPr>
              <w:t xml:space="preserve">e usuario </w:t>
            </w:r>
            <w:r w:rsidRPr="0091182D">
              <w:rPr>
                <w:rFonts w:ascii="Arial" w:hAnsi="Arial" w:cs="Arial"/>
                <w:sz w:val="24"/>
                <w:szCs w:val="24"/>
              </w:rPr>
              <w:t>contiene la instrumentación para la recopilación de configuraciones que usa Oracle Configuration Manager.</w:t>
            </w:r>
          </w:p>
        </w:tc>
      </w:tr>
      <w:tr w:rsidR="00611913" w14:paraId="3C7ADF0E" w14:textId="77777777" w:rsidTr="00611913">
        <w:tc>
          <w:tcPr>
            <w:tcW w:w="2830" w:type="dxa"/>
          </w:tcPr>
          <w:p w14:paraId="6467A6DE" w14:textId="344DB56C" w:rsidR="00611913" w:rsidRDefault="00611913" w:rsidP="003A4EAF">
            <w:pPr>
              <w:jc w:val="both"/>
              <w:rPr>
                <w:rFonts w:ascii="Arial" w:hAnsi="Arial" w:cs="Arial"/>
                <w:sz w:val="24"/>
                <w:szCs w:val="24"/>
              </w:rPr>
            </w:pPr>
            <w:r>
              <w:rPr>
                <w:rFonts w:ascii="Arial" w:hAnsi="Arial" w:cs="Arial"/>
                <w:sz w:val="24"/>
                <w:szCs w:val="24"/>
              </w:rPr>
              <w:t>XS$NULL</w:t>
            </w:r>
          </w:p>
        </w:tc>
        <w:tc>
          <w:tcPr>
            <w:tcW w:w="3119" w:type="dxa"/>
          </w:tcPr>
          <w:p w14:paraId="77798EF4" w14:textId="77777777" w:rsidR="00611913" w:rsidRDefault="00611913" w:rsidP="003A4EAF">
            <w:pPr>
              <w:jc w:val="both"/>
              <w:rPr>
                <w:rFonts w:ascii="Arial" w:hAnsi="Arial" w:cs="Arial"/>
                <w:sz w:val="24"/>
                <w:szCs w:val="24"/>
              </w:rPr>
            </w:pPr>
          </w:p>
        </w:tc>
        <w:tc>
          <w:tcPr>
            <w:tcW w:w="6946" w:type="dxa"/>
          </w:tcPr>
          <w:p w14:paraId="0D6E0D98" w14:textId="6ECDBE1C" w:rsidR="00611913" w:rsidRDefault="00052A05" w:rsidP="003A4EAF">
            <w:pPr>
              <w:jc w:val="both"/>
              <w:rPr>
                <w:rFonts w:ascii="Arial" w:hAnsi="Arial" w:cs="Arial"/>
                <w:sz w:val="24"/>
                <w:szCs w:val="24"/>
              </w:rPr>
            </w:pPr>
            <w:r>
              <w:rPr>
                <w:rFonts w:ascii="Arial" w:hAnsi="Arial" w:cs="Arial"/>
                <w:sz w:val="24"/>
                <w:szCs w:val="24"/>
              </w:rPr>
              <w:t xml:space="preserve">Es un usuario </w:t>
            </w:r>
            <w:r w:rsidR="00611913" w:rsidRPr="0091182D">
              <w:rPr>
                <w:rFonts w:ascii="Arial" w:hAnsi="Arial" w:cs="Arial"/>
                <w:sz w:val="24"/>
                <w:szCs w:val="24"/>
              </w:rPr>
              <w:t>intern</w:t>
            </w:r>
            <w:r>
              <w:rPr>
                <w:rFonts w:ascii="Arial" w:hAnsi="Arial" w:cs="Arial"/>
                <w:sz w:val="24"/>
                <w:szCs w:val="24"/>
              </w:rPr>
              <w:t>o</w:t>
            </w:r>
            <w:r w:rsidR="00611913" w:rsidRPr="0091182D">
              <w:rPr>
                <w:rFonts w:ascii="Arial" w:hAnsi="Arial" w:cs="Arial"/>
                <w:sz w:val="24"/>
                <w:szCs w:val="24"/>
              </w:rPr>
              <w:t xml:space="preserve"> que representa la ausencia de un usuario en una sesión. Dado que XS $ NULL no es un usuario, solo la instancia de Oracle Database puede acceder a esta cuenta.</w:t>
            </w:r>
          </w:p>
        </w:tc>
      </w:tr>
      <w:tr w:rsidR="00611913" w14:paraId="7DBF7AA8" w14:textId="77777777" w:rsidTr="00611913">
        <w:tc>
          <w:tcPr>
            <w:tcW w:w="2830" w:type="dxa"/>
          </w:tcPr>
          <w:p w14:paraId="178F72BB" w14:textId="7D8CC52A" w:rsidR="00611913" w:rsidRDefault="00611913" w:rsidP="003A4EAF">
            <w:pPr>
              <w:jc w:val="both"/>
              <w:rPr>
                <w:rFonts w:ascii="Arial" w:hAnsi="Arial" w:cs="Arial"/>
                <w:sz w:val="24"/>
                <w:szCs w:val="24"/>
              </w:rPr>
            </w:pPr>
            <w:r>
              <w:rPr>
                <w:rFonts w:ascii="Arial" w:hAnsi="Arial" w:cs="Arial"/>
                <w:sz w:val="24"/>
                <w:szCs w:val="24"/>
              </w:rPr>
              <w:lastRenderedPageBreak/>
              <w:t>MDSYS</w:t>
            </w:r>
          </w:p>
        </w:tc>
        <w:tc>
          <w:tcPr>
            <w:tcW w:w="3119" w:type="dxa"/>
          </w:tcPr>
          <w:p w14:paraId="75311FBC" w14:textId="12010E79" w:rsidR="00611913" w:rsidRDefault="00611913" w:rsidP="003A4EAF">
            <w:pPr>
              <w:jc w:val="both"/>
              <w:rPr>
                <w:rFonts w:ascii="Arial" w:hAnsi="Arial" w:cs="Arial"/>
                <w:sz w:val="24"/>
                <w:szCs w:val="24"/>
              </w:rPr>
            </w:pPr>
            <w:r>
              <w:rPr>
                <w:rFonts w:ascii="Arial" w:hAnsi="Arial" w:cs="Arial"/>
                <w:sz w:val="24"/>
                <w:szCs w:val="24"/>
              </w:rPr>
              <w:t>MDSYS</w:t>
            </w:r>
          </w:p>
        </w:tc>
        <w:tc>
          <w:tcPr>
            <w:tcW w:w="6946" w:type="dxa"/>
          </w:tcPr>
          <w:p w14:paraId="789B6B26" w14:textId="47AE3BB3" w:rsidR="00611913" w:rsidRDefault="001933CA" w:rsidP="003A4EAF">
            <w:pPr>
              <w:jc w:val="both"/>
              <w:rPr>
                <w:rFonts w:ascii="Arial" w:hAnsi="Arial" w:cs="Arial"/>
                <w:sz w:val="24"/>
                <w:szCs w:val="24"/>
              </w:rPr>
            </w:pPr>
            <w:r>
              <w:rPr>
                <w:rFonts w:ascii="Arial" w:hAnsi="Arial" w:cs="Arial"/>
                <w:sz w:val="24"/>
                <w:szCs w:val="24"/>
              </w:rPr>
              <w:t>Es el usuario</w:t>
            </w:r>
            <w:r w:rsidR="00611913" w:rsidRPr="00003DF9">
              <w:rPr>
                <w:rFonts w:ascii="Arial" w:hAnsi="Arial" w:cs="Arial"/>
                <w:sz w:val="24"/>
                <w:szCs w:val="24"/>
              </w:rPr>
              <w:t xml:space="preserve"> administrador de Oracle Spatial and Graph y Oracle Multimedia Locator.</w:t>
            </w:r>
          </w:p>
        </w:tc>
      </w:tr>
      <w:tr w:rsidR="00611913" w14:paraId="6B893CA6" w14:textId="77777777" w:rsidTr="00611913">
        <w:tc>
          <w:tcPr>
            <w:tcW w:w="2830" w:type="dxa"/>
          </w:tcPr>
          <w:p w14:paraId="41F3D000" w14:textId="4466102C" w:rsidR="00611913" w:rsidRDefault="00611913" w:rsidP="003A4EAF">
            <w:pPr>
              <w:jc w:val="both"/>
              <w:rPr>
                <w:rFonts w:ascii="Arial" w:hAnsi="Arial" w:cs="Arial"/>
                <w:sz w:val="24"/>
                <w:szCs w:val="24"/>
              </w:rPr>
            </w:pPr>
            <w:r>
              <w:rPr>
                <w:rFonts w:ascii="Arial" w:hAnsi="Arial" w:cs="Arial"/>
                <w:sz w:val="24"/>
                <w:szCs w:val="24"/>
              </w:rPr>
              <w:t>CTXSYS</w:t>
            </w:r>
          </w:p>
        </w:tc>
        <w:tc>
          <w:tcPr>
            <w:tcW w:w="3119" w:type="dxa"/>
          </w:tcPr>
          <w:p w14:paraId="417F5B01" w14:textId="31A8E531" w:rsidR="00611913" w:rsidRDefault="00611913" w:rsidP="003A4EAF">
            <w:pPr>
              <w:jc w:val="both"/>
              <w:rPr>
                <w:rFonts w:ascii="Arial" w:hAnsi="Arial" w:cs="Arial"/>
                <w:sz w:val="24"/>
                <w:szCs w:val="24"/>
              </w:rPr>
            </w:pPr>
            <w:r>
              <w:rPr>
                <w:rFonts w:ascii="Arial" w:hAnsi="Arial" w:cs="Arial"/>
                <w:sz w:val="24"/>
                <w:szCs w:val="24"/>
              </w:rPr>
              <w:t>CTXSYS</w:t>
            </w:r>
          </w:p>
        </w:tc>
        <w:tc>
          <w:tcPr>
            <w:tcW w:w="6946" w:type="dxa"/>
          </w:tcPr>
          <w:p w14:paraId="4DD30862" w14:textId="0B0496F9" w:rsidR="00611913" w:rsidRDefault="001933CA" w:rsidP="003A4EAF">
            <w:pPr>
              <w:jc w:val="both"/>
              <w:rPr>
                <w:rFonts w:ascii="Arial" w:hAnsi="Arial" w:cs="Arial"/>
                <w:sz w:val="24"/>
                <w:szCs w:val="24"/>
              </w:rPr>
            </w:pPr>
            <w:r>
              <w:rPr>
                <w:rFonts w:ascii="Arial" w:hAnsi="Arial" w:cs="Arial"/>
                <w:sz w:val="24"/>
                <w:szCs w:val="24"/>
              </w:rPr>
              <w:t xml:space="preserve">Es el usuario </w:t>
            </w:r>
            <w:r w:rsidR="00611913" w:rsidRPr="00003DF9">
              <w:rPr>
                <w:rFonts w:ascii="Arial" w:hAnsi="Arial" w:cs="Arial"/>
                <w:sz w:val="24"/>
                <w:szCs w:val="24"/>
              </w:rPr>
              <w:t>utilizad</w:t>
            </w:r>
            <w:r>
              <w:rPr>
                <w:rFonts w:ascii="Arial" w:hAnsi="Arial" w:cs="Arial"/>
                <w:sz w:val="24"/>
                <w:szCs w:val="24"/>
              </w:rPr>
              <w:t>o</w:t>
            </w:r>
            <w:r w:rsidR="00611913" w:rsidRPr="00003DF9">
              <w:rPr>
                <w:rFonts w:ascii="Arial" w:hAnsi="Arial" w:cs="Arial"/>
                <w:sz w:val="24"/>
                <w:szCs w:val="24"/>
              </w:rPr>
              <w:t xml:space="preserve"> para administrar Oracle Text. Oracle Text le permite crear aplicaciones de consulta de texto y aplicaciones de clasificación de documentos. Proporciona indexación, búsqueda de palabras y temas, y capacidades de visualización de texto.</w:t>
            </w:r>
          </w:p>
        </w:tc>
      </w:tr>
      <w:tr w:rsidR="00611913" w14:paraId="4A9EA6EB" w14:textId="77777777" w:rsidTr="00611913">
        <w:tc>
          <w:tcPr>
            <w:tcW w:w="2830" w:type="dxa"/>
          </w:tcPr>
          <w:p w14:paraId="20AB50E0" w14:textId="78F4222D" w:rsidR="00611913" w:rsidRDefault="00611913" w:rsidP="003A4EAF">
            <w:pPr>
              <w:jc w:val="both"/>
              <w:rPr>
                <w:rFonts w:ascii="Arial" w:hAnsi="Arial" w:cs="Arial"/>
                <w:sz w:val="24"/>
                <w:szCs w:val="24"/>
              </w:rPr>
            </w:pPr>
            <w:r>
              <w:rPr>
                <w:rFonts w:ascii="Arial" w:hAnsi="Arial" w:cs="Arial"/>
                <w:sz w:val="24"/>
                <w:szCs w:val="24"/>
              </w:rPr>
              <w:t>DBSNMP</w:t>
            </w:r>
          </w:p>
        </w:tc>
        <w:tc>
          <w:tcPr>
            <w:tcW w:w="3119" w:type="dxa"/>
          </w:tcPr>
          <w:p w14:paraId="674A5BE4" w14:textId="67EDA14E" w:rsidR="00611913" w:rsidRDefault="00611913" w:rsidP="003A4EAF">
            <w:pPr>
              <w:jc w:val="both"/>
              <w:rPr>
                <w:rFonts w:ascii="Arial" w:hAnsi="Arial" w:cs="Arial"/>
                <w:sz w:val="24"/>
                <w:szCs w:val="24"/>
              </w:rPr>
            </w:pPr>
            <w:r>
              <w:rPr>
                <w:rFonts w:ascii="Arial" w:hAnsi="Arial" w:cs="Arial"/>
                <w:sz w:val="24"/>
                <w:szCs w:val="24"/>
              </w:rPr>
              <w:t>DBSNMP</w:t>
            </w:r>
          </w:p>
        </w:tc>
        <w:tc>
          <w:tcPr>
            <w:tcW w:w="6946" w:type="dxa"/>
          </w:tcPr>
          <w:p w14:paraId="2AB434B6" w14:textId="5B5D2224" w:rsidR="00611913" w:rsidRDefault="001933CA" w:rsidP="003A4EAF">
            <w:pPr>
              <w:jc w:val="both"/>
              <w:rPr>
                <w:rFonts w:ascii="Arial" w:hAnsi="Arial" w:cs="Arial"/>
                <w:sz w:val="24"/>
                <w:szCs w:val="24"/>
              </w:rPr>
            </w:pPr>
            <w:r>
              <w:rPr>
                <w:rFonts w:ascii="Arial" w:hAnsi="Arial" w:cs="Arial"/>
                <w:sz w:val="24"/>
                <w:szCs w:val="24"/>
              </w:rPr>
              <w:t>Es el usuario</w:t>
            </w:r>
            <w:r w:rsidR="00611913" w:rsidRPr="00003DF9">
              <w:rPr>
                <w:rFonts w:ascii="Arial" w:hAnsi="Arial" w:cs="Arial"/>
                <w:sz w:val="24"/>
                <w:szCs w:val="24"/>
              </w:rPr>
              <w:t xml:space="preserve"> utilizada por el componente de Agente de administración de Oracle Enterprise Manager para monitorear y administrar la base de datos.</w:t>
            </w:r>
          </w:p>
        </w:tc>
      </w:tr>
      <w:tr w:rsidR="00611913" w14:paraId="105200FC" w14:textId="77777777" w:rsidTr="00611913">
        <w:tc>
          <w:tcPr>
            <w:tcW w:w="2830" w:type="dxa"/>
          </w:tcPr>
          <w:p w14:paraId="73487285" w14:textId="451F646A" w:rsidR="00611913" w:rsidRDefault="00611913" w:rsidP="003A4EAF">
            <w:pPr>
              <w:jc w:val="both"/>
              <w:rPr>
                <w:rFonts w:ascii="Arial" w:hAnsi="Arial" w:cs="Arial"/>
                <w:sz w:val="24"/>
                <w:szCs w:val="24"/>
              </w:rPr>
            </w:pPr>
            <w:r>
              <w:rPr>
                <w:rFonts w:ascii="Arial" w:hAnsi="Arial" w:cs="Arial"/>
                <w:sz w:val="24"/>
                <w:szCs w:val="24"/>
              </w:rPr>
              <w:t>XDB</w:t>
            </w:r>
          </w:p>
        </w:tc>
        <w:tc>
          <w:tcPr>
            <w:tcW w:w="3119" w:type="dxa"/>
          </w:tcPr>
          <w:p w14:paraId="3D5E47CF" w14:textId="786CEE73" w:rsidR="00611913" w:rsidRDefault="00611913" w:rsidP="003A4EAF">
            <w:pPr>
              <w:jc w:val="both"/>
              <w:rPr>
                <w:rFonts w:ascii="Arial" w:hAnsi="Arial" w:cs="Arial"/>
                <w:sz w:val="24"/>
                <w:szCs w:val="24"/>
              </w:rPr>
            </w:pPr>
            <w:r>
              <w:rPr>
                <w:rFonts w:ascii="Arial" w:hAnsi="Arial" w:cs="Arial"/>
                <w:sz w:val="24"/>
                <w:szCs w:val="24"/>
              </w:rPr>
              <w:t>CHANGE_ON_INSTALL</w:t>
            </w:r>
          </w:p>
        </w:tc>
        <w:tc>
          <w:tcPr>
            <w:tcW w:w="6946" w:type="dxa"/>
          </w:tcPr>
          <w:p w14:paraId="64F5B4D3" w14:textId="489DBAD4" w:rsidR="00611913" w:rsidRDefault="003D6436" w:rsidP="008A15F7">
            <w:pPr>
              <w:jc w:val="both"/>
              <w:rPr>
                <w:rFonts w:ascii="Arial" w:hAnsi="Arial" w:cs="Arial"/>
                <w:sz w:val="24"/>
                <w:szCs w:val="24"/>
              </w:rPr>
            </w:pPr>
            <w:r>
              <w:rPr>
                <w:rFonts w:ascii="Arial" w:hAnsi="Arial" w:cs="Arial"/>
                <w:sz w:val="24"/>
                <w:szCs w:val="24"/>
              </w:rPr>
              <w:t xml:space="preserve">Usuario </w:t>
            </w:r>
            <w:r w:rsidR="00611913" w:rsidRPr="008A15F7">
              <w:rPr>
                <w:rFonts w:ascii="Arial" w:hAnsi="Arial" w:cs="Arial"/>
                <w:sz w:val="24"/>
                <w:szCs w:val="24"/>
              </w:rPr>
              <w:t>utilizada para almacenar datos y metadatos de Oracle XML DB.</w:t>
            </w:r>
            <w:r>
              <w:rPr>
                <w:rFonts w:ascii="Arial" w:hAnsi="Arial" w:cs="Arial"/>
                <w:sz w:val="24"/>
                <w:szCs w:val="24"/>
              </w:rPr>
              <w:t xml:space="preserve"> </w:t>
            </w:r>
            <w:r w:rsidR="00611913" w:rsidRPr="008A15F7">
              <w:rPr>
                <w:rFonts w:ascii="Arial" w:hAnsi="Arial" w:cs="Arial"/>
                <w:sz w:val="24"/>
                <w:szCs w:val="24"/>
              </w:rPr>
              <w:t>Oracle XML DB proporciona almacenamiento y recuperación XML de alto rendimiento para datos de Oracle Database.</w:t>
            </w:r>
          </w:p>
        </w:tc>
      </w:tr>
      <w:tr w:rsidR="00611913" w14:paraId="6B90427B" w14:textId="77777777" w:rsidTr="00611913">
        <w:tc>
          <w:tcPr>
            <w:tcW w:w="2830" w:type="dxa"/>
          </w:tcPr>
          <w:p w14:paraId="49617B27" w14:textId="23199CD5" w:rsidR="00611913" w:rsidRDefault="00611913" w:rsidP="003A4EAF">
            <w:pPr>
              <w:jc w:val="both"/>
              <w:rPr>
                <w:rFonts w:ascii="Arial" w:hAnsi="Arial" w:cs="Arial"/>
                <w:sz w:val="24"/>
                <w:szCs w:val="24"/>
              </w:rPr>
            </w:pPr>
            <w:r>
              <w:rPr>
                <w:rFonts w:ascii="Arial" w:hAnsi="Arial" w:cs="Arial"/>
                <w:sz w:val="24"/>
                <w:szCs w:val="24"/>
              </w:rPr>
              <w:t>APPQOSSYS</w:t>
            </w:r>
          </w:p>
        </w:tc>
        <w:tc>
          <w:tcPr>
            <w:tcW w:w="3119" w:type="dxa"/>
          </w:tcPr>
          <w:p w14:paraId="3BBE679A" w14:textId="77777777" w:rsidR="00611913" w:rsidRDefault="00611913" w:rsidP="003A4EAF">
            <w:pPr>
              <w:jc w:val="both"/>
              <w:rPr>
                <w:rFonts w:ascii="Arial" w:hAnsi="Arial" w:cs="Arial"/>
                <w:sz w:val="24"/>
                <w:szCs w:val="24"/>
              </w:rPr>
            </w:pPr>
          </w:p>
        </w:tc>
        <w:tc>
          <w:tcPr>
            <w:tcW w:w="6946" w:type="dxa"/>
          </w:tcPr>
          <w:p w14:paraId="12995005" w14:textId="31A74345" w:rsidR="00611913" w:rsidRDefault="003D6436" w:rsidP="003A4EAF">
            <w:pPr>
              <w:jc w:val="both"/>
              <w:rPr>
                <w:rFonts w:ascii="Arial" w:hAnsi="Arial" w:cs="Arial"/>
                <w:sz w:val="24"/>
                <w:szCs w:val="24"/>
              </w:rPr>
            </w:pPr>
            <w:r>
              <w:rPr>
                <w:rFonts w:ascii="Arial" w:hAnsi="Arial" w:cs="Arial"/>
                <w:sz w:val="24"/>
                <w:szCs w:val="24"/>
              </w:rPr>
              <w:t>Usuario utilizado</w:t>
            </w:r>
            <w:r w:rsidR="00611913" w:rsidRPr="008A15F7">
              <w:rPr>
                <w:rFonts w:ascii="Arial" w:hAnsi="Arial" w:cs="Arial"/>
                <w:sz w:val="24"/>
                <w:szCs w:val="24"/>
              </w:rPr>
              <w:t xml:space="preserve"> para almacenar y administrar todos los datos y metadatos requeridos por Oracle Quality of Service Management.</w:t>
            </w:r>
          </w:p>
        </w:tc>
      </w:tr>
      <w:tr w:rsidR="00611913" w14:paraId="31688963" w14:textId="77777777" w:rsidTr="00611913">
        <w:tc>
          <w:tcPr>
            <w:tcW w:w="2830" w:type="dxa"/>
          </w:tcPr>
          <w:p w14:paraId="5FA8496F" w14:textId="3B620311" w:rsidR="00611913" w:rsidRDefault="00611913" w:rsidP="003A4EAF">
            <w:pPr>
              <w:jc w:val="both"/>
              <w:rPr>
                <w:rFonts w:ascii="Arial" w:hAnsi="Arial" w:cs="Arial"/>
                <w:sz w:val="24"/>
                <w:szCs w:val="24"/>
              </w:rPr>
            </w:pPr>
            <w:r>
              <w:rPr>
                <w:rFonts w:ascii="Arial" w:hAnsi="Arial" w:cs="Arial"/>
                <w:sz w:val="24"/>
                <w:szCs w:val="24"/>
              </w:rPr>
              <w:t>HR</w:t>
            </w:r>
          </w:p>
        </w:tc>
        <w:tc>
          <w:tcPr>
            <w:tcW w:w="3119" w:type="dxa"/>
          </w:tcPr>
          <w:p w14:paraId="561615D8" w14:textId="3B1F5DAA" w:rsidR="00611913" w:rsidRDefault="00611913" w:rsidP="003A4EAF">
            <w:pPr>
              <w:jc w:val="both"/>
              <w:rPr>
                <w:rFonts w:ascii="Arial" w:hAnsi="Arial" w:cs="Arial"/>
                <w:sz w:val="24"/>
                <w:szCs w:val="24"/>
              </w:rPr>
            </w:pPr>
            <w:r>
              <w:rPr>
                <w:rFonts w:ascii="Arial" w:hAnsi="Arial" w:cs="Arial"/>
                <w:sz w:val="24"/>
                <w:szCs w:val="24"/>
              </w:rPr>
              <w:t>HR</w:t>
            </w:r>
          </w:p>
        </w:tc>
        <w:tc>
          <w:tcPr>
            <w:tcW w:w="6946" w:type="dxa"/>
          </w:tcPr>
          <w:p w14:paraId="2850D63D" w14:textId="5CE04D74" w:rsidR="00611913" w:rsidRDefault="003D6436" w:rsidP="003A4EAF">
            <w:pPr>
              <w:jc w:val="both"/>
              <w:rPr>
                <w:rFonts w:ascii="Arial" w:hAnsi="Arial" w:cs="Arial"/>
                <w:sz w:val="24"/>
                <w:szCs w:val="24"/>
              </w:rPr>
            </w:pPr>
            <w:r>
              <w:rPr>
                <w:rFonts w:ascii="Arial" w:hAnsi="Arial" w:cs="Arial"/>
                <w:sz w:val="24"/>
                <w:szCs w:val="24"/>
              </w:rPr>
              <w:t xml:space="preserve">Usuario </w:t>
            </w:r>
            <w:r w:rsidR="00611913" w:rsidRPr="00507C24">
              <w:rPr>
                <w:rFonts w:ascii="Arial" w:hAnsi="Arial" w:cs="Arial"/>
                <w:sz w:val="24"/>
                <w:szCs w:val="24"/>
              </w:rPr>
              <w:t>propietari del esquema de recursos humanos incluido en los esquemas de muestra de Oracle.</w:t>
            </w:r>
          </w:p>
        </w:tc>
      </w:tr>
    </w:tbl>
    <w:p w14:paraId="22B27AD4" w14:textId="77777777" w:rsidR="00E739F9" w:rsidRDefault="00E739F9" w:rsidP="00DB7286">
      <w:pPr>
        <w:spacing w:after="0"/>
        <w:jc w:val="both"/>
        <w:rPr>
          <w:rFonts w:ascii="Arial" w:hAnsi="Arial" w:cs="Arial"/>
          <w:sz w:val="24"/>
          <w:szCs w:val="24"/>
        </w:rPr>
      </w:pPr>
    </w:p>
    <w:p w14:paraId="4DE9ACC6" w14:textId="500F7C20" w:rsidR="003F20A9" w:rsidRDefault="003D6436" w:rsidP="00DB7286">
      <w:pPr>
        <w:spacing w:after="0"/>
        <w:jc w:val="both"/>
        <w:rPr>
          <w:rFonts w:ascii="Arial" w:hAnsi="Arial" w:cs="Arial"/>
          <w:b/>
          <w:bCs/>
          <w:sz w:val="24"/>
          <w:szCs w:val="24"/>
        </w:rPr>
      </w:pPr>
      <w:r>
        <w:rPr>
          <w:rFonts w:ascii="Arial" w:hAnsi="Arial" w:cs="Arial"/>
          <w:b/>
          <w:bCs/>
          <w:sz w:val="24"/>
          <w:szCs w:val="24"/>
        </w:rPr>
        <w:t>Referencias</w:t>
      </w:r>
    </w:p>
    <w:p w14:paraId="4D7650E7" w14:textId="4F0A9C5D" w:rsidR="003D6436" w:rsidRDefault="003D6436" w:rsidP="00DB7286">
      <w:pPr>
        <w:spacing w:after="0"/>
        <w:jc w:val="both"/>
        <w:rPr>
          <w:rFonts w:ascii="Arial" w:hAnsi="Arial" w:cs="Arial"/>
          <w:sz w:val="24"/>
          <w:szCs w:val="24"/>
        </w:rPr>
      </w:pPr>
    </w:p>
    <w:p w14:paraId="54F5F522" w14:textId="335C5676" w:rsidR="003D6436" w:rsidRDefault="003D6436" w:rsidP="00DB7286">
      <w:pPr>
        <w:spacing w:after="0"/>
        <w:jc w:val="both"/>
        <w:rPr>
          <w:rFonts w:ascii="Arial" w:hAnsi="Arial" w:cs="Arial"/>
          <w:sz w:val="24"/>
          <w:szCs w:val="24"/>
        </w:rPr>
      </w:pPr>
      <w:hyperlink r:id="rId5" w:history="1">
        <w:r w:rsidRPr="00653CE4">
          <w:rPr>
            <w:rStyle w:val="Hipervnculo"/>
            <w:rFonts w:ascii="Arial" w:hAnsi="Arial" w:cs="Arial"/>
            <w:sz w:val="24"/>
            <w:szCs w:val="24"/>
          </w:rPr>
          <w:t>https://docs.oracle.com/cd/A97630_01/win.920/a95490/username.htm</w:t>
        </w:r>
      </w:hyperlink>
    </w:p>
    <w:p w14:paraId="3930F75A" w14:textId="5CA291AC" w:rsidR="003D6436" w:rsidRDefault="003D6436" w:rsidP="00DB7286">
      <w:pPr>
        <w:spacing w:after="0"/>
        <w:jc w:val="both"/>
        <w:rPr>
          <w:rFonts w:ascii="Arial" w:hAnsi="Arial" w:cs="Arial"/>
          <w:sz w:val="24"/>
          <w:szCs w:val="24"/>
        </w:rPr>
      </w:pPr>
      <w:hyperlink r:id="rId6" w:history="1">
        <w:r w:rsidRPr="00653CE4">
          <w:rPr>
            <w:rStyle w:val="Hipervnculo"/>
            <w:rFonts w:ascii="Arial" w:hAnsi="Arial" w:cs="Arial"/>
            <w:sz w:val="24"/>
            <w:szCs w:val="24"/>
          </w:rPr>
          <w:t>https://docs.oracle.com/cd/E11882_01/server.112/e10575/tdpsg_user_accounts.htm#TDPSG20301</w:t>
        </w:r>
      </w:hyperlink>
    </w:p>
    <w:p w14:paraId="19AF749D" w14:textId="2C4D2E50" w:rsidR="003D6436" w:rsidRDefault="003D6436" w:rsidP="00DB7286">
      <w:pPr>
        <w:spacing w:after="0"/>
        <w:jc w:val="both"/>
        <w:rPr>
          <w:rFonts w:ascii="Arial" w:hAnsi="Arial" w:cs="Arial"/>
          <w:sz w:val="24"/>
          <w:szCs w:val="24"/>
        </w:rPr>
      </w:pPr>
      <w:hyperlink r:id="rId7" w:history="1">
        <w:r w:rsidRPr="00653CE4">
          <w:rPr>
            <w:rStyle w:val="Hipervnculo"/>
            <w:rFonts w:ascii="Arial" w:hAnsi="Arial" w:cs="Arial"/>
            <w:sz w:val="24"/>
            <w:szCs w:val="24"/>
          </w:rPr>
          <w:t>https://docs.oracle.com/en/database/oracle/oracle-database/12.2/hpdbi/oracle-database-system-privileges-accounts-and-passwords.html#GUID-7513171C-1055-48BB-8C79-B27EECC9B7E9</w:t>
        </w:r>
      </w:hyperlink>
    </w:p>
    <w:p w14:paraId="7597503A" w14:textId="77777777" w:rsidR="003D6436" w:rsidRPr="003D6436" w:rsidRDefault="003D6436" w:rsidP="00DB7286">
      <w:pPr>
        <w:spacing w:after="0"/>
        <w:jc w:val="both"/>
        <w:rPr>
          <w:rFonts w:ascii="Arial" w:hAnsi="Arial" w:cs="Arial"/>
          <w:sz w:val="24"/>
          <w:szCs w:val="24"/>
        </w:rPr>
      </w:pPr>
    </w:p>
    <w:sectPr w:rsidR="003D6436" w:rsidRPr="003D6436" w:rsidSect="00E739F9">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86"/>
    <w:rsid w:val="00003DF9"/>
    <w:rsid w:val="00052A05"/>
    <w:rsid w:val="00191849"/>
    <w:rsid w:val="001933CA"/>
    <w:rsid w:val="00196159"/>
    <w:rsid w:val="003A4EAF"/>
    <w:rsid w:val="003D6436"/>
    <w:rsid w:val="003F20A9"/>
    <w:rsid w:val="00507C24"/>
    <w:rsid w:val="00611913"/>
    <w:rsid w:val="00830425"/>
    <w:rsid w:val="008A15F7"/>
    <w:rsid w:val="0091182D"/>
    <w:rsid w:val="009147E5"/>
    <w:rsid w:val="009174AA"/>
    <w:rsid w:val="009D61F9"/>
    <w:rsid w:val="00C857CB"/>
    <w:rsid w:val="00DB7286"/>
    <w:rsid w:val="00DD6DE2"/>
    <w:rsid w:val="00E739F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3C7C"/>
  <w15:chartTrackingRefBased/>
  <w15:docId w15:val="{92005CAD-6F86-431F-B1A1-81B12934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6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6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643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D6436"/>
    <w:rPr>
      <w:color w:val="0563C1" w:themeColor="hyperlink"/>
      <w:u w:val="single"/>
    </w:rPr>
  </w:style>
  <w:style w:type="character" w:styleId="Mencinsinresolver">
    <w:name w:val="Unresolved Mention"/>
    <w:basedOn w:val="Fuentedeprrafopredeter"/>
    <w:uiPriority w:val="99"/>
    <w:semiHidden/>
    <w:unhideWhenUsed/>
    <w:rsid w:val="003D6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en/database/oracle/oracle-database/12.2/hpdbi/oracle-database-system-privileges-accounts-and-passwords.html#GUID-7513171C-1055-48BB-8C79-B27EECC9B7E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oracle.com/cd/E11882_01/server.112/e10575/tdpsg_user_accounts.htm#TDPSG20301" TargetMode="External"/><Relationship Id="rId5" Type="http://schemas.openxmlformats.org/officeDocument/2006/relationships/hyperlink" Target="https://docs.oracle.com/cd/A97630_01/win.920/a95490/usernam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BA8305-C58F-40F2-B0C2-2938E4D5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 Atencio</dc:creator>
  <cp:keywords/>
  <dc:description/>
  <cp:lastModifiedBy>Anel Atencio</cp:lastModifiedBy>
  <cp:revision>14</cp:revision>
  <dcterms:created xsi:type="dcterms:W3CDTF">2020-11-16T18:00:00Z</dcterms:created>
  <dcterms:modified xsi:type="dcterms:W3CDTF">2020-11-16T19:46:00Z</dcterms:modified>
</cp:coreProperties>
</file>