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67AC5" w14:textId="0D9C98F5" w:rsidR="00472A0F" w:rsidRDefault="00BB021D" w:rsidP="00472A0F">
      <w:pPr>
        <w:pStyle w:val="NormalWeb"/>
        <w:shd w:val="clear" w:color="auto" w:fill="FFFFFF"/>
        <w:spacing w:before="0" w:beforeAutospacing="0" w:after="0" w:afterAutospacing="0"/>
        <w:jc w:val="center"/>
      </w:pPr>
      <w:r>
        <w:rPr>
          <w:noProof/>
          <w:bdr w:val="none" w:sz="0" w:space="0" w:color="auto" w:frame="1"/>
        </w:rPr>
        <w:drawing>
          <wp:anchor distT="0" distB="0" distL="114300" distR="114300" simplePos="0" relativeHeight="251658241" behindDoc="1" locked="0" layoutInCell="1" allowOverlap="1" wp14:anchorId="673D8725" wp14:editId="65813FBF">
            <wp:simplePos x="0" y="0"/>
            <wp:positionH relativeFrom="margin">
              <wp:posOffset>4891405</wp:posOffset>
            </wp:positionH>
            <wp:positionV relativeFrom="paragraph">
              <wp:posOffset>1270</wp:posOffset>
            </wp:positionV>
            <wp:extent cx="1019175" cy="1019175"/>
            <wp:effectExtent l="0" t="0" r="9525" b="9525"/>
            <wp:wrapTight wrapText="bothSides">
              <wp:wrapPolygon edited="0">
                <wp:start x="0" y="0"/>
                <wp:lineTo x="0" y="21398"/>
                <wp:lineTo x="21398" y="21398"/>
                <wp:lineTo x="21398" y="0"/>
                <wp:lineTo x="0" y="0"/>
              </wp:wrapPolygon>
            </wp:wrapTight>
            <wp:docPr id="1" name="Picture 1" descr="FISC UTP (@utpfisc)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SC UTP (@utpfisc) | Twit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bdr w:val="none" w:sz="0" w:space="0" w:color="auto" w:frame="1"/>
        </w:rPr>
        <w:drawing>
          <wp:anchor distT="0" distB="0" distL="114300" distR="114300" simplePos="0" relativeHeight="251658240" behindDoc="0" locked="0" layoutInCell="1" allowOverlap="1" wp14:anchorId="0D0770FB" wp14:editId="67CBF5C2">
            <wp:simplePos x="0" y="0"/>
            <wp:positionH relativeFrom="margin">
              <wp:posOffset>-260985</wp:posOffset>
            </wp:positionH>
            <wp:positionV relativeFrom="paragraph">
              <wp:posOffset>1270</wp:posOffset>
            </wp:positionV>
            <wp:extent cx="1038225" cy="1038225"/>
            <wp:effectExtent l="0" t="0" r="9525" b="9525"/>
            <wp:wrapSquare wrapText="bothSides"/>
            <wp:docPr id="2" name="Picture 2" descr="Proyecto BeeBot – Robótica educativa en la enseñanza de l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yecto BeeBot – Robótica educativa en la enseñanza de la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8225"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72A0F">
        <w:rPr>
          <w:color w:val="000000"/>
        </w:rPr>
        <w:t> </w:t>
      </w:r>
    </w:p>
    <w:p w14:paraId="6250B9B8" w14:textId="77777777" w:rsidR="00472A0F" w:rsidRDefault="00472A0F" w:rsidP="00472A0F">
      <w:pPr>
        <w:pStyle w:val="NormalWeb"/>
        <w:shd w:val="clear" w:color="auto" w:fill="FFFFFF"/>
        <w:spacing w:before="0" w:beforeAutospacing="0" w:after="0" w:afterAutospacing="0"/>
        <w:jc w:val="center"/>
      </w:pPr>
      <w:r>
        <w:rPr>
          <w:color w:val="000000"/>
        </w:rPr>
        <w:t> </w:t>
      </w:r>
    </w:p>
    <w:p w14:paraId="25F6323C"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0C897AAB"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08950B87" w14:textId="77777777" w:rsidR="00472A0F" w:rsidRDefault="00472A0F" w:rsidP="00472A0F">
      <w:pPr>
        <w:pStyle w:val="NormalWeb"/>
        <w:shd w:val="clear" w:color="auto" w:fill="FFFFFF"/>
        <w:spacing w:before="0" w:beforeAutospacing="0" w:after="0" w:afterAutospacing="0"/>
        <w:jc w:val="center"/>
        <w:rPr>
          <w:rFonts w:ascii="Arial" w:hAnsi="Arial" w:cs="Arial"/>
          <w:color w:val="000000"/>
          <w:sz w:val="28"/>
          <w:szCs w:val="28"/>
        </w:rPr>
      </w:pPr>
    </w:p>
    <w:p w14:paraId="4DF1C619" w14:textId="1133BAE1"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UNIVERSIDAD TECNOLÓGICA DE PANAMÁ </w:t>
      </w:r>
    </w:p>
    <w:p w14:paraId="4F498965" w14:textId="77777777" w:rsidR="00472A0F" w:rsidRDefault="00472A0F" w:rsidP="00472A0F">
      <w:pPr>
        <w:pStyle w:val="NormalWeb"/>
        <w:shd w:val="clear" w:color="auto" w:fill="FFFFFF"/>
        <w:spacing w:before="0" w:beforeAutospacing="0" w:after="0" w:afterAutospacing="0"/>
        <w:ind w:firstLine="720"/>
        <w:jc w:val="center"/>
      </w:pPr>
      <w:r>
        <w:rPr>
          <w:color w:val="000000"/>
          <w:sz w:val="28"/>
          <w:szCs w:val="28"/>
        </w:rPr>
        <w:t> </w:t>
      </w:r>
    </w:p>
    <w:p w14:paraId="5328B923"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FACULTAD DE INGENIERÍA DE SISTEMAS COMPUTACIONALES </w:t>
      </w:r>
    </w:p>
    <w:p w14:paraId="5C535E90"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055F94E8"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DEPARTAMENTO DE SISTEMAS DE INFORMACIÓN, CONTROL Y EVALUACIÓN DE RECURSOS INFORMÁTICOS </w:t>
      </w:r>
    </w:p>
    <w:p w14:paraId="3EE02C8C"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3919CD67"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LICENCIATURA EN INGENIERÍA DE SISTEMAS DE INFORMACIÓN </w:t>
      </w:r>
    </w:p>
    <w:p w14:paraId="2DE9BA64" w14:textId="77777777" w:rsidR="00472A0F" w:rsidRDefault="00472A0F" w:rsidP="00472A0F">
      <w:pPr>
        <w:pStyle w:val="NormalWeb"/>
        <w:shd w:val="clear" w:color="auto" w:fill="FFFFFF"/>
        <w:spacing w:before="0" w:beforeAutospacing="0" w:after="0" w:afterAutospacing="0"/>
        <w:jc w:val="center"/>
      </w:pPr>
      <w:r>
        <w:t> </w:t>
      </w:r>
    </w:p>
    <w:p w14:paraId="7AA05D39" w14:textId="77777777" w:rsidR="00472A0F" w:rsidRDefault="00472A0F" w:rsidP="00472A0F">
      <w:pPr>
        <w:pStyle w:val="NormalWeb"/>
        <w:shd w:val="clear" w:color="auto" w:fill="FFFFFF"/>
        <w:spacing w:before="0" w:beforeAutospacing="0" w:after="0" w:afterAutospacing="0"/>
        <w:jc w:val="center"/>
      </w:pPr>
      <w:r>
        <w:rPr>
          <w:rFonts w:ascii="Arial" w:hAnsi="Arial" w:cs="Arial"/>
          <w:color w:val="000000"/>
          <w:sz w:val="28"/>
          <w:szCs w:val="28"/>
        </w:rPr>
        <w:t> </w:t>
      </w:r>
    </w:p>
    <w:p w14:paraId="75255E2C" w14:textId="2A89453A" w:rsidR="00472A0F" w:rsidRDefault="00F77152" w:rsidP="00472A0F">
      <w:pPr>
        <w:pStyle w:val="NormalWeb"/>
        <w:shd w:val="clear" w:color="auto" w:fill="FFFFFF"/>
        <w:spacing w:before="0" w:beforeAutospacing="0" w:after="0" w:afterAutospacing="0"/>
        <w:jc w:val="center"/>
      </w:pPr>
      <w:r>
        <w:rPr>
          <w:rFonts w:ascii="Arial" w:hAnsi="Arial" w:cs="Arial"/>
          <w:color w:val="000000"/>
          <w:sz w:val="28"/>
          <w:szCs w:val="28"/>
        </w:rPr>
        <w:t>Fundamentos de Arquitectura Empresarial</w:t>
      </w:r>
    </w:p>
    <w:p w14:paraId="359AB19A" w14:textId="77777777" w:rsidR="00472A0F" w:rsidRDefault="00472A0F" w:rsidP="00472A0F">
      <w:pPr>
        <w:pStyle w:val="NormalWeb"/>
        <w:shd w:val="clear" w:color="auto" w:fill="FFFFFF"/>
        <w:spacing w:before="0" w:beforeAutospacing="0" w:after="0" w:afterAutospacing="0"/>
        <w:jc w:val="center"/>
      </w:pPr>
      <w:r>
        <w:t> </w:t>
      </w:r>
    </w:p>
    <w:p w14:paraId="0A9C1EEA" w14:textId="111069C8" w:rsidR="00472A0F" w:rsidRDefault="009C423E" w:rsidP="75D13AFB">
      <w:pPr>
        <w:pStyle w:val="NormalWeb"/>
        <w:shd w:val="clear" w:color="auto" w:fill="FFFFFF" w:themeFill="background1"/>
        <w:spacing w:before="0" w:beforeAutospacing="0" w:after="0" w:afterAutospacing="0"/>
        <w:jc w:val="center"/>
      </w:pPr>
      <w:r w:rsidRPr="75D13AFB">
        <w:rPr>
          <w:rFonts w:ascii="Arial" w:hAnsi="Arial" w:cs="Arial"/>
          <w:color w:val="000000" w:themeColor="text1"/>
          <w:sz w:val="28"/>
          <w:szCs w:val="28"/>
        </w:rPr>
        <w:t>Investigación</w:t>
      </w:r>
      <w:r w:rsidR="00F77152" w:rsidRPr="75D13AFB">
        <w:rPr>
          <w:rFonts w:ascii="Arial" w:hAnsi="Arial" w:cs="Arial"/>
          <w:color w:val="000000" w:themeColor="text1"/>
          <w:sz w:val="28"/>
          <w:szCs w:val="28"/>
        </w:rPr>
        <w:t xml:space="preserve"> </w:t>
      </w:r>
      <w:r w:rsidR="004374A0" w:rsidRPr="75D13AFB">
        <w:rPr>
          <w:rFonts w:ascii="Arial" w:hAnsi="Arial" w:cs="Arial"/>
          <w:color w:val="000000" w:themeColor="text1"/>
          <w:sz w:val="28"/>
          <w:szCs w:val="28"/>
        </w:rPr>
        <w:t>2</w:t>
      </w:r>
      <w:r w:rsidR="00F77152" w:rsidRPr="75D13AFB">
        <w:rPr>
          <w:rFonts w:ascii="Arial" w:hAnsi="Arial" w:cs="Arial"/>
          <w:color w:val="000000" w:themeColor="text1"/>
          <w:sz w:val="28"/>
          <w:szCs w:val="28"/>
        </w:rPr>
        <w:t>: Fundamentos</w:t>
      </w:r>
    </w:p>
    <w:p w14:paraId="225AB2CD" w14:textId="77777777" w:rsidR="00472A0F" w:rsidRDefault="00472A0F" w:rsidP="00472A0F">
      <w:pPr>
        <w:pStyle w:val="NormalWeb"/>
        <w:shd w:val="clear" w:color="auto" w:fill="FFFFFF"/>
        <w:spacing w:before="0" w:beforeAutospacing="0" w:after="0" w:afterAutospacing="0"/>
        <w:jc w:val="center"/>
      </w:pPr>
      <w:r>
        <w:t> </w:t>
      </w:r>
    </w:p>
    <w:p w14:paraId="0C8A3A5E"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2DEDDE19" w14:textId="0F82E26B" w:rsidR="00472A0F" w:rsidRDefault="00472A0F" w:rsidP="00472A0F">
      <w:pPr>
        <w:pStyle w:val="NormalWeb"/>
        <w:shd w:val="clear" w:color="auto" w:fill="FFFFFF"/>
        <w:spacing w:before="0" w:beforeAutospacing="0" w:after="0" w:afterAutospacing="0"/>
      </w:pPr>
      <w:r>
        <w:rPr>
          <w:rFonts w:ascii="Arial" w:hAnsi="Arial" w:cs="Arial"/>
          <w:color w:val="000000"/>
          <w:sz w:val="28"/>
          <w:szCs w:val="28"/>
        </w:rPr>
        <w:t xml:space="preserve">Profesor: Carlos </w:t>
      </w:r>
      <w:r w:rsidR="00F77152">
        <w:rPr>
          <w:rFonts w:ascii="Arial" w:hAnsi="Arial" w:cs="Arial"/>
          <w:color w:val="000000"/>
          <w:sz w:val="28"/>
          <w:szCs w:val="28"/>
        </w:rPr>
        <w:t>Díaz</w:t>
      </w:r>
    </w:p>
    <w:p w14:paraId="196E3688" w14:textId="77777777" w:rsidR="00472A0F" w:rsidRDefault="00472A0F" w:rsidP="00472A0F">
      <w:pPr>
        <w:pStyle w:val="NormalWeb"/>
        <w:shd w:val="clear" w:color="auto" w:fill="FFFFFF"/>
        <w:spacing w:before="0" w:beforeAutospacing="0" w:after="0" w:afterAutospacing="0"/>
        <w:jc w:val="center"/>
      </w:pPr>
      <w:r>
        <w:rPr>
          <w:color w:val="000000"/>
          <w:sz w:val="28"/>
          <w:szCs w:val="28"/>
        </w:rPr>
        <w:t> </w:t>
      </w:r>
    </w:p>
    <w:p w14:paraId="342EC3E4" w14:textId="77777777" w:rsidR="00472A0F" w:rsidRDefault="00472A0F" w:rsidP="00472A0F">
      <w:pPr>
        <w:pStyle w:val="NormalWeb"/>
        <w:shd w:val="clear" w:color="auto" w:fill="FFFFFF"/>
        <w:spacing w:before="0" w:beforeAutospacing="0" w:after="0" w:afterAutospacing="0"/>
        <w:jc w:val="right"/>
      </w:pPr>
      <w:r>
        <w:rPr>
          <w:rFonts w:ascii="Arial" w:hAnsi="Arial" w:cs="Arial"/>
          <w:color w:val="000000"/>
          <w:sz w:val="28"/>
          <w:szCs w:val="28"/>
        </w:rPr>
        <w:t>Estudiante:</w:t>
      </w:r>
    </w:p>
    <w:p w14:paraId="011DDC6C" w14:textId="77777777" w:rsidR="00472A0F" w:rsidRDefault="00472A0F" w:rsidP="00472A0F">
      <w:pPr>
        <w:pStyle w:val="NormalWeb"/>
        <w:shd w:val="clear" w:color="auto" w:fill="FFFFFF"/>
        <w:spacing w:before="0" w:beforeAutospacing="0" w:after="0" w:afterAutospacing="0"/>
        <w:jc w:val="right"/>
      </w:pPr>
      <w:r>
        <w:rPr>
          <w:color w:val="000000"/>
          <w:sz w:val="28"/>
          <w:szCs w:val="28"/>
        </w:rPr>
        <w:t> </w:t>
      </w:r>
    </w:p>
    <w:p w14:paraId="719DBF7F" w14:textId="70100FD2" w:rsidR="00472A0F" w:rsidRPr="008436F4" w:rsidRDefault="00472A0F" w:rsidP="00472A0F">
      <w:pPr>
        <w:pStyle w:val="NormalWeb"/>
        <w:shd w:val="clear" w:color="auto" w:fill="FFFFFF"/>
        <w:spacing w:before="0" w:beforeAutospacing="0" w:after="0" w:afterAutospacing="0"/>
        <w:jc w:val="right"/>
      </w:pPr>
      <w:r w:rsidRPr="008436F4">
        <w:rPr>
          <w:rFonts w:ascii="Arial" w:hAnsi="Arial" w:cs="Arial"/>
          <w:color w:val="000000"/>
          <w:sz w:val="28"/>
          <w:szCs w:val="28"/>
        </w:rPr>
        <w:t>Cutire, Fernando, 8-972-906</w:t>
      </w:r>
    </w:p>
    <w:p w14:paraId="4BC8680B" w14:textId="77777777" w:rsidR="00472A0F" w:rsidRPr="008436F4" w:rsidRDefault="00472A0F" w:rsidP="00472A0F">
      <w:pPr>
        <w:pStyle w:val="NormalWeb"/>
        <w:shd w:val="clear" w:color="auto" w:fill="FFFFFF"/>
        <w:spacing w:before="0" w:beforeAutospacing="0" w:after="0" w:afterAutospacing="0"/>
        <w:jc w:val="center"/>
      </w:pPr>
      <w:r w:rsidRPr="008436F4">
        <w:rPr>
          <w:color w:val="000000"/>
          <w:sz w:val="28"/>
          <w:szCs w:val="28"/>
        </w:rPr>
        <w:t> </w:t>
      </w:r>
    </w:p>
    <w:p w14:paraId="624C4B94" w14:textId="77777777" w:rsidR="00472A0F" w:rsidRPr="008436F4" w:rsidRDefault="00472A0F" w:rsidP="00472A0F">
      <w:pPr>
        <w:pStyle w:val="NormalWeb"/>
        <w:shd w:val="clear" w:color="auto" w:fill="FFFFFF"/>
        <w:spacing w:before="0" w:beforeAutospacing="0" w:after="0" w:afterAutospacing="0"/>
        <w:jc w:val="center"/>
      </w:pPr>
      <w:r w:rsidRPr="008436F4">
        <w:rPr>
          <w:color w:val="000000"/>
          <w:sz w:val="28"/>
          <w:szCs w:val="28"/>
        </w:rPr>
        <w:t> </w:t>
      </w:r>
    </w:p>
    <w:p w14:paraId="23FC67F3" w14:textId="77777777" w:rsidR="00472A0F" w:rsidRPr="008436F4" w:rsidRDefault="00472A0F" w:rsidP="00472A0F">
      <w:pPr>
        <w:pStyle w:val="NormalWeb"/>
        <w:shd w:val="clear" w:color="auto" w:fill="FFFFFF"/>
        <w:spacing w:before="0" w:beforeAutospacing="0" w:after="0" w:afterAutospacing="0"/>
        <w:jc w:val="center"/>
      </w:pPr>
      <w:r w:rsidRPr="008436F4">
        <w:rPr>
          <w:color w:val="000000"/>
          <w:sz w:val="28"/>
          <w:szCs w:val="28"/>
        </w:rPr>
        <w:t> </w:t>
      </w:r>
    </w:p>
    <w:p w14:paraId="252CA06F" w14:textId="77777777" w:rsidR="00472A0F" w:rsidRPr="008436F4" w:rsidRDefault="00472A0F" w:rsidP="00472A0F">
      <w:pPr>
        <w:pStyle w:val="NormalWeb"/>
        <w:shd w:val="clear" w:color="auto" w:fill="FFFFFF"/>
        <w:spacing w:before="0" w:beforeAutospacing="0" w:after="0" w:afterAutospacing="0"/>
        <w:jc w:val="center"/>
      </w:pPr>
      <w:r w:rsidRPr="008436F4">
        <w:rPr>
          <w:color w:val="000000"/>
          <w:sz w:val="28"/>
          <w:szCs w:val="28"/>
        </w:rPr>
        <w:t> </w:t>
      </w:r>
    </w:p>
    <w:p w14:paraId="3C137CEB" w14:textId="333BDC6F" w:rsidR="00472A0F" w:rsidRPr="008436F4" w:rsidRDefault="00472A0F" w:rsidP="00472A0F">
      <w:pPr>
        <w:pStyle w:val="NormalWeb"/>
        <w:shd w:val="clear" w:color="auto" w:fill="FFFFFF"/>
        <w:spacing w:before="0" w:beforeAutospacing="0" w:after="0" w:afterAutospacing="0"/>
        <w:jc w:val="center"/>
      </w:pPr>
      <w:r w:rsidRPr="008436F4">
        <w:rPr>
          <w:rFonts w:ascii="Arial" w:hAnsi="Arial" w:cs="Arial"/>
          <w:color w:val="000000"/>
          <w:sz w:val="28"/>
          <w:szCs w:val="28"/>
        </w:rPr>
        <w:t>II Semestre  </w:t>
      </w:r>
    </w:p>
    <w:p w14:paraId="4B691B26" w14:textId="77777777" w:rsidR="00472A0F" w:rsidRPr="008436F4" w:rsidRDefault="00472A0F" w:rsidP="00472A0F">
      <w:pPr>
        <w:pStyle w:val="NormalWeb"/>
        <w:spacing w:before="0" w:beforeAutospacing="0" w:after="160" w:afterAutospacing="0"/>
        <w:jc w:val="center"/>
        <w:rPr>
          <w:rFonts w:ascii="Arial" w:hAnsi="Arial" w:cs="Arial"/>
          <w:color w:val="000000"/>
          <w:sz w:val="28"/>
          <w:szCs w:val="28"/>
        </w:rPr>
      </w:pPr>
    </w:p>
    <w:p w14:paraId="52AC1EDC" w14:textId="7F611B81" w:rsidR="00472A0F" w:rsidRPr="00472A0F" w:rsidRDefault="00472A0F" w:rsidP="00472A0F">
      <w:pPr>
        <w:pStyle w:val="NormalWeb"/>
        <w:spacing w:before="0" w:beforeAutospacing="0" w:after="160" w:afterAutospacing="0"/>
        <w:jc w:val="center"/>
      </w:pPr>
      <w:r w:rsidRPr="00472A0F">
        <w:rPr>
          <w:rFonts w:ascii="Arial" w:hAnsi="Arial" w:cs="Arial"/>
          <w:color w:val="000000"/>
          <w:sz w:val="28"/>
          <w:szCs w:val="28"/>
        </w:rPr>
        <w:t>2022</w:t>
      </w:r>
    </w:p>
    <w:p w14:paraId="71670D5F" w14:textId="77777777" w:rsidR="001F0A66" w:rsidRPr="00472A0F" w:rsidRDefault="001F0A66"/>
    <w:p w14:paraId="50FB7947" w14:textId="77777777" w:rsidR="001F0A66" w:rsidRPr="00472A0F" w:rsidRDefault="001F0A66"/>
    <w:p w14:paraId="7552D364" w14:textId="77777777" w:rsidR="001F0A66" w:rsidRPr="00472A0F" w:rsidRDefault="001F0A66"/>
    <w:p w14:paraId="492CB0A3" w14:textId="77777777" w:rsidR="001F0A66" w:rsidRPr="00472A0F" w:rsidRDefault="001F0A66"/>
    <w:p w14:paraId="43A274D1" w14:textId="77777777" w:rsidR="001F0A66" w:rsidRPr="00472A0F" w:rsidRDefault="001F0A66"/>
    <w:p w14:paraId="1E4D4970" w14:textId="77777777" w:rsidR="001F0A66" w:rsidRPr="00472A0F" w:rsidRDefault="001F0A66"/>
    <w:p w14:paraId="294271B6" w14:textId="77777777" w:rsidR="001F0A66" w:rsidRPr="00472A0F" w:rsidRDefault="001F0A66"/>
    <w:p w14:paraId="2C8C807B" w14:textId="555E22FA" w:rsidR="001F0A66" w:rsidRPr="00472A0F" w:rsidRDefault="00472A0F" w:rsidP="00472A0F">
      <w:pPr>
        <w:pStyle w:val="Heading1"/>
      </w:pPr>
      <w:r w:rsidRPr="00472A0F">
        <w:t>Introducción</w:t>
      </w:r>
    </w:p>
    <w:p w14:paraId="4F7D08A9" w14:textId="77777777" w:rsidR="001F0A66" w:rsidRPr="00472A0F" w:rsidRDefault="001F0A66"/>
    <w:p w14:paraId="77DDAE6A" w14:textId="168BFC38" w:rsidR="00F77152" w:rsidRDefault="00F77152" w:rsidP="008B2431">
      <w:r>
        <w:t xml:space="preserve">En este trabajo desarrollaremos un glosario </w:t>
      </w:r>
      <w:r w:rsidR="008B2431">
        <w:t>que incluyen empresas y empresas.</w:t>
      </w:r>
    </w:p>
    <w:p w14:paraId="13579F07" w14:textId="40193466" w:rsidR="008B2431" w:rsidRPr="00472A0F" w:rsidRDefault="008B2431" w:rsidP="008B2431">
      <w:r>
        <w:t>Definiéndolas entenderemos mejor su relación con los fundamentos de la arquitectura de los negocios.</w:t>
      </w:r>
    </w:p>
    <w:p w14:paraId="6AF0B303" w14:textId="77777777" w:rsidR="001F0A66" w:rsidRPr="00472A0F" w:rsidRDefault="001F0A66"/>
    <w:p w14:paraId="249DF31A" w14:textId="77777777" w:rsidR="001F0A66" w:rsidRPr="00472A0F" w:rsidRDefault="001F0A66"/>
    <w:p w14:paraId="1165C492" w14:textId="77777777" w:rsidR="001F0A66" w:rsidRPr="00472A0F" w:rsidRDefault="001F0A66"/>
    <w:p w14:paraId="221A80E8" w14:textId="77777777" w:rsidR="001F0A66" w:rsidRPr="00472A0F" w:rsidRDefault="001F0A66"/>
    <w:p w14:paraId="1A6B8669" w14:textId="77777777" w:rsidR="001F0A66" w:rsidRPr="00472A0F" w:rsidRDefault="001F0A66"/>
    <w:p w14:paraId="49DECE55" w14:textId="7FEBF6E4" w:rsidR="001F0A66" w:rsidRPr="00472A0F" w:rsidRDefault="001F0A66">
      <w:r w:rsidRPr="00472A0F">
        <w:br w:type="page"/>
      </w:r>
    </w:p>
    <w:p w14:paraId="2529F110" w14:textId="41C3BC42" w:rsidR="00472A0F" w:rsidRDefault="00472A0F" w:rsidP="00472A0F">
      <w:pPr>
        <w:pStyle w:val="Heading1"/>
      </w:pPr>
      <w:r>
        <w:t>Desarrollo</w:t>
      </w:r>
    </w:p>
    <w:p w14:paraId="3C3D643A" w14:textId="7B2BCFE9" w:rsidR="00472A0F" w:rsidRDefault="00472A0F" w:rsidP="00472A0F"/>
    <w:p w14:paraId="755BD36F" w14:textId="6DD00051" w:rsidR="008436F4" w:rsidRDefault="00472A0F" w:rsidP="00472A0F">
      <w:r>
        <w:t xml:space="preserve">En esta sección se desarrollan las </w:t>
      </w:r>
      <w:r w:rsidR="008436F4">
        <w:t>palabras del primer vocabulario.</w:t>
      </w:r>
    </w:p>
    <w:p w14:paraId="7681C56A" w14:textId="7FB2B7E3" w:rsidR="008436F4" w:rsidRDefault="003F2B22" w:rsidP="008436F4">
      <w:r>
        <w:rPr>
          <w:b/>
          <w:bCs/>
        </w:rPr>
        <w:t>Gartner</w:t>
      </w:r>
      <w:r w:rsidR="008436F4">
        <w:t>:</w:t>
      </w:r>
      <w:r w:rsidR="008436F4" w:rsidRPr="008436F4">
        <w:t xml:space="preserve"> </w:t>
      </w:r>
      <w:r w:rsidR="1B47C6DA">
        <w:t>Un Cuadrante Mágico de Gartner es la culminación de la investigación en un mercado específico, lo que le brinda una visión amplia de las posiciones relativas de los competidores del mercado. Al aplicar un tratamiento gráfico y un conjunto uniforme de criterios de evaluación, un Magic Quadrant lo ayuda a determinar rápidamente qué tan bien los proveedores de tecnología están ejecutando sus visiones establecidas y qué tan bien se están desempeñando en comparación con la visión de mercado de Gartner</w:t>
      </w:r>
      <w:r w:rsidR="00A6479E" w:rsidRPr="00A6479E">
        <w:t>.</w:t>
      </w:r>
      <w:r w:rsidR="00BB021D">
        <w:t xml:space="preserve"> </w:t>
      </w:r>
      <w:sdt>
        <w:sdtPr>
          <w:id w:val="-1225755689"/>
          <w:citation/>
        </w:sdtPr>
        <w:sdtContent>
          <w:r w:rsidR="00BB021D">
            <w:fldChar w:fldCharType="begin"/>
          </w:r>
          <w:r w:rsidR="00BB021D">
            <w:instrText xml:space="preserve"> CITATION shr22 \l 6154 </w:instrText>
          </w:r>
          <w:r w:rsidR="00BB021D">
            <w:fldChar w:fldCharType="separate"/>
          </w:r>
          <w:r w:rsidR="00BB021D">
            <w:rPr>
              <w:noProof/>
            </w:rPr>
            <w:t>(shrm.org, 2022)</w:t>
          </w:r>
          <w:r w:rsidR="00BB021D">
            <w:fldChar w:fldCharType="end"/>
          </w:r>
        </w:sdtContent>
      </w:sdt>
    </w:p>
    <w:p w14:paraId="16C88A7B" w14:textId="77777777" w:rsidR="008436F4" w:rsidRDefault="008436F4" w:rsidP="008436F4"/>
    <w:p w14:paraId="6B7F7282" w14:textId="54D291FF" w:rsidR="008436F4" w:rsidRDefault="003F2B22" w:rsidP="008436F4">
      <w:r>
        <w:rPr>
          <w:b/>
          <w:bCs/>
        </w:rPr>
        <w:t>Basilea II</w:t>
      </w:r>
      <w:r w:rsidR="008436F4">
        <w:t xml:space="preserve">: </w:t>
      </w:r>
      <w:r w:rsidR="00D27589" w:rsidRPr="00D27589">
        <w:t>Basilea II es un conjunto de regulaciones bancarias internacionales publicadas por primera vez en 2004 por el Comité de Supervisión Bancaria de Basilea. Amplió las reglas para los requisitos mínimos de capital establecidos en Basilea I, el primer acuerdo regulatorio internacional, proporcionó un marco para la supervisión regulatoria y estableció nuevos requisitos de divulgación para evaluar la suficiencia de capital de los bancos.</w:t>
      </w:r>
      <w:r w:rsidR="008436F4" w:rsidRPr="008436F4">
        <w:t xml:space="preserve"> </w:t>
      </w:r>
      <w:r w:rsidR="00BB021D">
        <w:t xml:space="preserve"> </w:t>
      </w:r>
    </w:p>
    <w:p w14:paraId="26A7EDCD" w14:textId="77777777" w:rsidR="008436F4" w:rsidRDefault="008436F4" w:rsidP="008436F4"/>
    <w:p w14:paraId="1358E0F0" w14:textId="23653DD3" w:rsidR="008436F4" w:rsidRDefault="003F2B22" w:rsidP="008436F4">
      <w:r>
        <w:rPr>
          <w:b/>
          <w:bCs/>
        </w:rPr>
        <w:t>ROI</w:t>
      </w:r>
      <w:r w:rsidR="008436F4">
        <w:t xml:space="preserve">: </w:t>
      </w:r>
      <w:r w:rsidR="002777F6" w:rsidRPr="002777F6">
        <w:t>El retorno de la inversión (ROI) es una medida de rendimiento utilizada para evaluar la eficiencia o la rentabilidad de una inversión o comparar la eficiencia de varias inversiones diferentes. El ROI trata de medir directamente la cantidad de retorno de una inversión en particular, en relación con el costo de la inversión.</w:t>
      </w:r>
      <w:r w:rsidR="00BB021D">
        <w:t xml:space="preserve"> </w:t>
      </w:r>
      <w:sdt>
        <w:sdtPr>
          <w:id w:val="-1680725936"/>
          <w:lock w:val="contentLocked"/>
          <w:placeholder>
            <w:docPart w:val="DefaultPlaceholder_1081868574"/>
          </w:placeholder>
          <w:citation/>
        </w:sdtPr>
        <w:sdtContent>
          <w:r w:rsidR="00BB021D">
            <w:fldChar w:fldCharType="begin"/>
          </w:r>
          <w:r w:rsidR="00BB021D">
            <w:instrText xml:space="preserve"> CITATION shr22 \l 6154 </w:instrText>
          </w:r>
          <w:r w:rsidR="00BB021D">
            <w:fldChar w:fldCharType="separate"/>
          </w:r>
          <w:r w:rsidR="00BB021D">
            <w:rPr>
              <w:noProof/>
            </w:rPr>
            <w:t>(shrm.org, 2022)</w:t>
          </w:r>
          <w:r w:rsidR="00BB021D">
            <w:fldChar w:fldCharType="end"/>
          </w:r>
        </w:sdtContent>
      </w:sdt>
      <w:r w:rsidR="00D27589">
        <w:t>.</w:t>
      </w:r>
    </w:p>
    <w:p w14:paraId="4946A076" w14:textId="77777777" w:rsidR="008436F4" w:rsidRDefault="008436F4" w:rsidP="008436F4"/>
    <w:p w14:paraId="53BA0677" w14:textId="1FFB733B" w:rsidR="008436F4" w:rsidRPr="008436F4" w:rsidRDefault="003F2B22" w:rsidP="008436F4">
      <w:r>
        <w:rPr>
          <w:b/>
          <w:bCs/>
        </w:rPr>
        <w:t>CRM</w:t>
      </w:r>
      <w:r w:rsidR="008436F4" w:rsidRPr="008436F4">
        <w:t xml:space="preserve">: </w:t>
      </w:r>
      <w:r w:rsidR="2C498E3B">
        <w:t>La gestión de relaciones con los clientes (CRM) es una tecnología para gestionar todas las relaciones e interacciones de su empresa con clientes y clientes potenciales. El objetivo es simple: mejorar las relaciones comerciales para hacer crecer su negocio. Un sistema CRM ayuda a las empresas a mantenerse conectadas con los clientes, optimizar los procesos y mejorar la rentabilidad.</w:t>
      </w:r>
      <w:r>
        <w:br/>
      </w:r>
      <w:sdt>
        <w:sdtPr>
          <w:rPr>
            <w:rFonts w:cs="Arial"/>
            <w:color w:val="202124"/>
            <w:shd w:val="clear" w:color="auto" w:fill="FFFFFF"/>
          </w:rPr>
          <w:id w:val="-1919241074"/>
          <w:citation/>
        </w:sdtPr>
        <w:sdtContent>
          <w:r w:rsidR="00BB021D">
            <w:rPr>
              <w:rFonts w:cs="Arial"/>
              <w:color w:val="202124"/>
              <w:shd w:val="clear" w:color="auto" w:fill="FFFFFF"/>
            </w:rPr>
            <w:fldChar w:fldCharType="begin"/>
          </w:r>
          <w:r w:rsidR="00BB021D">
            <w:rPr>
              <w:rFonts w:cs="Arial"/>
              <w:color w:val="202124"/>
              <w:shd w:val="clear" w:color="auto" w:fill="FFFFFF"/>
            </w:rPr>
            <w:instrText xml:space="preserve"> CITATION imd21 \l 6154 </w:instrText>
          </w:r>
          <w:r w:rsidR="00BB021D">
            <w:rPr>
              <w:rFonts w:cs="Arial"/>
              <w:color w:val="202124"/>
              <w:shd w:val="clear" w:color="auto" w:fill="FFFFFF"/>
            </w:rPr>
            <w:fldChar w:fldCharType="separate"/>
          </w:r>
          <w:r w:rsidR="00BB021D" w:rsidRPr="00BB021D">
            <w:rPr>
              <w:rFonts w:cs="Arial"/>
              <w:noProof/>
              <w:color w:val="202124"/>
              <w:shd w:val="clear" w:color="auto" w:fill="FFFFFF"/>
            </w:rPr>
            <w:t>(imd.org, 2021)</w:t>
          </w:r>
          <w:r w:rsidR="00BB021D">
            <w:rPr>
              <w:rFonts w:cs="Arial"/>
              <w:color w:val="202124"/>
              <w:shd w:val="clear" w:color="auto" w:fill="FFFFFF"/>
            </w:rPr>
            <w:fldChar w:fldCharType="end"/>
          </w:r>
        </w:sdtContent>
      </w:sdt>
    </w:p>
    <w:p w14:paraId="0822EF07" w14:textId="77777777" w:rsidR="008436F4" w:rsidRPr="008436F4" w:rsidRDefault="008436F4" w:rsidP="008436F4"/>
    <w:p w14:paraId="42F7CDB7" w14:textId="77777777" w:rsidR="000A0A0A" w:rsidRPr="000A0A0A" w:rsidRDefault="003F2B22" w:rsidP="000A0A0A">
      <w:r>
        <w:rPr>
          <w:b/>
          <w:bCs/>
        </w:rPr>
        <w:t>ERP</w:t>
      </w:r>
      <w:r w:rsidR="008436F4">
        <w:t xml:space="preserve">: </w:t>
      </w:r>
      <w:r w:rsidR="000A0A0A" w:rsidRPr="000A0A0A">
        <w:t>La planificación de recursos empresariales (ERP) se refiere a un tipo de software que las organizaciones utilizan para administrar las actividades comerciales cotidianas, como la contabilidad , las adquisiciones , la gestión de proyectos , la gestión de riesgos y el cumplimiento , y las operaciones de la cadena de suministro . Una suite ERP completa también incluye software de gestión del rendimiento empresarial que ayuda a planificar, presupuestar, predecir e informar sobre los resultados financieros de una organización.</w:t>
      </w:r>
    </w:p>
    <w:p w14:paraId="36BA035C" w14:textId="379BB73A" w:rsidR="008436F4" w:rsidRDefault="00717FF5" w:rsidP="008436F4">
      <w:sdt>
        <w:sdtPr>
          <w:id w:val="-686374407"/>
          <w:citation/>
        </w:sdtPr>
        <w:sdtContent>
          <w:r w:rsidR="00BB021D">
            <w:fldChar w:fldCharType="begin"/>
          </w:r>
          <w:r w:rsidR="00BB021D">
            <w:instrText xml:space="preserve"> CITATION pro \l 6154 </w:instrText>
          </w:r>
          <w:r w:rsidR="00BB021D">
            <w:fldChar w:fldCharType="separate"/>
          </w:r>
          <w:r w:rsidR="00BB021D">
            <w:rPr>
              <w:noProof/>
            </w:rPr>
            <w:t>(productplan.com)</w:t>
          </w:r>
          <w:r w:rsidR="00BB021D">
            <w:fldChar w:fldCharType="end"/>
          </w:r>
        </w:sdtContent>
      </w:sdt>
    </w:p>
    <w:p w14:paraId="7B9319AB" w14:textId="77777777" w:rsidR="000A0A0A" w:rsidRDefault="000A0A0A" w:rsidP="00472A0F">
      <w:pPr>
        <w:rPr>
          <w:b/>
          <w:bCs/>
        </w:rPr>
      </w:pPr>
    </w:p>
    <w:p w14:paraId="60AE62BD" w14:textId="77777777" w:rsidR="009F123F" w:rsidRPr="009F123F" w:rsidRDefault="003F2B22" w:rsidP="009F123F">
      <w:pPr>
        <w:rPr>
          <w:b/>
          <w:bCs/>
        </w:rPr>
      </w:pPr>
      <w:r>
        <w:rPr>
          <w:b/>
          <w:bCs/>
        </w:rPr>
        <w:t>Aplicaciones móviles</w:t>
      </w:r>
      <w:r w:rsidR="002442BE">
        <w:rPr>
          <w:b/>
          <w:bCs/>
        </w:rPr>
        <w:t>:</w:t>
      </w:r>
      <w:r w:rsidR="009F123F">
        <w:rPr>
          <w:b/>
          <w:bCs/>
        </w:rPr>
        <w:t xml:space="preserve"> </w:t>
      </w:r>
      <w:r w:rsidR="009F123F" w:rsidRPr="00811F9E">
        <w:t>Una aplicación móvil, también llamada app móvil, es un tipo de aplicación diseñada para ejecutarse en un dispositivo móvil, que puede ser un teléfono inteligente o una tableta. Incluso si las aplicaciones suelen ser pequeñas unidades de software con funciones limitadas, se las arreglan para proporcionar a los usuarios servicios y experiencias de calidad.</w:t>
      </w:r>
    </w:p>
    <w:p w14:paraId="77570B0B" w14:textId="77777777" w:rsidR="000A0A0A" w:rsidRDefault="000A0A0A" w:rsidP="00472A0F">
      <w:pPr>
        <w:rPr>
          <w:b/>
          <w:bCs/>
        </w:rPr>
      </w:pPr>
    </w:p>
    <w:p w14:paraId="406855B2" w14:textId="16FEBF39" w:rsidR="003F2B22" w:rsidRDefault="002442BE" w:rsidP="00472A0F">
      <w:pPr>
        <w:rPr>
          <w:b/>
          <w:bCs/>
        </w:rPr>
      </w:pPr>
      <w:r>
        <w:rPr>
          <w:b/>
          <w:bCs/>
        </w:rPr>
        <w:t>TOGAF:</w:t>
      </w:r>
      <w:r w:rsidR="00313A9D">
        <w:rPr>
          <w:b/>
          <w:bCs/>
        </w:rPr>
        <w:t xml:space="preserve"> </w:t>
      </w:r>
      <w:r w:rsidR="00313A9D" w:rsidRPr="00313A9D">
        <w:t>Open Group Architecture Framework (TOGAF) es una metodología de arquitectura empresarial que ofrece un marco de alto nivel para el desarrollo de software empresarial. TOGAF ayuda a organizar el proceso de desarrollo a través de un enfoque sistemático destinado a reducir los errores, mantener los plazos, estabilizar dentro del presupuesto y alinear la TI con las unidades comerciales para producir resultados de calidad.</w:t>
      </w:r>
    </w:p>
    <w:p w14:paraId="44092F50" w14:textId="77777777" w:rsidR="000A0A0A" w:rsidRDefault="000A0A0A" w:rsidP="00472A0F">
      <w:pPr>
        <w:rPr>
          <w:b/>
          <w:bCs/>
        </w:rPr>
      </w:pPr>
    </w:p>
    <w:p w14:paraId="02C3028F" w14:textId="0F033D93" w:rsidR="002442BE" w:rsidRDefault="002442BE" w:rsidP="00472A0F">
      <w:pPr>
        <w:rPr>
          <w:b/>
          <w:bCs/>
        </w:rPr>
      </w:pPr>
      <w:r>
        <w:rPr>
          <w:b/>
          <w:bCs/>
        </w:rPr>
        <w:t>Zachman:</w:t>
      </w:r>
      <w:r w:rsidR="00254972">
        <w:rPr>
          <w:b/>
          <w:bCs/>
        </w:rPr>
        <w:t xml:space="preserve"> </w:t>
      </w:r>
      <w:r w:rsidR="00254972" w:rsidRPr="00254972">
        <w:t>Zachman Framework es una ontología empresarial y es una estructura fundamental para la arquitectura empresarial que proporciona una forma formal y estructurada de ver y definir una empresa. La ontología es un esquema de clasificación bidimensional que refleja la intersección entre dos clasificaciones históricas.</w:t>
      </w:r>
    </w:p>
    <w:p w14:paraId="644452B9" w14:textId="77777777" w:rsidR="000A0A0A" w:rsidRDefault="000A0A0A" w:rsidP="00472A0F">
      <w:pPr>
        <w:rPr>
          <w:b/>
          <w:bCs/>
        </w:rPr>
      </w:pPr>
    </w:p>
    <w:p w14:paraId="1F2B17CD" w14:textId="360B1165" w:rsidR="002442BE" w:rsidRDefault="002442BE" w:rsidP="00472A0F">
      <w:pPr>
        <w:rPr>
          <w:b/>
          <w:bCs/>
        </w:rPr>
      </w:pPr>
      <w:r>
        <w:rPr>
          <w:b/>
          <w:bCs/>
        </w:rPr>
        <w:t>DODAF:</w:t>
      </w:r>
      <w:r w:rsidR="003D6633">
        <w:rPr>
          <w:b/>
          <w:bCs/>
        </w:rPr>
        <w:t xml:space="preserve"> </w:t>
      </w:r>
      <w:r w:rsidR="003D6633" w:rsidRPr="003D6633">
        <w:t>El Marco de Arquitectura del Departamento de Defensa (DoDAF), Versión 2.0 es el marco global y global y el modelo conceptual que permite el desarrollo de arquitecturas para facilitar la capacidad de los administradores del Departamento de Defensa (DoD) en todos los niveles para tomar decisiones clave de manera más efectiva a través de información organizada. compartiendo a través de los límites del Departamento, las Áreas de Capacidad Conjunta (JCA), la Misión, el Componente y el Programa. El DoDAF sirve como uno de los principales pilares que respaldan al director de información (CIO) del DoD en sus responsabilidades de desarrollo y mantenimiento de las arquitecturas requeridas por la Ley Clinger-Cohen. DoDAF se prescribe para el uso y desarrollo de Descripciones Arquitectónicas en el Departamento. También brinda una amplia guía sobre el desarrollo de arquitecturas que respaldan la adopción y ejecución de servicios centrados en la red dentro del Departamento.</w:t>
      </w:r>
    </w:p>
    <w:p w14:paraId="56E645DE" w14:textId="38B37272" w:rsidR="000A0A0A" w:rsidRPr="00254972" w:rsidRDefault="000A0A0A" w:rsidP="00472A0F">
      <w:pPr>
        <w:rPr>
          <w:b/>
          <w:bCs/>
        </w:rPr>
      </w:pPr>
    </w:p>
    <w:p w14:paraId="0D881711" w14:textId="678B0A17" w:rsidR="002442BE" w:rsidRPr="00C35A09" w:rsidRDefault="002442BE" w:rsidP="00472A0F">
      <w:r w:rsidRPr="7B902BA5">
        <w:rPr>
          <w:b/>
          <w:bCs/>
        </w:rPr>
        <w:t>The Federal Enterprise architecture (FEA):</w:t>
      </w:r>
      <w:r w:rsidR="00C35A09" w:rsidRPr="7B902BA5">
        <w:rPr>
          <w:b/>
          <w:bCs/>
        </w:rPr>
        <w:t xml:space="preserve"> </w:t>
      </w:r>
      <w:r w:rsidR="00C35A09">
        <w:t>Un marco de arquitectura empresarial federal (FEAF) es la arquitectura empresarial de referencia de EE. UU. de un gobierno federal. Proporciona un enfoque común para la integración de la gestión estratégica, empresa</w:t>
      </w:r>
      <w:r w:rsidR="1E83235B">
        <w:t>SS</w:t>
      </w:r>
      <w:r w:rsidR="00C35A09">
        <w:t>rial y tecnológica como parte del diseño de la organización y la mejora del rendimiento.</w:t>
      </w:r>
    </w:p>
    <w:p w14:paraId="5B4F37B8" w14:textId="77777777" w:rsidR="00472A0F" w:rsidRPr="00C35A09" w:rsidRDefault="00472A0F">
      <w:r w:rsidRPr="00C35A09">
        <w:br w:type="page"/>
      </w:r>
    </w:p>
    <w:p w14:paraId="5A04D368" w14:textId="013C2663" w:rsidR="00CB454B" w:rsidRDefault="00472A0F" w:rsidP="00472A0F">
      <w:pPr>
        <w:pStyle w:val="Heading1"/>
      </w:pPr>
      <w:r>
        <w:t>Conclusión</w:t>
      </w:r>
    </w:p>
    <w:p w14:paraId="7B9949E0" w14:textId="1D868D05" w:rsidR="00E33F74" w:rsidRDefault="00E33F74" w:rsidP="00E33F74"/>
    <w:p w14:paraId="672C881A" w14:textId="77777777" w:rsidR="008B2431" w:rsidRDefault="00C35A09" w:rsidP="00F77152">
      <w:r>
        <w:t xml:space="preserve">Investigamos términos que dieron como respuesta </w:t>
      </w:r>
      <w:r w:rsidR="008B2431">
        <w:t>arquitecturas, empresas, sistemas.</w:t>
      </w:r>
    </w:p>
    <w:p w14:paraId="4EF0584D" w14:textId="5C9D852D" w:rsidR="00E33F74" w:rsidRPr="00E33F74" w:rsidRDefault="008B2431" w:rsidP="00F77152">
      <w:pPr>
        <w:rPr>
          <w:rFonts w:ascii="Times New Roman" w:eastAsia="Times New Roman" w:hAnsi="Times New Roman" w:cs="Times New Roman"/>
          <w:szCs w:val="24"/>
          <w:lang w:eastAsia="es-PA"/>
        </w:rPr>
      </w:pPr>
      <w:r>
        <w:t>Podemos relacionarlo todo con los fundamentos que estudiamos en el semestre y como pueden servirnos para estudiar otros detalles.</w:t>
      </w:r>
      <w:r w:rsidR="00254972">
        <w:t xml:space="preserve"> </w:t>
      </w:r>
    </w:p>
    <w:p w14:paraId="3B534175" w14:textId="77777777" w:rsidR="00D4236F" w:rsidRDefault="00D4236F" w:rsidP="00AB6232"/>
    <w:p w14:paraId="6B3CB1D3" w14:textId="77777777" w:rsidR="00AB6232" w:rsidRPr="00AB6232" w:rsidRDefault="00AB6232" w:rsidP="00AB6232"/>
    <w:p w14:paraId="6DCC40DC" w14:textId="4FE12970" w:rsidR="00472A0F" w:rsidRDefault="00472A0F">
      <w:r>
        <w:br w:type="page"/>
      </w:r>
    </w:p>
    <w:p w14:paraId="306B8947" w14:textId="4E02F6B7" w:rsidR="008D04AB" w:rsidRDefault="008D04AB" w:rsidP="008D04AB"/>
    <w:p w14:paraId="649FC739" w14:textId="77777777" w:rsidR="00BB021D" w:rsidRPr="00F55648" w:rsidRDefault="00BB021D" w:rsidP="00BB021D">
      <w:pPr>
        <w:widowControl w:val="0"/>
        <w:autoSpaceDE w:val="0"/>
        <w:autoSpaceDN w:val="0"/>
        <w:adjustRightInd w:val="0"/>
        <w:spacing w:line="240" w:lineRule="auto"/>
      </w:pPr>
      <w:r>
        <w:fldChar w:fldCharType="begin" w:fldLock="1"/>
      </w:r>
      <w:r w:rsidRPr="004374A0">
        <w:instrText xml:space="preserve">ADDIN Mendeley Bibliography CSL_BIBLIOGRAPHY </w:instrText>
      </w:r>
      <w:r>
        <w:fldChar w:fldCharType="separate"/>
      </w:r>
    </w:p>
    <w:sdt>
      <w:sdtPr>
        <w:rPr>
          <w:rFonts w:eastAsiaTheme="minorHAnsi" w:cstheme="minorBidi"/>
          <w:sz w:val="24"/>
          <w:szCs w:val="22"/>
        </w:rPr>
        <w:id w:val="936021964"/>
        <w:docPartObj>
          <w:docPartGallery w:val="Bibliographies"/>
          <w:docPartUnique/>
        </w:docPartObj>
      </w:sdtPr>
      <w:sdtContent>
        <w:p w14:paraId="60AABE3B" w14:textId="5FEACB96" w:rsidR="00BB021D" w:rsidRDefault="00BB021D">
          <w:pPr>
            <w:pStyle w:val="Heading1"/>
          </w:pPr>
          <w:r>
            <w:t>Referencias</w:t>
          </w:r>
        </w:p>
        <w:p w14:paraId="5215503F" w14:textId="77777777" w:rsidR="008B2431" w:rsidRDefault="008B2431" w:rsidP="008B2431">
          <w:pPr>
            <w:pStyle w:val="Bibliography"/>
            <w:ind w:left="720" w:hanging="720"/>
            <w:rPr>
              <w:noProof/>
            </w:rPr>
          </w:pPr>
          <w:r>
            <w:rPr>
              <w:noProof/>
            </w:rPr>
            <w:t xml:space="preserve">productplan.com. (s.f.). </w:t>
          </w:r>
          <w:r>
            <w:rPr>
              <w:i/>
              <w:iCs/>
              <w:noProof/>
            </w:rPr>
            <w:t>productplan.com.</w:t>
          </w:r>
          <w:r>
            <w:rPr>
              <w:noProof/>
            </w:rPr>
            <w:t xml:space="preserve"> Obtenido de www.productplan.com: https://www.productplan.com/learn/roadmap-basics/#:~:text=A%20roadmap%20is%20a%20strategic,the%20plan%20for%20getting%20there.</w:t>
          </w:r>
        </w:p>
        <w:p w14:paraId="4D911667" w14:textId="0803FDDD" w:rsidR="008B2431" w:rsidRPr="008B2431" w:rsidRDefault="008B2431" w:rsidP="008B2431">
          <w:pPr>
            <w:pStyle w:val="Bibliography"/>
            <w:ind w:left="720" w:hanging="720"/>
            <w:rPr>
              <w:noProof/>
            </w:rPr>
          </w:pPr>
          <w:r>
            <w:rPr>
              <w:noProof/>
            </w:rPr>
            <w:t xml:space="preserve">shrm.org. (15 de August de 2022). </w:t>
          </w:r>
          <w:r>
            <w:rPr>
              <w:i/>
              <w:iCs/>
              <w:noProof/>
            </w:rPr>
            <w:t>shrm.org.</w:t>
          </w:r>
          <w:r>
            <w:rPr>
              <w:noProof/>
            </w:rPr>
            <w:t xml:space="preserve"> Obtenido de www.shrm.org: https://www.shrm.org/resourcesandtools/tools-and-samples/hr-qa/pages/isthereadifferencebetweenacompany%E2%80%99smission,visionandvaluestatements.aspx#:~:text=A%20mission%20statement%20is%20a,customers%2C%20vendors%20and%20other%20stakeholders.</w:t>
          </w:r>
        </w:p>
        <w:sdt>
          <w:sdtPr>
            <w:id w:val="111145805"/>
            <w:bibliography/>
          </w:sdtPr>
          <w:sdtContent>
            <w:p w14:paraId="66669FCC" w14:textId="77777777" w:rsidR="00BB021D" w:rsidRDefault="00BB021D" w:rsidP="00BB021D">
              <w:pPr>
                <w:pStyle w:val="Bibliography"/>
                <w:ind w:left="720" w:hanging="720"/>
                <w:rPr>
                  <w:noProof/>
                  <w:szCs w:val="24"/>
                </w:rPr>
              </w:pPr>
              <w:r>
                <w:fldChar w:fldCharType="begin"/>
              </w:r>
              <w:r>
                <w:instrText xml:space="preserve"> BIBLIOGRAPHY </w:instrText>
              </w:r>
              <w:r>
                <w:fldChar w:fldCharType="separate"/>
              </w:r>
              <w:r>
                <w:rPr>
                  <w:noProof/>
                </w:rPr>
                <w:t xml:space="preserve">imd.org. (December de 2021). </w:t>
              </w:r>
              <w:r>
                <w:rPr>
                  <w:i/>
                  <w:iCs/>
                  <w:noProof/>
                </w:rPr>
                <w:t>www.imd.org.</w:t>
              </w:r>
              <w:r>
                <w:rPr>
                  <w:noProof/>
                </w:rPr>
                <w:t xml:space="preserve"> Obtenido de www.imd.org: https://www.imd.org/imd-reflections/reflection-page/business-strategy/#:~:text=Put%20simply%2C%20Business%20strategy%20is,number%20of%20products%20or%20services.</w:t>
              </w:r>
            </w:p>
            <w:p w14:paraId="0A0D43EF" w14:textId="77777777" w:rsidR="00BB021D" w:rsidRDefault="00BB021D" w:rsidP="00BB021D">
              <w:pPr>
                <w:pStyle w:val="Bibliography"/>
                <w:ind w:left="720" w:hanging="720"/>
                <w:rPr>
                  <w:noProof/>
                </w:rPr>
              </w:pPr>
              <w:r>
                <w:rPr>
                  <w:noProof/>
                </w:rPr>
                <w:t xml:space="preserve">Olsen, E. (20 de May de 2021). </w:t>
              </w:r>
              <w:r>
                <w:rPr>
                  <w:i/>
                  <w:iCs/>
                  <w:noProof/>
                </w:rPr>
                <w:t>https://onstrategyhq.com/.</w:t>
              </w:r>
              <w:r>
                <w:rPr>
                  <w:noProof/>
                </w:rPr>
                <w:t xml:space="preserve"> Obtenido de https://onstrategyhq.com/: https://onstrategyhq.com/resources/examples-of-strategic-objectives/#:~:text=Strategic%20objectives%20are%20broad%20statements,manageable%20and%20actionable%20focus%20areas.</w:t>
              </w:r>
            </w:p>
            <w:p w14:paraId="39F3CDBD" w14:textId="77777777" w:rsidR="00BB021D" w:rsidRDefault="00BB021D" w:rsidP="00BB021D">
              <w:pPr>
                <w:pStyle w:val="Bibliography"/>
                <w:ind w:left="720" w:hanging="720"/>
                <w:rPr>
                  <w:noProof/>
                </w:rPr>
              </w:pPr>
              <w:r>
                <w:rPr>
                  <w:noProof/>
                </w:rPr>
                <w:t xml:space="preserve">productplan.com. (s.f.). </w:t>
              </w:r>
              <w:r>
                <w:rPr>
                  <w:i/>
                  <w:iCs/>
                  <w:noProof/>
                </w:rPr>
                <w:t>productplan.com.</w:t>
              </w:r>
              <w:r>
                <w:rPr>
                  <w:noProof/>
                </w:rPr>
                <w:t xml:space="preserve"> Obtenido de www.productplan.com: https://www.productplan.com/learn/roadmap-basics/#:~:text=A%20roadmap%20is%20a%20strategic,the%20plan%20for%20getting%20there.</w:t>
              </w:r>
            </w:p>
            <w:p w14:paraId="5928A20D" w14:textId="77777777" w:rsidR="00BB021D" w:rsidRDefault="00BB021D" w:rsidP="00BB021D">
              <w:pPr>
                <w:pStyle w:val="Bibliography"/>
                <w:ind w:left="720" w:hanging="720"/>
                <w:rPr>
                  <w:noProof/>
                </w:rPr>
              </w:pPr>
              <w:r>
                <w:rPr>
                  <w:noProof/>
                </w:rPr>
                <w:t xml:space="preserve">shrm.org. (15 de August de 2022). </w:t>
              </w:r>
              <w:r>
                <w:rPr>
                  <w:i/>
                  <w:iCs/>
                  <w:noProof/>
                </w:rPr>
                <w:t>shrm.org.</w:t>
              </w:r>
              <w:r>
                <w:rPr>
                  <w:noProof/>
                </w:rPr>
                <w:t xml:space="preserve"> Obtenido de www.shrm.org: https://www.shrm.org/resourcesandtools/tools-and-samples/hr-qa/pages/isthereadifferencebetweenacompany%E2%80%99smission,visionandvaluestatements.aspx#:~:text=A%20mission%20statement%20is%20a,customers%2C%20vendors%20and%20other%20stakeholders.</w:t>
              </w:r>
            </w:p>
            <w:p w14:paraId="1150C630" w14:textId="6FD0F049" w:rsidR="00BB021D" w:rsidRDefault="00BB021D" w:rsidP="00BB021D">
              <w:r>
                <w:rPr>
                  <w:b/>
                  <w:bCs/>
                  <w:noProof/>
                </w:rPr>
                <w:fldChar w:fldCharType="end"/>
              </w:r>
            </w:p>
          </w:sdtContent>
        </w:sdt>
      </w:sdtContent>
    </w:sdt>
    <w:p w14:paraId="62BFB8B3" w14:textId="0EA4D583" w:rsidR="00BB021D" w:rsidRPr="00F55648" w:rsidRDefault="00BB021D" w:rsidP="00BB021D">
      <w:pPr>
        <w:widowControl w:val="0"/>
        <w:autoSpaceDE w:val="0"/>
        <w:autoSpaceDN w:val="0"/>
        <w:adjustRightInd w:val="0"/>
        <w:spacing w:line="240" w:lineRule="auto"/>
      </w:pPr>
      <w:r>
        <w:fldChar w:fldCharType="end"/>
      </w:r>
    </w:p>
    <w:sectPr w:rsidR="00BB021D" w:rsidRPr="00F556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13504"/>
    <w:multiLevelType w:val="hybridMultilevel"/>
    <w:tmpl w:val="40100784"/>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573A1085"/>
    <w:multiLevelType w:val="multilevel"/>
    <w:tmpl w:val="FCBE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7701337">
    <w:abstractNumId w:val="1"/>
  </w:num>
  <w:num w:numId="2" w16cid:durableId="1131677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66"/>
    <w:rsid w:val="00040BFD"/>
    <w:rsid w:val="00045E63"/>
    <w:rsid w:val="00084A7E"/>
    <w:rsid w:val="000A0A0A"/>
    <w:rsid w:val="00110E66"/>
    <w:rsid w:val="001B1700"/>
    <w:rsid w:val="001F0A66"/>
    <w:rsid w:val="00226D73"/>
    <w:rsid w:val="002442BE"/>
    <w:rsid w:val="00251746"/>
    <w:rsid w:val="002547AE"/>
    <w:rsid w:val="00254972"/>
    <w:rsid w:val="002777F6"/>
    <w:rsid w:val="0031202F"/>
    <w:rsid w:val="00313A9D"/>
    <w:rsid w:val="003D6633"/>
    <w:rsid w:val="003F28F8"/>
    <w:rsid w:val="003F2B22"/>
    <w:rsid w:val="003F6FE7"/>
    <w:rsid w:val="004374A0"/>
    <w:rsid w:val="004449A2"/>
    <w:rsid w:val="0046534B"/>
    <w:rsid w:val="0046736B"/>
    <w:rsid w:val="00472A0F"/>
    <w:rsid w:val="00491C0E"/>
    <w:rsid w:val="004F0934"/>
    <w:rsid w:val="00537051"/>
    <w:rsid w:val="00553A3B"/>
    <w:rsid w:val="00594482"/>
    <w:rsid w:val="005B5E99"/>
    <w:rsid w:val="00717FF5"/>
    <w:rsid w:val="007746CC"/>
    <w:rsid w:val="00811F9E"/>
    <w:rsid w:val="008149DE"/>
    <w:rsid w:val="0084029F"/>
    <w:rsid w:val="008436F4"/>
    <w:rsid w:val="008B2431"/>
    <w:rsid w:val="008D04AB"/>
    <w:rsid w:val="009043F9"/>
    <w:rsid w:val="00904F73"/>
    <w:rsid w:val="009C423E"/>
    <w:rsid w:val="009F123F"/>
    <w:rsid w:val="009F4A2A"/>
    <w:rsid w:val="00A6479E"/>
    <w:rsid w:val="00AB6232"/>
    <w:rsid w:val="00AE1DF9"/>
    <w:rsid w:val="00AE711F"/>
    <w:rsid w:val="00B9317A"/>
    <w:rsid w:val="00B942BD"/>
    <w:rsid w:val="00BB021D"/>
    <w:rsid w:val="00BD63DA"/>
    <w:rsid w:val="00C35A09"/>
    <w:rsid w:val="00C40A37"/>
    <w:rsid w:val="00CB454B"/>
    <w:rsid w:val="00D27589"/>
    <w:rsid w:val="00D4236F"/>
    <w:rsid w:val="00D52114"/>
    <w:rsid w:val="00E33F74"/>
    <w:rsid w:val="00E822AB"/>
    <w:rsid w:val="00F055E5"/>
    <w:rsid w:val="00F227C2"/>
    <w:rsid w:val="00F4062F"/>
    <w:rsid w:val="00F55648"/>
    <w:rsid w:val="00F61FC8"/>
    <w:rsid w:val="00F77152"/>
    <w:rsid w:val="06FEACDF"/>
    <w:rsid w:val="1130705F"/>
    <w:rsid w:val="19C3EE1B"/>
    <w:rsid w:val="1B47C6DA"/>
    <w:rsid w:val="1E83235B"/>
    <w:rsid w:val="2C498E3B"/>
    <w:rsid w:val="2E1973F2"/>
    <w:rsid w:val="3897FD42"/>
    <w:rsid w:val="434C932B"/>
    <w:rsid w:val="4B8BE699"/>
    <w:rsid w:val="63769FB8"/>
    <w:rsid w:val="75D13AFB"/>
    <w:rsid w:val="7B902BA5"/>
    <w:rsid w:val="7F3C2950"/>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36686"/>
  <w15:chartTrackingRefBased/>
  <w15:docId w15:val="{03499A62-88CB-41FC-BF4D-4025A35AD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A66"/>
    <w:rPr>
      <w:rFonts w:ascii="Arial" w:hAnsi="Arial"/>
      <w:sz w:val="24"/>
    </w:rPr>
  </w:style>
  <w:style w:type="paragraph" w:styleId="Heading1">
    <w:name w:val="heading 1"/>
    <w:basedOn w:val="Normal"/>
    <w:next w:val="Normal"/>
    <w:link w:val="Heading1Char"/>
    <w:uiPriority w:val="9"/>
    <w:qFormat/>
    <w:rsid w:val="001F0A66"/>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1F0A66"/>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A66"/>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1F0A66"/>
    <w:rPr>
      <w:rFonts w:ascii="Arial" w:eastAsiaTheme="majorEastAsia" w:hAnsi="Arial" w:cstheme="majorBidi"/>
      <w:sz w:val="28"/>
      <w:szCs w:val="26"/>
    </w:rPr>
  </w:style>
  <w:style w:type="paragraph" w:styleId="NormalWeb">
    <w:name w:val="Normal (Web)"/>
    <w:basedOn w:val="Normal"/>
    <w:uiPriority w:val="99"/>
    <w:semiHidden/>
    <w:unhideWhenUsed/>
    <w:rsid w:val="00472A0F"/>
    <w:pPr>
      <w:spacing w:before="100" w:beforeAutospacing="1" w:after="100" w:afterAutospacing="1" w:line="240" w:lineRule="auto"/>
    </w:pPr>
    <w:rPr>
      <w:rFonts w:ascii="Times New Roman" w:eastAsia="Times New Roman" w:hAnsi="Times New Roman" w:cs="Times New Roman"/>
      <w:szCs w:val="24"/>
      <w:lang w:eastAsia="es-PA"/>
    </w:rPr>
  </w:style>
  <w:style w:type="character" w:customStyle="1" w:styleId="text-color-purple">
    <w:name w:val="text-color-purple"/>
    <w:basedOn w:val="DefaultParagraphFont"/>
    <w:rsid w:val="00AE711F"/>
  </w:style>
  <w:style w:type="paragraph" w:styleId="ListParagraph">
    <w:name w:val="List Paragraph"/>
    <w:basedOn w:val="Normal"/>
    <w:uiPriority w:val="34"/>
    <w:qFormat/>
    <w:rsid w:val="00040BFD"/>
    <w:pPr>
      <w:ind w:left="720"/>
      <w:contextualSpacing/>
    </w:pPr>
  </w:style>
  <w:style w:type="paragraph" w:styleId="Bibliography">
    <w:name w:val="Bibliography"/>
    <w:basedOn w:val="Normal"/>
    <w:next w:val="Normal"/>
    <w:uiPriority w:val="37"/>
    <w:unhideWhenUsed/>
    <w:rsid w:val="00BB02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46455">
      <w:bodyDiv w:val="1"/>
      <w:marLeft w:val="0"/>
      <w:marRight w:val="0"/>
      <w:marTop w:val="0"/>
      <w:marBottom w:val="0"/>
      <w:divBdr>
        <w:top w:val="none" w:sz="0" w:space="0" w:color="auto"/>
        <w:left w:val="none" w:sz="0" w:space="0" w:color="auto"/>
        <w:bottom w:val="none" w:sz="0" w:space="0" w:color="auto"/>
        <w:right w:val="none" w:sz="0" w:space="0" w:color="auto"/>
      </w:divBdr>
    </w:div>
    <w:div w:id="255213002">
      <w:bodyDiv w:val="1"/>
      <w:marLeft w:val="0"/>
      <w:marRight w:val="0"/>
      <w:marTop w:val="0"/>
      <w:marBottom w:val="0"/>
      <w:divBdr>
        <w:top w:val="none" w:sz="0" w:space="0" w:color="auto"/>
        <w:left w:val="none" w:sz="0" w:space="0" w:color="auto"/>
        <w:bottom w:val="none" w:sz="0" w:space="0" w:color="auto"/>
        <w:right w:val="none" w:sz="0" w:space="0" w:color="auto"/>
      </w:divBdr>
    </w:div>
    <w:div w:id="285236475">
      <w:bodyDiv w:val="1"/>
      <w:marLeft w:val="0"/>
      <w:marRight w:val="0"/>
      <w:marTop w:val="0"/>
      <w:marBottom w:val="0"/>
      <w:divBdr>
        <w:top w:val="none" w:sz="0" w:space="0" w:color="auto"/>
        <w:left w:val="none" w:sz="0" w:space="0" w:color="auto"/>
        <w:bottom w:val="none" w:sz="0" w:space="0" w:color="auto"/>
        <w:right w:val="none" w:sz="0" w:space="0" w:color="auto"/>
      </w:divBdr>
    </w:div>
    <w:div w:id="301079218">
      <w:bodyDiv w:val="1"/>
      <w:marLeft w:val="0"/>
      <w:marRight w:val="0"/>
      <w:marTop w:val="0"/>
      <w:marBottom w:val="0"/>
      <w:divBdr>
        <w:top w:val="none" w:sz="0" w:space="0" w:color="auto"/>
        <w:left w:val="none" w:sz="0" w:space="0" w:color="auto"/>
        <w:bottom w:val="none" w:sz="0" w:space="0" w:color="auto"/>
        <w:right w:val="none" w:sz="0" w:space="0" w:color="auto"/>
      </w:divBdr>
    </w:div>
    <w:div w:id="425999275">
      <w:bodyDiv w:val="1"/>
      <w:marLeft w:val="0"/>
      <w:marRight w:val="0"/>
      <w:marTop w:val="0"/>
      <w:marBottom w:val="0"/>
      <w:divBdr>
        <w:top w:val="none" w:sz="0" w:space="0" w:color="auto"/>
        <w:left w:val="none" w:sz="0" w:space="0" w:color="auto"/>
        <w:bottom w:val="none" w:sz="0" w:space="0" w:color="auto"/>
        <w:right w:val="none" w:sz="0" w:space="0" w:color="auto"/>
      </w:divBdr>
    </w:div>
    <w:div w:id="507527427">
      <w:bodyDiv w:val="1"/>
      <w:marLeft w:val="0"/>
      <w:marRight w:val="0"/>
      <w:marTop w:val="0"/>
      <w:marBottom w:val="0"/>
      <w:divBdr>
        <w:top w:val="none" w:sz="0" w:space="0" w:color="auto"/>
        <w:left w:val="none" w:sz="0" w:space="0" w:color="auto"/>
        <w:bottom w:val="none" w:sz="0" w:space="0" w:color="auto"/>
        <w:right w:val="none" w:sz="0" w:space="0" w:color="auto"/>
      </w:divBdr>
    </w:div>
    <w:div w:id="608244002">
      <w:bodyDiv w:val="1"/>
      <w:marLeft w:val="0"/>
      <w:marRight w:val="0"/>
      <w:marTop w:val="0"/>
      <w:marBottom w:val="0"/>
      <w:divBdr>
        <w:top w:val="none" w:sz="0" w:space="0" w:color="auto"/>
        <w:left w:val="none" w:sz="0" w:space="0" w:color="auto"/>
        <w:bottom w:val="none" w:sz="0" w:space="0" w:color="auto"/>
        <w:right w:val="none" w:sz="0" w:space="0" w:color="auto"/>
      </w:divBdr>
    </w:div>
    <w:div w:id="898057866">
      <w:bodyDiv w:val="1"/>
      <w:marLeft w:val="0"/>
      <w:marRight w:val="0"/>
      <w:marTop w:val="0"/>
      <w:marBottom w:val="0"/>
      <w:divBdr>
        <w:top w:val="none" w:sz="0" w:space="0" w:color="auto"/>
        <w:left w:val="none" w:sz="0" w:space="0" w:color="auto"/>
        <w:bottom w:val="none" w:sz="0" w:space="0" w:color="auto"/>
        <w:right w:val="none" w:sz="0" w:space="0" w:color="auto"/>
      </w:divBdr>
    </w:div>
    <w:div w:id="1150443750">
      <w:bodyDiv w:val="1"/>
      <w:marLeft w:val="0"/>
      <w:marRight w:val="0"/>
      <w:marTop w:val="0"/>
      <w:marBottom w:val="0"/>
      <w:divBdr>
        <w:top w:val="none" w:sz="0" w:space="0" w:color="auto"/>
        <w:left w:val="none" w:sz="0" w:space="0" w:color="auto"/>
        <w:bottom w:val="none" w:sz="0" w:space="0" w:color="auto"/>
        <w:right w:val="none" w:sz="0" w:space="0" w:color="auto"/>
      </w:divBdr>
    </w:div>
    <w:div w:id="1215969016">
      <w:bodyDiv w:val="1"/>
      <w:marLeft w:val="0"/>
      <w:marRight w:val="0"/>
      <w:marTop w:val="0"/>
      <w:marBottom w:val="0"/>
      <w:divBdr>
        <w:top w:val="none" w:sz="0" w:space="0" w:color="auto"/>
        <w:left w:val="none" w:sz="0" w:space="0" w:color="auto"/>
        <w:bottom w:val="none" w:sz="0" w:space="0" w:color="auto"/>
        <w:right w:val="none" w:sz="0" w:space="0" w:color="auto"/>
      </w:divBdr>
    </w:div>
    <w:div w:id="1253973533">
      <w:bodyDiv w:val="1"/>
      <w:marLeft w:val="0"/>
      <w:marRight w:val="0"/>
      <w:marTop w:val="0"/>
      <w:marBottom w:val="0"/>
      <w:divBdr>
        <w:top w:val="none" w:sz="0" w:space="0" w:color="auto"/>
        <w:left w:val="none" w:sz="0" w:space="0" w:color="auto"/>
        <w:bottom w:val="none" w:sz="0" w:space="0" w:color="auto"/>
        <w:right w:val="none" w:sz="0" w:space="0" w:color="auto"/>
      </w:divBdr>
    </w:div>
    <w:div w:id="1267275047">
      <w:bodyDiv w:val="1"/>
      <w:marLeft w:val="0"/>
      <w:marRight w:val="0"/>
      <w:marTop w:val="0"/>
      <w:marBottom w:val="0"/>
      <w:divBdr>
        <w:top w:val="none" w:sz="0" w:space="0" w:color="auto"/>
        <w:left w:val="none" w:sz="0" w:space="0" w:color="auto"/>
        <w:bottom w:val="none" w:sz="0" w:space="0" w:color="auto"/>
        <w:right w:val="none" w:sz="0" w:space="0" w:color="auto"/>
      </w:divBdr>
      <w:divsChild>
        <w:div w:id="375085789">
          <w:marLeft w:val="0"/>
          <w:marRight w:val="0"/>
          <w:marTop w:val="0"/>
          <w:marBottom w:val="0"/>
          <w:divBdr>
            <w:top w:val="none" w:sz="0" w:space="0" w:color="auto"/>
            <w:left w:val="none" w:sz="0" w:space="0" w:color="auto"/>
            <w:bottom w:val="none" w:sz="0" w:space="0" w:color="auto"/>
            <w:right w:val="none" w:sz="0" w:space="0" w:color="auto"/>
          </w:divBdr>
          <w:divsChild>
            <w:div w:id="12579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7463">
      <w:bodyDiv w:val="1"/>
      <w:marLeft w:val="0"/>
      <w:marRight w:val="0"/>
      <w:marTop w:val="0"/>
      <w:marBottom w:val="0"/>
      <w:divBdr>
        <w:top w:val="none" w:sz="0" w:space="0" w:color="auto"/>
        <w:left w:val="none" w:sz="0" w:space="0" w:color="auto"/>
        <w:bottom w:val="none" w:sz="0" w:space="0" w:color="auto"/>
        <w:right w:val="none" w:sz="0" w:space="0" w:color="auto"/>
      </w:divBdr>
    </w:div>
    <w:div w:id="1335719647">
      <w:bodyDiv w:val="1"/>
      <w:marLeft w:val="0"/>
      <w:marRight w:val="0"/>
      <w:marTop w:val="0"/>
      <w:marBottom w:val="0"/>
      <w:divBdr>
        <w:top w:val="none" w:sz="0" w:space="0" w:color="auto"/>
        <w:left w:val="none" w:sz="0" w:space="0" w:color="auto"/>
        <w:bottom w:val="none" w:sz="0" w:space="0" w:color="auto"/>
        <w:right w:val="none" w:sz="0" w:space="0" w:color="auto"/>
      </w:divBdr>
    </w:div>
    <w:div w:id="1651246834">
      <w:bodyDiv w:val="1"/>
      <w:marLeft w:val="0"/>
      <w:marRight w:val="0"/>
      <w:marTop w:val="0"/>
      <w:marBottom w:val="0"/>
      <w:divBdr>
        <w:top w:val="none" w:sz="0" w:space="0" w:color="auto"/>
        <w:left w:val="none" w:sz="0" w:space="0" w:color="auto"/>
        <w:bottom w:val="none" w:sz="0" w:space="0" w:color="auto"/>
        <w:right w:val="none" w:sz="0" w:space="0" w:color="auto"/>
      </w:divBdr>
    </w:div>
    <w:div w:id="1814985827">
      <w:bodyDiv w:val="1"/>
      <w:marLeft w:val="0"/>
      <w:marRight w:val="0"/>
      <w:marTop w:val="0"/>
      <w:marBottom w:val="0"/>
      <w:divBdr>
        <w:top w:val="none" w:sz="0" w:space="0" w:color="auto"/>
        <w:left w:val="none" w:sz="0" w:space="0" w:color="auto"/>
        <w:bottom w:val="none" w:sz="0" w:space="0" w:color="auto"/>
        <w:right w:val="none" w:sz="0" w:space="0" w:color="auto"/>
      </w:divBdr>
    </w:div>
    <w:div w:id="1929538263">
      <w:bodyDiv w:val="1"/>
      <w:marLeft w:val="0"/>
      <w:marRight w:val="0"/>
      <w:marTop w:val="0"/>
      <w:marBottom w:val="0"/>
      <w:divBdr>
        <w:top w:val="none" w:sz="0" w:space="0" w:color="auto"/>
        <w:left w:val="none" w:sz="0" w:space="0" w:color="auto"/>
        <w:bottom w:val="none" w:sz="0" w:space="0" w:color="auto"/>
        <w:right w:val="none" w:sz="0" w:space="0" w:color="auto"/>
      </w:divBdr>
    </w:div>
    <w:div w:id="20118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79033AF5-ED37-4B9E-A4DF-172FE0A32380}"/>
      </w:docPartPr>
      <w:docPartBody>
        <w:p w:rsidR="00CE1101" w:rsidRDefault="00CE1101"/>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E1101"/>
    <w:rsid w:val="001420E4"/>
    <w:rsid w:val="002C22E6"/>
    <w:rsid w:val="00313238"/>
    <w:rsid w:val="00CD1330"/>
    <w:rsid w:val="00CE1101"/>
  </w:rsids>
  <m:mathPr>
    <m:mathFont m:val="Cambria Math"/>
    <m:brkBin m:val="before"/>
    <m:brkBinSub m:val="--"/>
    <m:smallFrac m:val="0"/>
    <m:dispDef/>
    <m:lMargin m:val="0"/>
    <m:rMargin m:val="0"/>
    <m:defJc m:val="centerGroup"/>
    <m:wrapIndent m:val="1440"/>
    <m:intLim m:val="subSup"/>
    <m:naryLim m:val="undOvr"/>
  </m:mathPr>
  <w:themeFontLang w:val="es-PA"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03EE57F227C03498834C8B360D5BD9D" ma:contentTypeVersion="14" ma:contentTypeDescription="Crear nuevo documento." ma:contentTypeScope="" ma:versionID="77110ddf6a6891e8fba226f79517c680">
  <xsd:schema xmlns:xsd="http://www.w3.org/2001/XMLSchema" xmlns:xs="http://www.w3.org/2001/XMLSchema" xmlns:p="http://schemas.microsoft.com/office/2006/metadata/properties" xmlns:ns3="3eb85362-277c-4d9d-8575-6d53bac0b3cf" xmlns:ns4="fdff20ec-fb2e-4772-889b-b346e139c976" targetNamespace="http://schemas.microsoft.com/office/2006/metadata/properties" ma:root="true" ma:fieldsID="b53ec0742cff0f115be4651b320ae51d" ns3:_="" ns4:_="">
    <xsd:import namespace="3eb85362-277c-4d9d-8575-6d53bac0b3cf"/>
    <xsd:import namespace="fdff20ec-fb2e-4772-889b-b346e139c97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b85362-277c-4d9d-8575-6d53bac0b3c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ff20ec-fb2e-4772-889b-b346e139c97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shr22</b:Tag>
    <b:SourceType>DocumentFromInternetSite</b:SourceType>
    <b:Guid>{24B37F53-C37D-4D1C-B1AA-1A2AD2921B6B}</b:Guid>
    <b:Title>shrm.org</b:Title>
    <b:Year>2022</b:Year>
    <b:Author>
      <b:Author>
        <b:Corporate>shrm.org</b:Corporate>
      </b:Author>
    </b:Author>
    <b:InternetSiteTitle>www.shrm.org</b:InternetSiteTitle>
    <b:Month>August</b:Month>
    <b:Day>15</b:Day>
    <b:URL>https://www.shrm.org/resourcesandtools/tools-and-samples/hr-qa/pages/isthereadifferencebetweenacompany%E2%80%99smission,visionandvaluestatements.aspx#:~:text=A%20mission%20statement%20is%20a,customers%2C%20vendors%20and%20other%20stakeholders.</b:URL>
    <b:RefOrder>1</b:RefOrder>
  </b:Source>
  <b:Source>
    <b:Tag>imd21</b:Tag>
    <b:SourceType>DocumentFromInternetSite</b:SourceType>
    <b:Guid>{CA7FA39B-96E3-4346-BCEF-0DE5169CAA74}</b:Guid>
    <b:Author>
      <b:Author>
        <b:Corporate>imd.org</b:Corporate>
      </b:Author>
    </b:Author>
    <b:Title>www.imd.org</b:Title>
    <b:InternetSiteTitle>www.imd.org</b:InternetSiteTitle>
    <b:Year>2021</b:Year>
    <b:Month>December</b:Month>
    <b:URL>https://www.imd.org/imd-reflections/reflection-page/business-strategy/#:~:text=Put%20simply%2C%20Business%20strategy%20is,number%20of%20products%20or%20services.</b:URL>
    <b:RefOrder>2</b:RefOrder>
  </b:Source>
  <b:Source>
    <b:Tag>Eri21</b:Tag>
    <b:SourceType>DocumentFromInternetSite</b:SourceType>
    <b:Guid>{29AC3E00-4CCA-496B-8CE2-FC77A97D4477}</b:Guid>
    <b:Author>
      <b:Author>
        <b:NameList>
          <b:Person>
            <b:Last>Olsen</b:Last>
            <b:First>Erica</b:First>
          </b:Person>
        </b:NameList>
      </b:Author>
    </b:Author>
    <b:Title>https://onstrategyhq.com/</b:Title>
    <b:InternetSiteTitle>https://onstrategyhq.com/</b:InternetSiteTitle>
    <b:Year>2021</b:Year>
    <b:Month>May</b:Month>
    <b:Day>20</b:Day>
    <b:URL>https://onstrategyhq.com/resources/examples-of-strategic-objectives/#:~:text=Strategic%20objectives%20are%20broad%20statements,manageable%20and%20actionable%20focus%20areas.</b:URL>
    <b:RefOrder>4</b:RefOrder>
  </b:Source>
  <b:Source>
    <b:Tag>pro</b:Tag>
    <b:SourceType>DocumentFromInternetSite</b:SourceType>
    <b:Guid>{2396B1BB-B870-43C3-A740-B4B7CAFAE3B3}</b:Guid>
    <b:Author>
      <b:Author>
        <b:Corporate>productplan.com</b:Corporate>
      </b:Author>
    </b:Author>
    <b:Title>productplan.com</b:Title>
    <b:InternetSiteTitle>www.productplan.com</b:InternetSiteTitle>
    <b:URL>https://www.productplan.com/learn/roadmap-basics/#:~:text=A%20roadmap%20is%20a%20strategic,the%20plan%20for%20getting%20there.</b:URL>
    <b:RefOrder>3</b:RefOrder>
  </b:Source>
</b:Sources>
</file>

<file path=customXml/itemProps1.xml><?xml version="1.0" encoding="utf-8"?>
<ds:datastoreItem xmlns:ds="http://schemas.openxmlformats.org/officeDocument/2006/customXml" ds:itemID="{CFFB3674-E591-4443-9CEC-E4412DCE12C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4E3125-D373-4B75-A572-AF375F151AA2}">
  <ds:schemaRefs>
    <ds:schemaRef ds:uri="http://schemas.microsoft.com/sharepoint/v3/contenttype/forms"/>
  </ds:schemaRefs>
</ds:datastoreItem>
</file>

<file path=customXml/itemProps3.xml><?xml version="1.0" encoding="utf-8"?>
<ds:datastoreItem xmlns:ds="http://schemas.openxmlformats.org/officeDocument/2006/customXml" ds:itemID="{941D1932-65B1-4D57-9A9F-79EC80AFB8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b85362-277c-4d9d-8575-6d53bac0b3cf"/>
    <ds:schemaRef ds:uri="fdff20ec-fb2e-4772-889b-b346e139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7894788-EC73-4512-9EE0-55CE5972F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1107</Words>
  <Characters>6315</Characters>
  <Application>Microsoft Office Word</Application>
  <DocSecurity>4</DocSecurity>
  <Lines>52</Lines>
  <Paragraphs>14</Paragraphs>
  <ScaleCrop>false</ScaleCrop>
  <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CUTIRE</dc:creator>
  <cp:keywords/>
  <dc:description/>
  <cp:lastModifiedBy>FERNANDO CUTIRE</cp:lastModifiedBy>
  <cp:revision>25</cp:revision>
  <dcterms:created xsi:type="dcterms:W3CDTF">2022-08-16T05:51:00Z</dcterms:created>
  <dcterms:modified xsi:type="dcterms:W3CDTF">2022-09-17T01:14:00Z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0x010100F03EE57F227C03498834C8B360D5BD9D</vt:lpwstr>
  </property>
  <property fmtid="{D5CDD505-2E9C-101B-9397-08002B2CF9AE}" pid="3" name="Mendeley Document_1">
    <vt:lpwstr>True</vt:lpwstr>
  </property>
  <property fmtid="{D5CDD505-2E9C-101B-9397-08002B2CF9AE}" pid="4" name="Mendeley Unique User Id_1">
    <vt:lpwstr>84b5979c-2639-341f-b8e7-422dfea9e721</vt:lpwstr>
  </property>
  <property fmtid="{D5CDD505-2E9C-101B-9397-08002B2CF9AE}" pid="5" name="Mendeley Citation Style_1">
    <vt:lpwstr>http://www.zotero.org/styles/apa</vt:lpwstr>
  </property>
</Properties>
</file>