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3F786E" w14:textId="77777777" w:rsidR="00D7592B" w:rsidRDefault="00000000">
      <w:pPr>
        <w:pStyle w:val="Ttulo"/>
      </w:pPr>
      <w:r>
        <w:t>Relatório técnico de implementação e validação</w:t>
      </w:r>
    </w:p>
    <w:p w14:paraId="0DFBDF44" w14:textId="77777777" w:rsidR="00D7592B" w:rsidRDefault="00000000">
      <w:r>
        <w:t>Desafios de automação de API REST e Mobile  |  Versão consolidada para entrega — 13/10/2026</w:t>
      </w:r>
    </w:p>
    <w:p w14:paraId="12B0FC3D" w14:textId="2405C734" w:rsidR="00D7592B" w:rsidRDefault="00000000">
      <w:r>
        <w:t>Fernando Damasio Alves  |  Entrega: 16/10/2026</w:t>
      </w:r>
    </w:p>
    <w:p w14:paraId="2AC95D0B" w14:textId="77777777" w:rsidR="00D7592B" w:rsidRDefault="00000000">
      <w:pPr>
        <w:pStyle w:val="Ttulo1"/>
      </w:pPr>
      <w:r>
        <w:t>Resumo executivo</w:t>
      </w:r>
    </w:p>
    <w:p w14:paraId="0A034145" w14:textId="77777777" w:rsidR="00D7592B" w:rsidRDefault="00000000">
      <w:r>
        <w:t>Implementei duas suítes de automação independentes, uma para API REST e outra para aplicativo Mobile Android. Executei e validei localmente 23 testes de API e dez testes Android. Além disso, comprovei a execução automatizada dos 23 testes de API em um runner GitLab, com validação TypeScript e publicação do relatório JUnit.</w:t>
      </w:r>
    </w:p>
    <w:tbl>
      <w:tblPr>
        <w:tblStyle w:val="SombreamentoClaro-nfase1"/>
        <w:tblW w:w="0" w:type="auto"/>
        <w:jc w:val="center"/>
        <w:tblLook w:val="04A0" w:firstRow="1" w:lastRow="0" w:firstColumn="1" w:lastColumn="0" w:noHBand="0" w:noVBand="1"/>
      </w:tblPr>
      <w:tblGrid>
        <w:gridCol w:w="5011"/>
        <w:gridCol w:w="5011"/>
      </w:tblGrid>
      <w:tr w:rsidR="00D7592B" w14:paraId="5C6B334D" w14:textId="77777777" w:rsidTr="00D7592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11" w:type="dxa"/>
          </w:tcPr>
          <w:p w14:paraId="39EBB87A" w14:textId="77777777" w:rsidR="00D7592B" w:rsidRDefault="00000000">
            <w:pPr>
              <w:spacing w:after="20"/>
            </w:pPr>
            <w:r>
              <w:rPr>
                <w:sz w:val="14"/>
              </w:rPr>
              <w:t>Indicador</w:t>
            </w:r>
          </w:p>
        </w:tc>
        <w:tc>
          <w:tcPr>
            <w:tcW w:w="5011" w:type="dxa"/>
          </w:tcPr>
          <w:p w14:paraId="2310F3F1" w14:textId="77777777" w:rsidR="00D7592B" w:rsidRDefault="00000000">
            <w:pPr>
              <w:spacing w:after="20"/>
              <w:cnfStyle w:val="100000000000" w:firstRow="1" w:lastRow="0" w:firstColumn="0" w:lastColumn="0" w:oddVBand="0" w:evenVBand="0" w:oddHBand="0" w:evenHBand="0" w:firstRowFirstColumn="0" w:firstRowLastColumn="0" w:lastRowFirstColumn="0" w:lastRowLastColumn="0"/>
            </w:pPr>
            <w:r>
              <w:rPr>
                <w:sz w:val="14"/>
              </w:rPr>
              <w:t>Resultado comprovado</w:t>
            </w:r>
          </w:p>
        </w:tc>
      </w:tr>
      <w:tr w:rsidR="00D7592B" w14:paraId="2151358C"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179BE725" w14:textId="77777777" w:rsidR="00D7592B" w:rsidRDefault="00000000">
            <w:pPr>
              <w:spacing w:after="20"/>
            </w:pPr>
            <w:r>
              <w:rPr>
                <w:sz w:val="14"/>
              </w:rPr>
              <w:t>API — execução local</w:t>
            </w:r>
          </w:p>
        </w:tc>
        <w:tc>
          <w:tcPr>
            <w:tcW w:w="5011" w:type="dxa"/>
            <w:vAlign w:val="center"/>
          </w:tcPr>
          <w:p w14:paraId="52FF2592"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23/23 aprovados em 7 arquivos; TypeScript sem erros</w:t>
            </w:r>
          </w:p>
        </w:tc>
      </w:tr>
      <w:tr w:rsidR="00D7592B" w14:paraId="46F24927"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437FF7BA" w14:textId="77777777" w:rsidR="00D7592B" w:rsidRDefault="00000000">
            <w:pPr>
              <w:spacing w:after="20"/>
            </w:pPr>
            <w:r>
              <w:rPr>
                <w:sz w:val="14"/>
              </w:rPr>
              <w:t>API — GitLab CI/CD</w:t>
            </w:r>
          </w:p>
        </w:tc>
        <w:tc>
          <w:tcPr>
            <w:tcW w:w="5011" w:type="dxa"/>
            <w:vAlign w:val="center"/>
          </w:tcPr>
          <w:p w14:paraId="1F4F796F"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Pipeline #2944807970 aprovada; job api_tests #17157098608; 23 testes e JUnit</w:t>
            </w:r>
          </w:p>
        </w:tc>
      </w:tr>
      <w:tr w:rsidR="00D7592B" w14:paraId="7DC0F524"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57ED2EFD" w14:textId="77777777" w:rsidR="00D7592B" w:rsidRDefault="00000000">
            <w:pPr>
              <w:spacing w:after="20"/>
            </w:pPr>
            <w:r>
              <w:rPr>
                <w:sz w:val="14"/>
              </w:rPr>
              <w:t>Mobile Android — execução local</w:t>
            </w:r>
          </w:p>
        </w:tc>
        <w:tc>
          <w:tcPr>
            <w:tcW w:w="5011" w:type="dxa"/>
            <w:vAlign w:val="center"/>
          </w:tcPr>
          <w:p w14:paraId="4130873D"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10/10 aprovados em 6 arquivos; evidências Allure</w:t>
            </w:r>
          </w:p>
        </w:tc>
      </w:tr>
      <w:tr w:rsidR="00D7592B" w14:paraId="1AFE42D1"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6E8958F1" w14:textId="77777777" w:rsidR="00D7592B" w:rsidRDefault="00000000">
            <w:pPr>
              <w:spacing w:after="20"/>
            </w:pPr>
            <w:r>
              <w:rPr>
                <w:sz w:val="14"/>
              </w:rPr>
              <w:t>Total de execuções automatizadas aprovadas</w:t>
            </w:r>
          </w:p>
        </w:tc>
        <w:tc>
          <w:tcPr>
            <w:tcW w:w="5011" w:type="dxa"/>
            <w:vAlign w:val="center"/>
          </w:tcPr>
          <w:p w14:paraId="262600ED"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33 (23 API + 10 Android)</w:t>
            </w:r>
          </w:p>
        </w:tc>
      </w:tr>
      <w:tr w:rsidR="00D7592B" w14:paraId="196F27E4"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275600AD" w14:textId="77777777" w:rsidR="00D7592B" w:rsidRDefault="00000000">
            <w:pPr>
              <w:spacing w:after="20"/>
            </w:pPr>
            <w:r>
              <w:rPr>
                <w:sz w:val="14"/>
              </w:rPr>
              <w:t>iOS</w:t>
            </w:r>
          </w:p>
        </w:tc>
        <w:tc>
          <w:tcPr>
            <w:tcW w:w="5011" w:type="dxa"/>
            <w:vAlign w:val="center"/>
          </w:tcPr>
          <w:p w14:paraId="2964C1E5"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Configuração inicial preparada; não executado</w:t>
            </w:r>
          </w:p>
        </w:tc>
      </w:tr>
      <w:tr w:rsidR="00D7592B" w14:paraId="7D557CC4"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585A040F" w14:textId="77777777" w:rsidR="00D7592B" w:rsidRDefault="00000000">
            <w:pPr>
              <w:spacing w:after="20"/>
            </w:pPr>
            <w:r>
              <w:rPr>
                <w:sz w:val="14"/>
              </w:rPr>
              <w:t>Rate limiting</w:t>
            </w:r>
          </w:p>
        </w:tc>
        <w:tc>
          <w:tcPr>
            <w:tcW w:w="5011" w:type="dxa"/>
            <w:vAlign w:val="center"/>
          </w:tcPr>
          <w:p w14:paraId="105A9010"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Dois testes contra middleware local Express Rate Limit; não validado na ServeRest pública</w:t>
            </w:r>
          </w:p>
        </w:tc>
      </w:tr>
    </w:tbl>
    <w:p w14:paraId="53A06BEE" w14:textId="77777777" w:rsidR="00D7592B" w:rsidRDefault="00000000">
      <w:r>
        <w:t>A aprovação de 33 execuções não equivale a 100% de cobertura dos requisitos. Distingo nesta documentação as verificações demonstradas das limitações do ambiente.</w:t>
      </w:r>
    </w:p>
    <w:p w14:paraId="4C59658C" w14:textId="77777777" w:rsidR="00D7592B" w:rsidRDefault="00000000">
      <w:pPr>
        <w:pStyle w:val="Ttulo1"/>
      </w:pPr>
      <w:r>
        <w:t>1. Escopo e decisões de arquitetura</w:t>
      </w:r>
    </w:p>
    <w:p w14:paraId="1C998EC4" w14:textId="77777777" w:rsidR="00D7592B" w:rsidRDefault="00000000">
      <w:r>
        <w:t>Estruturei o repositório em api-tests, mobile-tests, bdd e docs. Para a API, utilizei TypeScript, Vitest, Supertest, Zod, clientes HTTP separados, fábrica de dados sintéticos e scripts de typecheck. Para Mobile, utilizei WebdriverIO, Appium, UiAutomator2, Mocha, Page Object Model e Allure. O GitLab CI/CD executa automaticamente a qualidade da API.</w:t>
      </w:r>
    </w:p>
    <w:p w14:paraId="4A06C60D" w14:textId="77777777" w:rsidR="00D7592B" w:rsidRDefault="00000000">
      <w:r>
        <w:t>A API-alvo foi a ServeRest (https://serverest.dev). Adaptei o contrato abstrato do enunciado para as rotas reais /usuarios, /usuarios/:id e /login, com campos nome, email, password e administrador. Testes de schema com Zod não constituem, isoladamente, Consumer-Driven Contract Testing.</w:t>
      </w:r>
    </w:p>
    <w:p w14:paraId="00E8BA31" w14:textId="77777777" w:rsidR="00D7592B" w:rsidRDefault="00000000">
      <w:pPr>
        <w:pStyle w:val="Ttulo1"/>
      </w:pPr>
      <w:r>
        <w:t>2. API — cobertura funcional e validação</w:t>
      </w:r>
    </w:p>
    <w:p w14:paraId="7B3B98A1" w14:textId="77777777" w:rsidR="00D7592B" w:rsidRDefault="00000000">
      <w:r>
        <w:t>Exercitei listagem, criação, consulta, atualização e exclusão de usuários, cenários negativos, autenticação e autorização, além de contratos de resposta. Para evitar colisões e interferências nos dados, a fábrica makeUser gera e-mails sintéticos únicos; nos fluxos que criam usuários temporários, a automação realiza limpeza do registro ao final.</w:t>
      </w:r>
    </w:p>
    <w:tbl>
      <w:tblPr>
        <w:tblStyle w:val="SombreamentoClaro-nfase1"/>
        <w:tblW w:w="0" w:type="auto"/>
        <w:jc w:val="center"/>
        <w:tblLook w:val="04A0" w:firstRow="1" w:lastRow="0" w:firstColumn="1" w:lastColumn="0" w:noHBand="0" w:noVBand="1"/>
      </w:tblPr>
      <w:tblGrid>
        <w:gridCol w:w="3341"/>
        <w:gridCol w:w="3341"/>
        <w:gridCol w:w="3341"/>
      </w:tblGrid>
      <w:tr w:rsidR="00D7592B" w14:paraId="680ED0F2" w14:textId="77777777" w:rsidTr="00D7592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tcPr>
          <w:p w14:paraId="385B467C" w14:textId="77777777" w:rsidR="00D7592B" w:rsidRDefault="00000000">
            <w:pPr>
              <w:spacing w:after="20"/>
            </w:pPr>
            <w:r>
              <w:rPr>
                <w:sz w:val="14"/>
              </w:rPr>
              <w:t>ID da automação</w:t>
            </w:r>
          </w:p>
        </w:tc>
        <w:tc>
          <w:tcPr>
            <w:tcW w:w="3341" w:type="dxa"/>
          </w:tcPr>
          <w:p w14:paraId="20ABDAF1" w14:textId="77777777" w:rsidR="00D7592B" w:rsidRDefault="00000000">
            <w:pPr>
              <w:spacing w:after="20"/>
              <w:cnfStyle w:val="100000000000" w:firstRow="1" w:lastRow="0" w:firstColumn="0" w:lastColumn="0" w:oddVBand="0" w:evenVBand="0" w:oddHBand="0" w:evenHBand="0" w:firstRowFirstColumn="0" w:firstRowLastColumn="0" w:lastRowFirstColumn="0" w:lastRowLastColumn="0"/>
            </w:pPr>
            <w:r>
              <w:rPr>
                <w:sz w:val="14"/>
              </w:rPr>
              <w:t>Comportamento validado</w:t>
            </w:r>
          </w:p>
        </w:tc>
        <w:tc>
          <w:tcPr>
            <w:tcW w:w="3341" w:type="dxa"/>
          </w:tcPr>
          <w:p w14:paraId="7BFB057F" w14:textId="77777777" w:rsidR="00D7592B" w:rsidRDefault="00000000">
            <w:pPr>
              <w:spacing w:after="20"/>
              <w:cnfStyle w:val="100000000000" w:firstRow="1" w:lastRow="0" w:firstColumn="0" w:lastColumn="0" w:oddVBand="0" w:evenVBand="0" w:oddHBand="0" w:evenHBand="0" w:firstRowFirstColumn="0" w:firstRowLastColumn="0" w:lastRowFirstColumn="0" w:lastRowLastColumn="0"/>
            </w:pPr>
            <w:r>
              <w:rPr>
                <w:sz w:val="14"/>
              </w:rPr>
              <w:t>Alvo</w:t>
            </w:r>
          </w:p>
        </w:tc>
      </w:tr>
      <w:tr w:rsidR="00D7592B" w14:paraId="2933D69A"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1B72BED7" w14:textId="77777777" w:rsidR="00D7592B" w:rsidRDefault="00000000">
            <w:pPr>
              <w:spacing w:after="20"/>
            </w:pPr>
            <w:r>
              <w:rPr>
                <w:sz w:val="14"/>
              </w:rPr>
              <w:t>API-001</w:t>
            </w:r>
          </w:p>
        </w:tc>
        <w:tc>
          <w:tcPr>
            <w:tcW w:w="3341" w:type="dxa"/>
            <w:vAlign w:val="center"/>
          </w:tcPr>
          <w:p w14:paraId="1C0FF94D"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Listagem de usuários</w:t>
            </w:r>
          </w:p>
        </w:tc>
        <w:tc>
          <w:tcPr>
            <w:tcW w:w="3341" w:type="dxa"/>
            <w:vAlign w:val="center"/>
          </w:tcPr>
          <w:p w14:paraId="2BDBC57B"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ServeRest</w:t>
            </w:r>
          </w:p>
        </w:tc>
      </w:tr>
      <w:tr w:rsidR="00D7592B" w14:paraId="216CFFB5"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44BCA065" w14:textId="77777777" w:rsidR="00D7592B" w:rsidRDefault="00000000">
            <w:pPr>
              <w:spacing w:after="20"/>
            </w:pPr>
            <w:r>
              <w:rPr>
                <w:sz w:val="14"/>
              </w:rPr>
              <w:t>API-002</w:t>
            </w:r>
          </w:p>
        </w:tc>
        <w:tc>
          <w:tcPr>
            <w:tcW w:w="3341" w:type="dxa"/>
            <w:vAlign w:val="center"/>
          </w:tcPr>
          <w:p w14:paraId="1362235A"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Criar, consultar e excluir usuário</w:t>
            </w:r>
          </w:p>
        </w:tc>
        <w:tc>
          <w:tcPr>
            <w:tcW w:w="3341" w:type="dxa"/>
            <w:vAlign w:val="center"/>
          </w:tcPr>
          <w:p w14:paraId="36F2F34F"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ServeRest</w:t>
            </w:r>
          </w:p>
        </w:tc>
      </w:tr>
      <w:tr w:rsidR="00D7592B" w14:paraId="3A9E9F95"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6D9A8CB5" w14:textId="77777777" w:rsidR="00D7592B" w:rsidRDefault="00000000">
            <w:pPr>
              <w:spacing w:after="20"/>
            </w:pPr>
            <w:r>
              <w:rPr>
                <w:sz w:val="14"/>
              </w:rPr>
              <w:t>API-003</w:t>
            </w:r>
          </w:p>
        </w:tc>
        <w:tc>
          <w:tcPr>
            <w:tcW w:w="3341" w:type="dxa"/>
            <w:vAlign w:val="center"/>
          </w:tcPr>
          <w:p w14:paraId="5D14E04E"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Cadastro sem nome</w:t>
            </w:r>
          </w:p>
        </w:tc>
        <w:tc>
          <w:tcPr>
            <w:tcW w:w="3341" w:type="dxa"/>
            <w:vAlign w:val="center"/>
          </w:tcPr>
          <w:p w14:paraId="04EE0767"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ServeRest</w:t>
            </w:r>
          </w:p>
        </w:tc>
      </w:tr>
      <w:tr w:rsidR="00D7592B" w14:paraId="08F6BA41"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725CF490" w14:textId="77777777" w:rsidR="00D7592B" w:rsidRDefault="00000000">
            <w:pPr>
              <w:spacing w:after="20"/>
            </w:pPr>
            <w:r>
              <w:rPr>
                <w:sz w:val="14"/>
              </w:rPr>
              <w:t>API-004</w:t>
            </w:r>
          </w:p>
        </w:tc>
        <w:tc>
          <w:tcPr>
            <w:tcW w:w="3341" w:type="dxa"/>
            <w:vAlign w:val="center"/>
          </w:tcPr>
          <w:p w14:paraId="731F258E"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Cadastro com e-mail inválido</w:t>
            </w:r>
          </w:p>
        </w:tc>
        <w:tc>
          <w:tcPr>
            <w:tcW w:w="3341" w:type="dxa"/>
            <w:vAlign w:val="center"/>
          </w:tcPr>
          <w:p w14:paraId="0CF0B259"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ServeRest</w:t>
            </w:r>
          </w:p>
        </w:tc>
      </w:tr>
      <w:tr w:rsidR="00D7592B" w14:paraId="37809D4D"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7C5412BF" w14:textId="77777777" w:rsidR="00D7592B" w:rsidRDefault="00000000">
            <w:pPr>
              <w:spacing w:after="20"/>
            </w:pPr>
            <w:r>
              <w:rPr>
                <w:sz w:val="14"/>
              </w:rPr>
              <w:t>API-005</w:t>
            </w:r>
          </w:p>
        </w:tc>
        <w:tc>
          <w:tcPr>
            <w:tcW w:w="3341" w:type="dxa"/>
            <w:vAlign w:val="center"/>
          </w:tcPr>
          <w:p w14:paraId="40602000"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Consulta de usuário inexistente</w:t>
            </w:r>
          </w:p>
        </w:tc>
        <w:tc>
          <w:tcPr>
            <w:tcW w:w="3341" w:type="dxa"/>
            <w:vAlign w:val="center"/>
          </w:tcPr>
          <w:p w14:paraId="42B86828"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ServeRest</w:t>
            </w:r>
          </w:p>
        </w:tc>
      </w:tr>
      <w:tr w:rsidR="00D7592B" w14:paraId="447AF721"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5C1F537C" w14:textId="77777777" w:rsidR="00D7592B" w:rsidRDefault="00000000">
            <w:pPr>
              <w:spacing w:after="20"/>
            </w:pPr>
            <w:r>
              <w:rPr>
                <w:sz w:val="14"/>
              </w:rPr>
              <w:t>API-006</w:t>
            </w:r>
          </w:p>
        </w:tc>
        <w:tc>
          <w:tcPr>
            <w:tcW w:w="3341" w:type="dxa"/>
            <w:vAlign w:val="center"/>
          </w:tcPr>
          <w:p w14:paraId="38D2A4F2"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Atualização de usuário</w:t>
            </w:r>
          </w:p>
        </w:tc>
        <w:tc>
          <w:tcPr>
            <w:tcW w:w="3341" w:type="dxa"/>
            <w:vAlign w:val="center"/>
          </w:tcPr>
          <w:p w14:paraId="040EBD25"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ServeRest</w:t>
            </w:r>
          </w:p>
        </w:tc>
      </w:tr>
      <w:tr w:rsidR="00D7592B" w14:paraId="3865FA76"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3C6779CA" w14:textId="77777777" w:rsidR="00D7592B" w:rsidRDefault="00000000">
            <w:pPr>
              <w:spacing w:after="20"/>
            </w:pPr>
            <w:r>
              <w:rPr>
                <w:sz w:val="14"/>
              </w:rPr>
              <w:t>API-007</w:t>
            </w:r>
          </w:p>
        </w:tc>
        <w:tc>
          <w:tcPr>
            <w:tcW w:w="3341" w:type="dxa"/>
            <w:vAlign w:val="center"/>
          </w:tcPr>
          <w:p w14:paraId="68B81B30"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Excluir e confirmar remoção</w:t>
            </w:r>
          </w:p>
        </w:tc>
        <w:tc>
          <w:tcPr>
            <w:tcW w:w="3341" w:type="dxa"/>
            <w:vAlign w:val="center"/>
          </w:tcPr>
          <w:p w14:paraId="79F7F459"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ServeRest</w:t>
            </w:r>
          </w:p>
        </w:tc>
      </w:tr>
      <w:tr w:rsidR="00D7592B" w14:paraId="1A62202E"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3B464B92" w14:textId="77777777" w:rsidR="00D7592B" w:rsidRDefault="00000000">
            <w:pPr>
              <w:spacing w:after="20"/>
            </w:pPr>
            <w:r>
              <w:rPr>
                <w:sz w:val="14"/>
              </w:rPr>
              <w:t>API-008</w:t>
            </w:r>
          </w:p>
        </w:tc>
        <w:tc>
          <w:tcPr>
            <w:tcW w:w="3341" w:type="dxa"/>
            <w:vAlign w:val="center"/>
          </w:tcPr>
          <w:p w14:paraId="12CDFD8D"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Contrato estrutural da listagem</w:t>
            </w:r>
          </w:p>
        </w:tc>
        <w:tc>
          <w:tcPr>
            <w:tcW w:w="3341" w:type="dxa"/>
            <w:vAlign w:val="center"/>
          </w:tcPr>
          <w:p w14:paraId="0384D814"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ServeRest</w:t>
            </w:r>
          </w:p>
        </w:tc>
      </w:tr>
      <w:tr w:rsidR="00D7592B" w14:paraId="09D506CA"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41793EEE" w14:textId="77777777" w:rsidR="00D7592B" w:rsidRDefault="00000000">
            <w:pPr>
              <w:spacing w:after="20"/>
            </w:pPr>
            <w:r>
              <w:rPr>
                <w:sz w:val="14"/>
              </w:rPr>
              <w:t>API-009</w:t>
            </w:r>
          </w:p>
        </w:tc>
        <w:tc>
          <w:tcPr>
            <w:tcW w:w="3341" w:type="dxa"/>
            <w:vAlign w:val="center"/>
          </w:tcPr>
          <w:p w14:paraId="63700F78"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Contrato rigoroso de usuário criado</w:t>
            </w:r>
          </w:p>
        </w:tc>
        <w:tc>
          <w:tcPr>
            <w:tcW w:w="3341" w:type="dxa"/>
            <w:vAlign w:val="center"/>
          </w:tcPr>
          <w:p w14:paraId="5D0E54B8"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ServeRest</w:t>
            </w:r>
          </w:p>
        </w:tc>
      </w:tr>
      <w:tr w:rsidR="00D7592B" w14:paraId="4CBB646C"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4C723518" w14:textId="77777777" w:rsidR="00D7592B" w:rsidRDefault="00000000">
            <w:pPr>
              <w:spacing w:after="20"/>
            </w:pPr>
            <w:r>
              <w:rPr>
                <w:sz w:val="14"/>
              </w:rPr>
              <w:t>API-010</w:t>
            </w:r>
          </w:p>
        </w:tc>
        <w:tc>
          <w:tcPr>
            <w:tcW w:w="3341" w:type="dxa"/>
            <w:vAlign w:val="center"/>
          </w:tcPr>
          <w:p w14:paraId="546BBF05"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Autenticação válida</w:t>
            </w:r>
          </w:p>
        </w:tc>
        <w:tc>
          <w:tcPr>
            <w:tcW w:w="3341" w:type="dxa"/>
            <w:vAlign w:val="center"/>
          </w:tcPr>
          <w:p w14:paraId="448C12D6"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ServeRest</w:t>
            </w:r>
          </w:p>
        </w:tc>
      </w:tr>
      <w:tr w:rsidR="00D7592B" w14:paraId="38ED98EB"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4C08646A" w14:textId="77777777" w:rsidR="00D7592B" w:rsidRDefault="00000000">
            <w:pPr>
              <w:spacing w:after="20"/>
            </w:pPr>
            <w:r>
              <w:rPr>
                <w:sz w:val="14"/>
              </w:rPr>
              <w:t>API-011</w:t>
            </w:r>
          </w:p>
        </w:tc>
        <w:tc>
          <w:tcPr>
            <w:tcW w:w="3341" w:type="dxa"/>
            <w:vAlign w:val="center"/>
          </w:tcPr>
          <w:p w14:paraId="790126E6"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Senha incorreta</w:t>
            </w:r>
          </w:p>
        </w:tc>
        <w:tc>
          <w:tcPr>
            <w:tcW w:w="3341" w:type="dxa"/>
            <w:vAlign w:val="center"/>
          </w:tcPr>
          <w:p w14:paraId="3C3E3114"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ServeRest</w:t>
            </w:r>
          </w:p>
        </w:tc>
      </w:tr>
      <w:tr w:rsidR="00D7592B" w14:paraId="0279B6CD"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0E10423F" w14:textId="77777777" w:rsidR="00D7592B" w:rsidRDefault="00000000">
            <w:pPr>
              <w:spacing w:after="20"/>
            </w:pPr>
            <w:r>
              <w:rPr>
                <w:sz w:val="14"/>
              </w:rPr>
              <w:t>API-012</w:t>
            </w:r>
          </w:p>
        </w:tc>
        <w:tc>
          <w:tcPr>
            <w:tcW w:w="3341" w:type="dxa"/>
            <w:vAlign w:val="center"/>
          </w:tcPr>
          <w:p w14:paraId="20CA1A52"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Recurso protegido sem token</w:t>
            </w:r>
          </w:p>
        </w:tc>
        <w:tc>
          <w:tcPr>
            <w:tcW w:w="3341" w:type="dxa"/>
            <w:vAlign w:val="center"/>
          </w:tcPr>
          <w:p w14:paraId="04606E72"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ServeRest</w:t>
            </w:r>
          </w:p>
        </w:tc>
      </w:tr>
      <w:tr w:rsidR="00D7592B" w14:paraId="079E7F4A"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12669078" w14:textId="77777777" w:rsidR="00D7592B" w:rsidRDefault="00000000">
            <w:pPr>
              <w:spacing w:after="20"/>
            </w:pPr>
            <w:r>
              <w:rPr>
                <w:sz w:val="14"/>
              </w:rPr>
              <w:t>API-013</w:t>
            </w:r>
          </w:p>
        </w:tc>
        <w:tc>
          <w:tcPr>
            <w:tcW w:w="3341" w:type="dxa"/>
            <w:vAlign w:val="center"/>
          </w:tcPr>
          <w:p w14:paraId="03C115B4"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Token válido em recurso protegido</w:t>
            </w:r>
          </w:p>
        </w:tc>
        <w:tc>
          <w:tcPr>
            <w:tcW w:w="3341" w:type="dxa"/>
            <w:vAlign w:val="center"/>
          </w:tcPr>
          <w:p w14:paraId="216A5729"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ServeRest</w:t>
            </w:r>
          </w:p>
        </w:tc>
      </w:tr>
      <w:tr w:rsidR="00D7592B" w14:paraId="3A617BED"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6685E09E" w14:textId="77777777" w:rsidR="00D7592B" w:rsidRDefault="00000000">
            <w:pPr>
              <w:spacing w:after="20"/>
            </w:pPr>
            <w:r>
              <w:rPr>
                <w:sz w:val="14"/>
              </w:rPr>
              <w:t>API-014 (email)</w:t>
            </w:r>
          </w:p>
        </w:tc>
        <w:tc>
          <w:tcPr>
            <w:tcW w:w="3341" w:type="dxa"/>
            <w:vAlign w:val="center"/>
          </w:tcPr>
          <w:p w14:paraId="39070A14"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Cadastro sem campo email</w:t>
            </w:r>
          </w:p>
        </w:tc>
        <w:tc>
          <w:tcPr>
            <w:tcW w:w="3341" w:type="dxa"/>
            <w:vAlign w:val="center"/>
          </w:tcPr>
          <w:p w14:paraId="5E1A84B2"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ServeRest</w:t>
            </w:r>
          </w:p>
        </w:tc>
      </w:tr>
      <w:tr w:rsidR="00D7592B" w14:paraId="28C33507"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48DC1614" w14:textId="77777777" w:rsidR="00D7592B" w:rsidRDefault="00000000">
            <w:pPr>
              <w:spacing w:after="20"/>
            </w:pPr>
            <w:r>
              <w:rPr>
                <w:sz w:val="14"/>
              </w:rPr>
              <w:t>API-014 (password)</w:t>
            </w:r>
          </w:p>
        </w:tc>
        <w:tc>
          <w:tcPr>
            <w:tcW w:w="3341" w:type="dxa"/>
            <w:vAlign w:val="center"/>
          </w:tcPr>
          <w:p w14:paraId="3E47D515"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Cadastro sem campo password</w:t>
            </w:r>
          </w:p>
        </w:tc>
        <w:tc>
          <w:tcPr>
            <w:tcW w:w="3341" w:type="dxa"/>
            <w:vAlign w:val="center"/>
          </w:tcPr>
          <w:p w14:paraId="64C65BF8"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ServeRest</w:t>
            </w:r>
          </w:p>
        </w:tc>
      </w:tr>
      <w:tr w:rsidR="00D7592B" w14:paraId="6973B5B6"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63D611A7" w14:textId="77777777" w:rsidR="00D7592B" w:rsidRDefault="00000000">
            <w:pPr>
              <w:spacing w:after="20"/>
            </w:pPr>
            <w:r>
              <w:rPr>
                <w:sz w:val="14"/>
              </w:rPr>
              <w:t>API-015 (limite)</w:t>
            </w:r>
          </w:p>
        </w:tc>
        <w:tc>
          <w:tcPr>
            <w:tcW w:w="3341" w:type="dxa"/>
            <w:vAlign w:val="center"/>
          </w:tcPr>
          <w:p w14:paraId="267011C8"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100 permitidas; 101ª com HTTP 429</w:t>
            </w:r>
          </w:p>
        </w:tc>
        <w:tc>
          <w:tcPr>
            <w:tcW w:w="3341" w:type="dxa"/>
            <w:vAlign w:val="center"/>
          </w:tcPr>
          <w:p w14:paraId="3466DE87"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Middleware local</w:t>
            </w:r>
          </w:p>
        </w:tc>
      </w:tr>
      <w:tr w:rsidR="00D7592B" w14:paraId="7BE6C2BE"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170EEAB3" w14:textId="77777777" w:rsidR="00D7592B" w:rsidRDefault="00000000">
            <w:pPr>
              <w:spacing w:after="20"/>
            </w:pPr>
            <w:r>
              <w:rPr>
                <w:sz w:val="14"/>
              </w:rPr>
              <w:t>API-015 (janela)</w:t>
            </w:r>
          </w:p>
        </w:tc>
        <w:tc>
          <w:tcPr>
            <w:tcW w:w="3341" w:type="dxa"/>
            <w:vAlign w:val="center"/>
          </w:tcPr>
          <w:p w14:paraId="324E97DD"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Retomada após janela temporal</w:t>
            </w:r>
          </w:p>
        </w:tc>
        <w:tc>
          <w:tcPr>
            <w:tcW w:w="3341" w:type="dxa"/>
            <w:vAlign w:val="center"/>
          </w:tcPr>
          <w:p w14:paraId="0C24D407"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Middleware local</w:t>
            </w:r>
          </w:p>
        </w:tc>
      </w:tr>
      <w:tr w:rsidR="00D7592B" w14:paraId="19507667"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5EC9E7AF" w14:textId="77777777" w:rsidR="00D7592B" w:rsidRDefault="00000000">
            <w:pPr>
              <w:spacing w:after="20"/>
            </w:pPr>
            <w:r>
              <w:rPr>
                <w:sz w:val="14"/>
              </w:rPr>
              <w:t>API-016</w:t>
            </w:r>
          </w:p>
        </w:tc>
        <w:tc>
          <w:tcPr>
            <w:tcW w:w="3341" w:type="dxa"/>
            <w:vAlign w:val="center"/>
          </w:tcPr>
          <w:p w14:paraId="02CA1DBD"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Cadastro com e-mail duplicado</w:t>
            </w:r>
          </w:p>
        </w:tc>
        <w:tc>
          <w:tcPr>
            <w:tcW w:w="3341" w:type="dxa"/>
            <w:vAlign w:val="center"/>
          </w:tcPr>
          <w:p w14:paraId="1EE38420"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ServeRest</w:t>
            </w:r>
          </w:p>
        </w:tc>
      </w:tr>
      <w:tr w:rsidR="00D7592B" w14:paraId="21BAEF7D"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3EDB0F6E" w14:textId="77777777" w:rsidR="00D7592B" w:rsidRDefault="00000000">
            <w:pPr>
              <w:spacing w:after="20"/>
            </w:pPr>
            <w:r>
              <w:rPr>
                <w:sz w:val="14"/>
              </w:rPr>
              <w:t>API-017</w:t>
            </w:r>
          </w:p>
        </w:tc>
        <w:tc>
          <w:tcPr>
            <w:tcW w:w="3341" w:type="dxa"/>
            <w:vAlign w:val="center"/>
          </w:tcPr>
          <w:p w14:paraId="74EBC9C5"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Cadastro sem administrador</w:t>
            </w:r>
          </w:p>
        </w:tc>
        <w:tc>
          <w:tcPr>
            <w:tcW w:w="3341" w:type="dxa"/>
            <w:vAlign w:val="center"/>
          </w:tcPr>
          <w:p w14:paraId="14A89077"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ServeRest</w:t>
            </w:r>
          </w:p>
        </w:tc>
      </w:tr>
      <w:tr w:rsidR="00D7592B" w14:paraId="1F2FCDA5"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1B82421D" w14:textId="77777777" w:rsidR="00D7592B" w:rsidRDefault="00000000">
            <w:pPr>
              <w:spacing w:after="20"/>
            </w:pPr>
            <w:r>
              <w:rPr>
                <w:sz w:val="14"/>
              </w:rPr>
              <w:t>API-018</w:t>
            </w:r>
          </w:p>
        </w:tc>
        <w:tc>
          <w:tcPr>
            <w:tcW w:w="3341" w:type="dxa"/>
            <w:vAlign w:val="center"/>
          </w:tcPr>
          <w:p w14:paraId="6F2F12BF"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Token inválido</w:t>
            </w:r>
          </w:p>
        </w:tc>
        <w:tc>
          <w:tcPr>
            <w:tcW w:w="3341" w:type="dxa"/>
            <w:vAlign w:val="center"/>
          </w:tcPr>
          <w:p w14:paraId="7BEF1CC6"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ServeRest</w:t>
            </w:r>
          </w:p>
        </w:tc>
      </w:tr>
      <w:tr w:rsidR="00D7592B" w14:paraId="7EEFF8FF"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07F0F435" w14:textId="77777777" w:rsidR="00D7592B" w:rsidRDefault="00000000">
            <w:pPr>
              <w:spacing w:after="20"/>
            </w:pPr>
            <w:r>
              <w:rPr>
                <w:sz w:val="14"/>
              </w:rPr>
              <w:t>API-019</w:t>
            </w:r>
          </w:p>
        </w:tc>
        <w:tc>
          <w:tcPr>
            <w:tcW w:w="3341" w:type="dxa"/>
            <w:vAlign w:val="center"/>
          </w:tcPr>
          <w:p w14:paraId="41D550BF"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Login sem e-mail</w:t>
            </w:r>
          </w:p>
        </w:tc>
        <w:tc>
          <w:tcPr>
            <w:tcW w:w="3341" w:type="dxa"/>
            <w:vAlign w:val="center"/>
          </w:tcPr>
          <w:p w14:paraId="2F8791C5"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ServeRest</w:t>
            </w:r>
          </w:p>
        </w:tc>
      </w:tr>
      <w:tr w:rsidR="00D7592B" w14:paraId="11D8CCEE"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573044F3" w14:textId="77777777" w:rsidR="00D7592B" w:rsidRDefault="00000000">
            <w:pPr>
              <w:spacing w:after="20"/>
            </w:pPr>
            <w:r>
              <w:rPr>
                <w:sz w:val="14"/>
              </w:rPr>
              <w:t>API-020</w:t>
            </w:r>
          </w:p>
        </w:tc>
        <w:tc>
          <w:tcPr>
            <w:tcW w:w="3341" w:type="dxa"/>
            <w:vAlign w:val="center"/>
          </w:tcPr>
          <w:p w14:paraId="71D1F0EC"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Login sem senha</w:t>
            </w:r>
          </w:p>
        </w:tc>
        <w:tc>
          <w:tcPr>
            <w:tcW w:w="3341" w:type="dxa"/>
            <w:vAlign w:val="center"/>
          </w:tcPr>
          <w:p w14:paraId="1E1474FD"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ServeRest</w:t>
            </w:r>
          </w:p>
        </w:tc>
      </w:tr>
      <w:tr w:rsidR="00D7592B" w14:paraId="0ABA945A"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1" w:type="dxa"/>
            <w:vAlign w:val="center"/>
          </w:tcPr>
          <w:p w14:paraId="453A70B8" w14:textId="77777777" w:rsidR="00D7592B" w:rsidRDefault="00000000">
            <w:pPr>
              <w:spacing w:after="20"/>
            </w:pPr>
            <w:r>
              <w:rPr>
                <w:sz w:val="14"/>
              </w:rPr>
              <w:t>API-021</w:t>
            </w:r>
          </w:p>
        </w:tc>
        <w:tc>
          <w:tcPr>
            <w:tcW w:w="3341" w:type="dxa"/>
            <w:vAlign w:val="center"/>
          </w:tcPr>
          <w:p w14:paraId="6E032DC4"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Exclusão de registro inexistente</w:t>
            </w:r>
          </w:p>
        </w:tc>
        <w:tc>
          <w:tcPr>
            <w:tcW w:w="3341" w:type="dxa"/>
            <w:vAlign w:val="center"/>
          </w:tcPr>
          <w:p w14:paraId="0AFF99C3"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ServeRest</w:t>
            </w:r>
          </w:p>
        </w:tc>
      </w:tr>
    </w:tbl>
    <w:p w14:paraId="32D9F140" w14:textId="77777777" w:rsidR="00D7592B" w:rsidRDefault="00000000">
      <w:r>
        <w:t>Todos os 23 testes acima foram aprovados na execução local consolidada e na execução GitLab citada neste relatório. Os dois testes API-015 são testes de integração do middleware no ambiente local, não chamadas à ServeRest.</w:t>
      </w:r>
    </w:p>
    <w:p w14:paraId="6E08F2B3" w14:textId="77777777" w:rsidR="00D7592B" w:rsidRDefault="00000000">
      <w:pPr>
        <w:pStyle w:val="Ttulo1"/>
      </w:pPr>
      <w:r>
        <w:lastRenderedPageBreak/>
        <w:t>3. Rate limiting — limitação de escopo</w:t>
      </w:r>
    </w:p>
    <w:p w14:paraId="68539DAF" w14:textId="77777777" w:rsidR="00D7592B" w:rsidRDefault="00000000">
      <w:r>
        <w:t>Substituí uma simulação baseada em contador por express-rate-limit em uma aplicação Express local. A primeira verificação permite 100 requisições numa janela configurada de 60 segundos e espera HTTP 429 na 101ª. A segunda utiliza janela curta para testar a retomada após expiração. Isso demonstra o comportamento integrado do middleware, mas não comprova que o endpoint público da ServeRest implemente a política pedida de 100 chamadas/minuto. Não atribuo essa cobertura à ServeRest.</w:t>
      </w:r>
    </w:p>
    <w:p w14:paraId="6AD5288D" w14:textId="77777777" w:rsidR="00D7592B" w:rsidRDefault="00000000">
      <w:pPr>
        <w:pStyle w:val="Ttulo1"/>
      </w:pPr>
      <w:r>
        <w:t>4. Achado de qualidade de dados</w:t>
      </w:r>
    </w:p>
    <w:p w14:paraId="0E818B3B" w14:textId="77777777" w:rsidR="00D7592B" w:rsidRDefault="00000000">
      <w:r>
        <w:t>Na consulta pública GET /usuarios de 13/10/2026, observei 149 registros retornados e um valor de e-mail rejeitado pela regra z.email() do Zod. Não reproduzi nem divulguei os dados pessoais do registro. Para manter independentes as responsabilidades dos testes, o API-008 valida a estrutura e os tipos da listagem, enquanto o API-009 valida o formato rigoroso do registro sintético criado e consultado durante o teste. Registro o ocorrido como observação de compatibilidade de dados, não como defeito confirmado da API.</w:t>
      </w:r>
    </w:p>
    <w:p w14:paraId="1AC72064" w14:textId="77777777" w:rsidR="00D7592B" w:rsidRDefault="00000000">
      <w:pPr>
        <w:pStyle w:val="Ttulo1"/>
      </w:pPr>
      <w:r>
        <w:t>5. Mobile Android — execução comprovada</w:t>
      </w:r>
    </w:p>
    <w:p w14:paraId="64325A84" w14:textId="77777777" w:rsidR="00D7592B" w:rsidRDefault="00000000">
      <w:r>
        <w:t>Executei dez cenários no aplicativo WebdriverIO Native Demo App v2.2.0, em Android API 35, com sessões Appium executadas sequencialmente no emulador. Os dez passaram na execução final, registrada em Allure (zero falhas, zero erros e zero ignorados). Os cenários de cadastro validam presença e preenchimento dos campos, mas não realizam efetivamente o cadastro de uma conta.</w:t>
      </w:r>
    </w:p>
    <w:tbl>
      <w:tblPr>
        <w:tblStyle w:val="SombreamentoClaro-nfase1"/>
        <w:tblW w:w="0" w:type="auto"/>
        <w:jc w:val="center"/>
        <w:tblLook w:val="04A0" w:firstRow="1" w:lastRow="0" w:firstColumn="1" w:lastColumn="0" w:noHBand="0" w:noVBand="1"/>
      </w:tblPr>
      <w:tblGrid>
        <w:gridCol w:w="5011"/>
        <w:gridCol w:w="5011"/>
      </w:tblGrid>
      <w:tr w:rsidR="00D7592B" w14:paraId="5FEC879E" w14:textId="77777777" w:rsidTr="00D7592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11" w:type="dxa"/>
          </w:tcPr>
          <w:p w14:paraId="7AC77103" w14:textId="77777777" w:rsidR="00D7592B" w:rsidRDefault="00000000">
            <w:pPr>
              <w:spacing w:after="20"/>
            </w:pPr>
            <w:r>
              <w:rPr>
                <w:sz w:val="14"/>
              </w:rPr>
              <w:t>Teste</w:t>
            </w:r>
          </w:p>
        </w:tc>
        <w:tc>
          <w:tcPr>
            <w:tcW w:w="5011" w:type="dxa"/>
          </w:tcPr>
          <w:p w14:paraId="504771FB" w14:textId="77777777" w:rsidR="00D7592B" w:rsidRDefault="00000000">
            <w:pPr>
              <w:spacing w:after="20"/>
              <w:cnfStyle w:val="100000000000" w:firstRow="1" w:lastRow="0" w:firstColumn="0" w:lastColumn="0" w:oddVBand="0" w:evenVBand="0" w:oddHBand="0" w:evenHBand="0" w:firstRowFirstColumn="0" w:firstRowLastColumn="0" w:lastRowFirstColumn="0" w:lastRowLastColumn="0"/>
            </w:pPr>
            <w:r>
              <w:rPr>
                <w:sz w:val="14"/>
              </w:rPr>
              <w:t>Verificação Android</w:t>
            </w:r>
          </w:p>
        </w:tc>
      </w:tr>
      <w:tr w:rsidR="00D7592B" w14:paraId="34318973"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101BA5A6" w14:textId="77777777" w:rsidR="00D7592B" w:rsidRDefault="00000000">
            <w:pPr>
              <w:spacing w:after="20"/>
            </w:pPr>
            <w:r>
              <w:rPr>
                <w:sz w:val="14"/>
              </w:rPr>
              <w:t>MOB-001</w:t>
            </w:r>
          </w:p>
        </w:tc>
        <w:tc>
          <w:tcPr>
            <w:tcW w:w="5011" w:type="dxa"/>
            <w:vAlign w:val="center"/>
          </w:tcPr>
          <w:p w14:paraId="0FAE7E57"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Tela inicial</w:t>
            </w:r>
          </w:p>
        </w:tc>
      </w:tr>
      <w:tr w:rsidR="00D7592B" w14:paraId="2832D43F"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6B72E34E" w14:textId="77777777" w:rsidR="00D7592B" w:rsidRDefault="00000000">
            <w:pPr>
              <w:spacing w:after="20"/>
            </w:pPr>
            <w:r>
              <w:rPr>
                <w:sz w:val="14"/>
              </w:rPr>
              <w:t>MOB-002</w:t>
            </w:r>
          </w:p>
        </w:tc>
        <w:tc>
          <w:tcPr>
            <w:tcW w:w="5011" w:type="dxa"/>
            <w:vAlign w:val="center"/>
          </w:tcPr>
          <w:p w14:paraId="31872212"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Acesso ao formulário Login</w:t>
            </w:r>
          </w:p>
        </w:tc>
      </w:tr>
      <w:tr w:rsidR="00D7592B" w14:paraId="32F6B26D"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41054835" w14:textId="77777777" w:rsidR="00D7592B" w:rsidRDefault="00000000">
            <w:pPr>
              <w:spacing w:after="20"/>
            </w:pPr>
            <w:r>
              <w:rPr>
                <w:sz w:val="14"/>
              </w:rPr>
              <w:t>MOB-003</w:t>
            </w:r>
          </w:p>
        </w:tc>
        <w:tc>
          <w:tcPr>
            <w:tcW w:w="5011" w:type="dxa"/>
            <w:vAlign w:val="center"/>
          </w:tcPr>
          <w:p w14:paraId="02AFF27F"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Preenchimento de credenciais sintéticas</w:t>
            </w:r>
          </w:p>
        </w:tc>
      </w:tr>
      <w:tr w:rsidR="00D7592B" w14:paraId="1A342AA4"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3D27D398" w14:textId="77777777" w:rsidR="00D7592B" w:rsidRDefault="00000000">
            <w:pPr>
              <w:spacing w:after="20"/>
            </w:pPr>
            <w:r>
              <w:rPr>
                <w:sz w:val="14"/>
              </w:rPr>
              <w:t>MOB-004</w:t>
            </w:r>
          </w:p>
        </w:tc>
        <w:tc>
          <w:tcPr>
            <w:tcW w:w="5011" w:type="dxa"/>
            <w:vAlign w:val="center"/>
          </w:tcPr>
          <w:p w14:paraId="3BED5073"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Rejeição de e-mail inválido</w:t>
            </w:r>
          </w:p>
        </w:tc>
      </w:tr>
      <w:tr w:rsidR="00D7592B" w14:paraId="5CC86545"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5E548767" w14:textId="77777777" w:rsidR="00D7592B" w:rsidRDefault="00000000">
            <w:pPr>
              <w:spacing w:after="20"/>
            </w:pPr>
            <w:r>
              <w:rPr>
                <w:sz w:val="14"/>
              </w:rPr>
              <w:t>MOB-005</w:t>
            </w:r>
          </w:p>
        </w:tc>
        <w:tc>
          <w:tcPr>
            <w:tcW w:w="5011" w:type="dxa"/>
            <w:vAlign w:val="center"/>
          </w:tcPr>
          <w:p w14:paraId="6BDB729A"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Acesso ao formulário Sign Up</w:t>
            </w:r>
          </w:p>
        </w:tc>
      </w:tr>
      <w:tr w:rsidR="00D7592B" w14:paraId="3145C8EA"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0EE1F47E" w14:textId="77777777" w:rsidR="00D7592B" w:rsidRDefault="00000000">
            <w:pPr>
              <w:spacing w:after="20"/>
            </w:pPr>
            <w:r>
              <w:rPr>
                <w:sz w:val="14"/>
              </w:rPr>
              <w:t>MOB-006</w:t>
            </w:r>
          </w:p>
        </w:tc>
        <w:tc>
          <w:tcPr>
            <w:tcW w:w="5011" w:type="dxa"/>
            <w:vAlign w:val="center"/>
          </w:tcPr>
          <w:p w14:paraId="0D6D32E2"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Presença dos campos obrigatórios do cadastro</w:t>
            </w:r>
          </w:p>
        </w:tc>
      </w:tr>
      <w:tr w:rsidR="00D7592B" w14:paraId="1D214996"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5D39976A" w14:textId="77777777" w:rsidR="00D7592B" w:rsidRDefault="00000000">
            <w:pPr>
              <w:spacing w:after="20"/>
            </w:pPr>
            <w:r>
              <w:rPr>
                <w:sz w:val="14"/>
              </w:rPr>
              <w:t>MOB-007</w:t>
            </w:r>
          </w:p>
        </w:tc>
        <w:tc>
          <w:tcPr>
            <w:tcW w:w="5011" w:type="dxa"/>
            <w:vAlign w:val="center"/>
          </w:tcPr>
          <w:p w14:paraId="0572B89E"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Preenchimento dos dados de cadastro</w:t>
            </w:r>
          </w:p>
        </w:tc>
      </w:tr>
      <w:tr w:rsidR="00D7592B" w14:paraId="1C5C3532"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2110BE36" w14:textId="77777777" w:rsidR="00D7592B" w:rsidRDefault="00000000">
            <w:pPr>
              <w:spacing w:after="20"/>
            </w:pPr>
            <w:r>
              <w:rPr>
                <w:sz w:val="14"/>
              </w:rPr>
              <w:t>MOB-008</w:t>
            </w:r>
          </w:p>
        </w:tc>
        <w:tc>
          <w:tcPr>
            <w:tcW w:w="5011" w:type="dxa"/>
            <w:vAlign w:val="center"/>
          </w:tcPr>
          <w:p w14:paraId="1A5DD25F"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Entrada e apresentação de texto</w:t>
            </w:r>
          </w:p>
        </w:tc>
      </w:tr>
      <w:tr w:rsidR="00D7592B" w14:paraId="45BAF891" w14:textId="77777777" w:rsidTr="00D7592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187178DD" w14:textId="77777777" w:rsidR="00D7592B" w:rsidRDefault="00000000">
            <w:pPr>
              <w:spacing w:after="20"/>
            </w:pPr>
            <w:r>
              <w:rPr>
                <w:sz w:val="14"/>
              </w:rPr>
              <w:t>MOB-009</w:t>
            </w:r>
          </w:p>
        </w:tc>
        <w:tc>
          <w:tcPr>
            <w:tcW w:w="5011" w:type="dxa"/>
            <w:vAlign w:val="center"/>
          </w:tcPr>
          <w:p w14:paraId="54366484" w14:textId="77777777" w:rsidR="00D7592B" w:rsidRDefault="00000000">
            <w:pPr>
              <w:spacing w:after="20"/>
              <w:cnfStyle w:val="000000100000" w:firstRow="0" w:lastRow="0" w:firstColumn="0" w:lastColumn="0" w:oddVBand="0" w:evenVBand="0" w:oddHBand="1" w:evenHBand="0" w:firstRowFirstColumn="0" w:firstRowLastColumn="0" w:lastRowFirstColumn="0" w:lastRowLastColumn="0"/>
            </w:pPr>
            <w:r>
              <w:rPr>
                <w:sz w:val="14"/>
              </w:rPr>
              <w:t>Alternância do switch e mensagem</w:t>
            </w:r>
          </w:p>
        </w:tc>
      </w:tr>
      <w:tr w:rsidR="00D7592B" w14:paraId="57333811" w14:textId="77777777" w:rsidTr="00D7592B">
        <w:trPr>
          <w:jc w:val="center"/>
        </w:trPr>
        <w:tc>
          <w:tcPr>
            <w:cnfStyle w:val="001000000000" w:firstRow="0" w:lastRow="0" w:firstColumn="1" w:lastColumn="0" w:oddVBand="0" w:evenVBand="0" w:oddHBand="0" w:evenHBand="0" w:firstRowFirstColumn="0" w:firstRowLastColumn="0" w:lastRowFirstColumn="0" w:lastRowLastColumn="0"/>
            <w:tcW w:w="5011" w:type="dxa"/>
            <w:vAlign w:val="center"/>
          </w:tcPr>
          <w:p w14:paraId="30DE99A2" w14:textId="77777777" w:rsidR="00D7592B" w:rsidRDefault="00000000">
            <w:pPr>
              <w:spacing w:after="20"/>
            </w:pPr>
            <w:r>
              <w:rPr>
                <w:sz w:val="14"/>
              </w:rPr>
              <w:t>MOB-010</w:t>
            </w:r>
          </w:p>
        </w:tc>
        <w:tc>
          <w:tcPr>
            <w:tcW w:w="5011" w:type="dxa"/>
            <w:vAlign w:val="center"/>
          </w:tcPr>
          <w:p w14:paraId="66B8B637" w14:textId="77777777" w:rsidR="00D7592B" w:rsidRDefault="00000000">
            <w:pPr>
              <w:spacing w:after="20"/>
              <w:cnfStyle w:val="000000000000" w:firstRow="0" w:lastRow="0" w:firstColumn="0" w:lastColumn="0" w:oddVBand="0" w:evenVBand="0" w:oddHBand="0" w:evenHBand="0" w:firstRowFirstColumn="0" w:firstRowLastColumn="0" w:lastRowFirstColumn="0" w:lastRowLastColumn="0"/>
            </w:pPr>
            <w:r>
              <w:rPr>
                <w:sz w:val="14"/>
              </w:rPr>
              <w:t>Abertura do dropdown</w:t>
            </w:r>
          </w:p>
        </w:tc>
      </w:tr>
    </w:tbl>
    <w:p w14:paraId="62FAC714" w14:textId="77777777" w:rsidR="00D7592B" w:rsidRDefault="00000000">
      <w:r>
        <w:t>Utilizei Page Object Model para centralizar seletores e ações. Corrigi a navegação para selecionar explicitamente o formulário Login mesmo após uso de Sign Up; preservei e restaurei estado de switch e tratei o fechamento do dropdown. Para os resultados Allure finais, desabilitei o registro automático de comandos WebDriver e verifiquei que os valores sintéticos pesquisados não apareciam nos artefatos gerados. Isso não substitui uma auditoria completa de segurança.</w:t>
      </w:r>
    </w:p>
    <w:p w14:paraId="49B4417A" w14:textId="77777777" w:rsidR="00D7592B" w:rsidRDefault="00000000">
      <w:pPr>
        <w:pStyle w:val="Ttulo1"/>
      </w:pPr>
      <w:r>
        <w:t>6. GitLab CI/CD — execução confirmada</w:t>
      </w:r>
    </w:p>
    <w:p w14:paraId="2340BEC9" w14:textId="77777777" w:rsidR="00D7592B" w:rsidRDefault="00000000">
      <w:r>
        <w:t>No repositório privado gitlab.com/fernando-damasio-group/carrefour-qae-automation, executei a pipeline #2944807970 na branch main. O job api_tests (#17157098608) foi aprovado em um runner GitLab Linux (26 segundos de duração). O log comprova npm ci, npm run typecheck e npm test, com 7 arquivos e 23 testes aprovados. O relatório reports/junit.xml foi enviado como artefato JUnit.</w:t>
      </w:r>
    </w:p>
    <w:p w14:paraId="05E3FA38" w14:textId="77777777" w:rsidR="00D7592B" w:rsidRDefault="00000000">
      <w:r>
        <w:t>A primeira tentativa de pipeline apresentou erro de configuração (YAML invalid); após validação pelo CI Lint e simulação da branch principal, uma nova execução foi aprovada. Os jobs mobile_android e mobile_ios estão definidos como manuais e não foram executados em runners especializados. O status verde da pipeline comprova a execução de API, não a execução Mobile em CI.</w:t>
      </w:r>
    </w:p>
    <w:p w14:paraId="1602D79D" w14:textId="77777777" w:rsidR="00D7592B" w:rsidRDefault="00000000">
      <w:r>
        <w:t>Referência de evidência: https://gitlab.com/fernando-damasio-group/carrefour-qae-automation/-/pipelines/2944807970  |  job https://gitlab.com/fernando-damasio-group/carrefour-qae-automation/-/jobs/17157098608. O acesso requer associação ao projeto privado.</w:t>
      </w:r>
    </w:p>
    <w:p w14:paraId="06166E64" w14:textId="77777777" w:rsidR="00D7592B" w:rsidRDefault="00000000">
      <w:pPr>
        <w:pStyle w:val="Ttulo1"/>
      </w:pPr>
      <w:r>
        <w:t>7. iOS — limitação documentada</w:t>
      </w:r>
    </w:p>
    <w:p w14:paraId="2595A954" w14:textId="77777777" w:rsidR="00D7592B" w:rsidRDefault="00000000">
      <w:r>
        <w:t>Preparei configuração inicial para Appium/XCUITest, mas não executei a suíte iOS. O equipamento utilizado possuía apenas Xcode Command Line Tools; não havia Xcode completo, runtime do simulador nem build iOS do aplicativo de demonstração. Além disso, seletores específicos do Android exigem adaptação para iOS. Consequentemente, não reivindico compatibilidade funcional ou cobertura validada nessa plataforma.</w:t>
      </w:r>
    </w:p>
    <w:p w14:paraId="798DBB6D" w14:textId="77777777" w:rsidR="00D7592B" w:rsidRDefault="00000000">
      <w:pPr>
        <w:pStyle w:val="Ttulo1"/>
      </w:pPr>
      <w:r>
        <w:t>8. Especificações BDD e rastreabilidade</w:t>
      </w:r>
    </w:p>
    <w:p w14:paraId="4D5C427A" w14:textId="77777777" w:rsidR="00D7592B" w:rsidRDefault="00000000">
      <w:r>
        <w:t>Documentei as especificações em bdd/api.feature e bdd/mobile.feature, com correspondência entre identificadores de cenários e testes automatizados. API-014 utiliza dois exemplos parametrizados e API-015 possui duas verificações no mesmo agrupamento: por isso, o número de execuções é maior que o de identificadores-base. Os arquivos Gherkin são especificações rastreáveis; não foram executados por Cucumber, e não há step definitions integradas ao runner.</w:t>
      </w:r>
    </w:p>
    <w:p w14:paraId="676F2227" w14:textId="77777777" w:rsidR="00D7592B" w:rsidRDefault="00000000">
      <w:pPr>
        <w:pStyle w:val="Ttulo1"/>
      </w:pPr>
      <w:r>
        <w:lastRenderedPageBreak/>
        <w:t>9. Reprodução e artefatos</w:t>
      </w:r>
    </w:p>
    <w:p w14:paraId="2D7E1839" w14:textId="77777777" w:rsidR="00D7592B" w:rsidRDefault="00000000">
      <w:r>
        <w:t>API: cd api-tests; npm ci; npm run typecheck; npm test. A URL de destino pode ser alterada por API_BASE_URL e usa https://serverest.dev por padrão. Relatório: api-tests/reports/junit.xml.</w:t>
      </w:r>
    </w:p>
    <w:p w14:paraId="59740551" w14:textId="77777777" w:rsidR="00D7592B" w:rsidRDefault="00000000">
      <w:r>
        <w:t>Android: instalar/configurar Android SDK, Java, emulador e Appium com driver UiAutomator2, obter o aplicativo demonstrativo v2.2.0, configurar mobile-tests/.env a partir do exemplo, iniciar Appium e executar npm run test:android. Relatório: mobile-tests/allure-results e HTML gerado com Allure. O pacote de evidências Mobile inclui a execução local aprovada.</w:t>
      </w:r>
    </w:p>
    <w:p w14:paraId="52FCE09F" w14:textId="77777777" w:rsidR="00D7592B" w:rsidRDefault="00000000">
      <w:r>
        <w:t>Pacote preparado: entrega/pacote-final/carrefour-qae-entrega-completa.zip. O código-fonte está versionado no GitLab privado; arquivos locais de backup, .env e dependências não integram o repositório. A disponibilização do projeto aos avaliadores requer concessão explícita de acesso.</w:t>
      </w:r>
    </w:p>
    <w:p w14:paraId="4A4218B1" w14:textId="77777777" w:rsidR="00D7592B" w:rsidRDefault="00000000">
      <w:pPr>
        <w:pStyle w:val="Ttulo1"/>
      </w:pPr>
      <w:r>
        <w:t>10. Conclusão e limites das evidências</w:t>
      </w:r>
    </w:p>
    <w:p w14:paraId="64BA0B7A" w14:textId="77777777" w:rsidR="00D7592B" w:rsidRDefault="00000000">
      <w:r>
        <w:t>Concluí e validei 23 testes de API, dez testes Android, relatórios JUnit/Allure e integração contínua de API aprovada em runner GitLab. As principais restrições remanescentes são a não execução iOS, a não execução Mobile em CI, a ausência de comprovação de rate limiting na ServeRest pública e o fato de que os testes de cadastro Mobile não concluem cadastro efetivo. Também permanecem alertas de auditoria na árvore de dependências de desenvolvimento Mobile, ainda não tratados.</w:t>
      </w:r>
    </w:p>
    <w:p w14:paraId="5057249B" w14:textId="77777777" w:rsidR="00D7592B" w:rsidRDefault="00000000">
      <w:r>
        <w:t>Apresento essas limitações de maneira explícita. Minha evidência permite verificar o trabalho executado, sem confundir aprovação da suíte com cobertura integral de todos os requisitos exigidos.</w:t>
      </w:r>
    </w:p>
    <w:sectPr w:rsidR="00D7592B" w:rsidSect="00034616">
      <w:headerReference w:type="default" r:id="rId8"/>
      <w:footerReference w:type="default" r:id="rId9"/>
      <w:pgSz w:w="12240" w:h="15840"/>
      <w:pgMar w:top="979" w:right="1109" w:bottom="864" w:left="110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5A3132" w14:textId="77777777" w:rsidR="00F75B13" w:rsidRDefault="00F75B13">
      <w:pPr>
        <w:spacing w:after="0" w:line="240" w:lineRule="auto"/>
      </w:pPr>
      <w:r>
        <w:separator/>
      </w:r>
    </w:p>
  </w:endnote>
  <w:endnote w:type="continuationSeparator" w:id="0">
    <w:p w14:paraId="0FB8C000" w14:textId="77777777" w:rsidR="00F75B13" w:rsidRDefault="00F75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13EA35" w14:textId="77777777" w:rsidR="00D7592B" w:rsidRDefault="00000000">
    <w:pPr>
      <w:pStyle w:val="Legenda"/>
      <w:jc w:val="center"/>
    </w:pPr>
    <w:r>
      <w:t xml:space="preserve">Fernando Damasio </w:t>
    </w:r>
    <w:proofErr w:type="gramStart"/>
    <w:r>
      <w:t>Alves  •</w:t>
    </w:r>
    <w:proofErr w:type="gramEnd"/>
    <w:r>
      <w:t xml:space="preserve">  </w:t>
    </w:r>
    <w:proofErr w:type="spellStart"/>
    <w:r>
      <w:t>Relatório</w:t>
    </w:r>
    <w:proofErr w:type="spellEnd"/>
    <w:r>
      <w:t xml:space="preserve"> </w:t>
    </w:r>
    <w:proofErr w:type="spellStart"/>
    <w:r>
      <w:t>técnico</w:t>
    </w:r>
    <w:proofErr w:type="spellEnd"/>
    <w:r>
      <w:t xml:space="preserve"> de </w:t>
    </w:r>
    <w:proofErr w:type="spellStart"/>
    <w:proofErr w:type="gramStart"/>
    <w:r>
      <w:t>entrega</w:t>
    </w:r>
    <w:proofErr w:type="spellEnd"/>
    <w:r>
      <w:t xml:space="preserve">  •</w:t>
    </w:r>
    <w:proofErr w:type="gramEnd"/>
    <w:r>
      <w:t xml:space="preserve">  13/10/2026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DFDA5E" w14:textId="77777777" w:rsidR="00F75B13" w:rsidRDefault="00F75B13">
      <w:pPr>
        <w:spacing w:after="0" w:line="240" w:lineRule="auto"/>
      </w:pPr>
      <w:r>
        <w:separator/>
      </w:r>
    </w:p>
  </w:footnote>
  <w:footnote w:type="continuationSeparator" w:id="0">
    <w:p w14:paraId="70D11F1E" w14:textId="77777777" w:rsidR="00F75B13" w:rsidRDefault="00F75B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6EADCF" w14:textId="77777777" w:rsidR="00D7592B" w:rsidRDefault="00000000">
    <w:pPr>
      <w:pStyle w:val="Legenda"/>
      <w:jc w:val="right"/>
    </w:pPr>
    <w:r>
      <w:t xml:space="preserve">BANCO </w:t>
    </w:r>
    <w:proofErr w:type="gramStart"/>
    <w:r>
      <w:t>CARREFOUR  |</w:t>
    </w:r>
    <w:proofErr w:type="gramEnd"/>
    <w:r>
      <w:t xml:space="preserve">  DESAFIO TÉCNICO QA ENGINEER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61514460">
    <w:abstractNumId w:val="8"/>
  </w:num>
  <w:num w:numId="2" w16cid:durableId="1126118575">
    <w:abstractNumId w:val="6"/>
  </w:num>
  <w:num w:numId="3" w16cid:durableId="555896357">
    <w:abstractNumId w:val="5"/>
  </w:num>
  <w:num w:numId="4" w16cid:durableId="799304145">
    <w:abstractNumId w:val="4"/>
  </w:num>
  <w:num w:numId="5" w16cid:durableId="1366062158">
    <w:abstractNumId w:val="7"/>
  </w:num>
  <w:num w:numId="6" w16cid:durableId="2098166616">
    <w:abstractNumId w:val="3"/>
  </w:num>
  <w:num w:numId="7" w16cid:durableId="1395423692">
    <w:abstractNumId w:val="2"/>
  </w:num>
  <w:num w:numId="8" w16cid:durableId="1706246298">
    <w:abstractNumId w:val="1"/>
  </w:num>
  <w:num w:numId="9" w16cid:durableId="350845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E6035"/>
    <w:rsid w:val="00B47730"/>
    <w:rsid w:val="00CB0664"/>
    <w:rsid w:val="00D7592B"/>
    <w:rsid w:val="00F02723"/>
    <w:rsid w:val="00F75B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4840C4"/>
  <w14:defaultImageDpi w14:val="300"/>
  <w15:docId w15:val="{DE9CBD51-0F7D-C84E-867F-032E30989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color w:val="272D37"/>
      <w:sz w:val="17"/>
    </w:rPr>
  </w:style>
  <w:style w:type="paragraph" w:styleId="Ttulo1">
    <w:name w:val="heading 1"/>
    <w:basedOn w:val="Normal"/>
    <w:next w:val="Normal"/>
    <w:link w:val="Ttulo1Char"/>
    <w:uiPriority w:val="9"/>
    <w:qFormat/>
    <w:rsid w:val="00FC693F"/>
    <w:pPr>
      <w:keepNext/>
      <w:keepLines/>
      <w:spacing w:before="180"/>
      <w:outlineLvl w:val="0"/>
    </w:pPr>
    <w:rPr>
      <w:rFonts w:asciiTheme="majorHAnsi" w:eastAsiaTheme="majorEastAsia" w:hAnsiTheme="majorHAnsi" w:cstheme="majorBidi"/>
      <w:b/>
      <w:bCs/>
      <w:color w:val="11324D"/>
      <w:sz w:val="28"/>
      <w:szCs w:val="28"/>
    </w:rPr>
  </w:style>
  <w:style w:type="paragraph" w:styleId="Ttulo2">
    <w:name w:val="heading 2"/>
    <w:basedOn w:val="Normal"/>
    <w:next w:val="Normal"/>
    <w:link w:val="Ttulo2Char"/>
    <w:uiPriority w:val="9"/>
    <w:unhideWhenUsed/>
    <w:qFormat/>
    <w:rsid w:val="00FC693F"/>
    <w:pPr>
      <w:keepNext/>
      <w:keepLines/>
      <w:spacing w:before="180"/>
      <w:outlineLvl w:val="1"/>
    </w:pPr>
    <w:rPr>
      <w:rFonts w:asciiTheme="majorHAnsi" w:eastAsiaTheme="majorEastAsia" w:hAnsiTheme="majorHAnsi" w:cstheme="majorBidi"/>
      <w:b/>
      <w:bCs/>
      <w:color w:val="1A415A"/>
      <w:sz w:val="21"/>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before="180" w:line="240" w:lineRule="auto"/>
      <w:contextualSpacing/>
    </w:pPr>
    <w:rPr>
      <w:rFonts w:asciiTheme="majorHAnsi" w:eastAsiaTheme="majorEastAsia" w:hAnsiTheme="majorHAnsi" w:cstheme="majorBidi"/>
      <w:b/>
      <w:color w:val="102238"/>
      <w:spacing w:val="5"/>
      <w:kern w:val="28"/>
      <w:sz w:val="46"/>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1493</Words>
  <Characters>8064</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Fernando Damasio</cp:lastModifiedBy>
  <cp:revision>2</cp:revision>
  <dcterms:created xsi:type="dcterms:W3CDTF">2013-12-23T23:15:00Z</dcterms:created>
  <dcterms:modified xsi:type="dcterms:W3CDTF">2026-10-14T01:48:00Z</dcterms:modified>
  <cp:category/>
</cp:coreProperties>
</file>