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F85D41" w14:textId="7EFE0E97" w:rsidR="00804C49" w:rsidRPr="00591DFB" w:rsidRDefault="00804C49" w:rsidP="00804C49">
      <w:pPr>
        <w:pStyle w:val="Heading1"/>
        <w:numPr>
          <w:ilvl w:val="0"/>
          <w:numId w:val="0"/>
        </w:numPr>
        <w:rPr>
          <w:rFonts w:asciiTheme="minorHAnsi" w:hAnsiTheme="minorHAnsi" w:cstheme="minorHAnsi"/>
          <w:sz w:val="22"/>
        </w:rPr>
      </w:pPr>
      <w:r w:rsidRPr="00591DFB">
        <w:rPr>
          <w:rFonts w:asciiTheme="minorHAnsi" w:hAnsiTheme="minorHAnsi" w:cstheme="minorHAnsi"/>
          <w:sz w:val="22"/>
        </w:rPr>
        <w:t>CCT College Dublin</w:t>
      </w:r>
    </w:p>
    <w:p w14:paraId="0B1E5059"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p w14:paraId="24FD0F9F" w14:textId="77777777" w:rsidR="00804C49" w:rsidRPr="00591DFB" w:rsidRDefault="00804C49" w:rsidP="00804C49">
      <w:pPr>
        <w:ind w:end="0.25pt"/>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1B4CFD76" w14:textId="77777777" w:rsidR="00804C49" w:rsidRPr="00591DFB" w:rsidRDefault="00804C49" w:rsidP="00804C49">
      <w:pPr>
        <w:spacing w:after="2.40pt"/>
        <w:ind w:start="46.90pt"/>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w:t>
      </w:r>
      <w:proofErr w:type="gramStart"/>
      <w:r w:rsidRPr="00591DFB">
        <w:rPr>
          <w:rFonts w:asciiTheme="minorHAnsi" w:eastAsia="Times New Roman" w:hAnsiTheme="minorHAnsi" w:cstheme="minorHAnsi"/>
          <w:color w:val="333333"/>
        </w:rPr>
        <w:t>submission</w:t>
      </w:r>
      <w:proofErr w:type="gramEnd"/>
      <w:r w:rsidRPr="00591DFB">
        <w:rPr>
          <w:rFonts w:asciiTheme="minorHAnsi" w:eastAsia="Times New Roman" w:hAnsiTheme="minorHAnsi" w:cstheme="minorHAnsi"/>
          <w:color w:val="333333"/>
        </w:rPr>
        <w:t xml:space="preserve"> </w:t>
      </w:r>
    </w:p>
    <w:p w14:paraId="73A46245" w14:textId="77777777" w:rsidR="00804C49" w:rsidRPr="00591DFB" w:rsidRDefault="00804C49" w:rsidP="00804C49">
      <w:pPr>
        <w:ind w:start="2.90pt"/>
        <w:rPr>
          <w:rFonts w:asciiTheme="minorHAnsi" w:hAnsiTheme="minorHAnsi" w:cstheme="minorHAnsi"/>
        </w:rPr>
      </w:pPr>
      <w:r w:rsidRPr="00591DFB">
        <w:rPr>
          <w:rFonts w:asciiTheme="minorHAnsi" w:eastAsia="Times New Roman" w:hAnsiTheme="minorHAnsi" w:cstheme="minorHAnsi"/>
          <w:color w:val="333333"/>
        </w:rPr>
        <w:t xml:space="preserve"> </w:t>
      </w:r>
    </w:p>
    <w:p w14:paraId="045AD912" w14:textId="77777777" w:rsidR="00804C49" w:rsidRPr="00591DFB" w:rsidRDefault="00804C49" w:rsidP="00804C49">
      <w:pPr>
        <w:spacing w:after="2.20pt"/>
        <w:ind w:start="-1.45pt" w:end="-1.40pt"/>
        <w:rPr>
          <w:rFonts w:asciiTheme="minorHAnsi" w:hAnsiTheme="minorHAnsi" w:cstheme="minorHAnsi"/>
        </w:rPr>
      </w:pPr>
      <w:r w:rsidRPr="00591DFB">
        <w:rPr>
          <w:rFonts w:asciiTheme="minorHAnsi" w:hAnsiTheme="minorHAnsi" w:cstheme="minorHAnsi"/>
          <w:noProof/>
        </w:rPr>
        <w:drawing>
          <wp:inline distT="0" distB="0" distL="0" distR="0" wp14:anchorId="255E0FFD" wp14:editId="249828BD">
            <wp:extent cx="5788152" cy="16764"/>
            <wp:effectExtent l="0" t="0" r="0" b="0"/>
            <wp:docPr id="6545" name="Group 6545"/>
            <wp:cNvGraphicFramePr/>
            <a:graphic xmlns:a="http://purl.oclc.org/ooxml/drawingml/main">
              <a:graphicData uri="http://schemas.microsoft.com/office/word/2010/wordprocessingGroup">
                <wp:wgp>
                  <wp:cNvGrpSpPr/>
                  <wp:grpSpPr>
                    <a:xfrm>
                      <a:off x="0" y="0"/>
                      <a:ext cx="5788152" cy="16764"/>
                      <a:chOff x="0" y="0"/>
                      <a:chExt cx="5788152" cy="16764"/>
                    </a:xfrm>
                  </wp:grpSpPr>
                  <wp:wsp>
                    <wp:cNvPr id="8154" name="Shape 8154"/>
                    <wp:cNvSpPr/>
                    <wp: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p>
    <w:p w14:paraId="2C463F83"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423.80pt" w:type="dxa"/>
        <w:tblInd w:w="0.20pt" w:type="dxa"/>
        <w:tblCellMar>
          <w:top w:w="2.20pt" w:type="dxa"/>
          <w:start w:w="5.05pt" w:type="dxa"/>
          <w:end w:w="2.80pt" w:type="dxa"/>
        </w:tblCellMar>
        <w:tblLook w:firstRow="1" w:lastRow="0" w:firstColumn="1" w:lastColumn="0" w:noHBand="0" w:noVBand="1"/>
      </w:tblPr>
      <w:tblGrid>
        <w:gridCol w:w="2128"/>
        <w:gridCol w:w="6348"/>
      </w:tblGrid>
      <w:tr w:rsidR="00804C49" w:rsidRPr="00591DFB" w14:paraId="579B931A"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1DFF525E" w14:textId="4F47C53C" w:rsidR="00804C49" w:rsidRPr="00591DFB" w:rsidRDefault="00804C49" w:rsidP="00804C49">
            <w:pPr>
              <w:ind w:start="0.20pt"/>
              <w:rPr>
                <w:rFonts w:cstheme="minorHAnsi"/>
              </w:rPr>
            </w:pPr>
            <w:r w:rsidRPr="00591DFB">
              <w:rPr>
                <w:rFonts w:eastAsia="Times New Roman" w:cstheme="minorHAnsi"/>
                <w:color w:val="333333"/>
              </w:rPr>
              <w:t>Module Title:</w:t>
            </w:r>
          </w:p>
          <w:p w14:paraId="6707A874" w14:textId="0F6662DF"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1820DE80" w14:textId="77777777" w:rsidR="00804C49" w:rsidRPr="00591DFB" w:rsidRDefault="00804C49" w:rsidP="00804C49">
            <w:pPr>
              <w:rPr>
                <w:rFonts w:cstheme="minorHAnsi"/>
              </w:rPr>
            </w:pPr>
            <w:r w:rsidRPr="00591DFB">
              <w:rPr>
                <w:rFonts w:eastAsia="Times New Roman" w:cstheme="minorHAnsi"/>
                <w:color w:val="333333"/>
              </w:rPr>
              <w:t xml:space="preserve">Advanced Data Analytics </w:t>
            </w:r>
          </w:p>
          <w:p w14:paraId="2BD64ED9" w14:textId="40049B75" w:rsidR="00804C49" w:rsidRPr="00591DFB" w:rsidRDefault="00804C49" w:rsidP="00804C49">
            <w:pPr>
              <w:rPr>
                <w:rFonts w:cstheme="minorHAnsi"/>
              </w:rPr>
            </w:pPr>
            <w:r w:rsidRPr="00591DFB">
              <w:rPr>
                <w:rFonts w:eastAsia="Times New Roman" w:cstheme="minorHAnsi"/>
                <w:color w:val="333333"/>
              </w:rPr>
              <w:t xml:space="preserve">Big Data Storage and Processing </w:t>
            </w:r>
          </w:p>
        </w:tc>
      </w:tr>
      <w:tr w:rsidR="00804C49" w:rsidRPr="00591DFB" w14:paraId="3E2B1DCF"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06673619" w14:textId="1DEC3247" w:rsidR="00804C49" w:rsidRPr="00591DFB" w:rsidRDefault="00804C49" w:rsidP="00804C49">
            <w:pPr>
              <w:ind w:start="0.20pt"/>
              <w:rPr>
                <w:rFonts w:cstheme="minorHAnsi"/>
              </w:rPr>
            </w:pPr>
            <w:r w:rsidRPr="00591DFB">
              <w:rPr>
                <w:rFonts w:eastAsia="Times New Roman" w:cstheme="minorHAnsi"/>
                <w:color w:val="333333"/>
              </w:rPr>
              <w:t>Assessment Title:</w:t>
            </w:r>
          </w:p>
          <w:p w14:paraId="409314E7" w14:textId="09517F2D"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6595C81E" w14:textId="38B85458" w:rsidR="00804C49" w:rsidRPr="00804C49" w:rsidRDefault="00804C49" w:rsidP="00804C49">
            <w:pPr>
              <w:rPr>
                <w:rFonts w:cstheme="minorHAnsi"/>
              </w:rPr>
            </w:pPr>
            <w:r w:rsidRPr="00804C49">
              <w:rPr>
                <w:rFonts w:cstheme="minorHAnsi"/>
              </w:rPr>
              <w:t>Forecasting Merchandise Trade Values between Ireland and International Partners Using Recurrent Neural Networks: A Time Series Analysis</w:t>
            </w:r>
          </w:p>
        </w:tc>
      </w:tr>
      <w:tr w:rsidR="00804C49" w:rsidRPr="00591DFB" w14:paraId="68A25F2B" w14:textId="77777777" w:rsidTr="00C07A3F">
        <w:trPr>
          <w:trHeight w:val="516"/>
        </w:trPr>
        <w:tc>
          <w:tcPr>
            <w:tcW w:w="106.40pt" w:type="dxa"/>
            <w:tcBorders>
              <w:top w:val="single" w:sz="4" w:space="0" w:color="000000"/>
              <w:start w:val="single" w:sz="3" w:space="0" w:color="000000"/>
              <w:bottom w:val="single" w:sz="4" w:space="0" w:color="000000"/>
              <w:end w:val="single" w:sz="4" w:space="0" w:color="000000"/>
            </w:tcBorders>
          </w:tcPr>
          <w:p w14:paraId="17237228" w14:textId="0F0A681D" w:rsidR="00804C49" w:rsidRPr="00591DFB" w:rsidRDefault="00804C49" w:rsidP="00804C49">
            <w:pPr>
              <w:ind w:start="0.20pt"/>
              <w:rPr>
                <w:rFonts w:cstheme="minorHAnsi"/>
              </w:rPr>
            </w:pPr>
            <w:r w:rsidRPr="00591DFB">
              <w:rPr>
                <w:rFonts w:eastAsia="Times New Roman" w:cstheme="minorHAnsi"/>
                <w:color w:val="333333"/>
              </w:rPr>
              <w:t>Lecturer Name:</w:t>
            </w:r>
          </w:p>
          <w:p w14:paraId="45DF27D8" w14:textId="1D48E446"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1D0875F8" w14:textId="46D06DBC" w:rsidR="00804C49" w:rsidRPr="00591DFB" w:rsidRDefault="00804C49" w:rsidP="00804C49">
            <w:pPr>
              <w:rPr>
                <w:rFonts w:cstheme="minorHAnsi"/>
              </w:rPr>
            </w:pPr>
            <w:r w:rsidRPr="00591DFB">
              <w:rPr>
                <w:rFonts w:eastAsia="Times New Roman" w:cstheme="minorHAnsi"/>
                <w:color w:val="333333"/>
              </w:rPr>
              <w:t>David McQuaid Muhammad Iqbal</w:t>
            </w:r>
          </w:p>
        </w:tc>
      </w:tr>
      <w:tr w:rsidR="00804C49" w:rsidRPr="00591DFB" w14:paraId="6136FCD8"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3829D7AD" w14:textId="4F75FC81" w:rsidR="00804C49" w:rsidRPr="00591DFB" w:rsidRDefault="00804C49" w:rsidP="00804C49">
            <w:pPr>
              <w:ind w:start="0.20pt"/>
              <w:rPr>
                <w:rFonts w:cstheme="minorHAnsi"/>
              </w:rPr>
            </w:pPr>
            <w:r w:rsidRPr="00591DFB">
              <w:rPr>
                <w:rFonts w:eastAsia="Times New Roman" w:cstheme="minorHAnsi"/>
                <w:color w:val="333333"/>
              </w:rPr>
              <w:t>Student Full Name:</w:t>
            </w:r>
          </w:p>
          <w:p w14:paraId="3843E6A2" w14:textId="7C64B3A8"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1FF3A613" w14:textId="01C80F58" w:rsidR="00804C49" w:rsidRPr="00591DFB" w:rsidRDefault="00804C49" w:rsidP="00804C49">
            <w:pPr>
              <w:rPr>
                <w:rFonts w:cstheme="minorHAnsi"/>
              </w:rPr>
            </w:pPr>
            <w:r>
              <w:rPr>
                <w:rFonts w:cstheme="minorHAnsi"/>
              </w:rPr>
              <w:t xml:space="preserve">Fernando </w:t>
            </w:r>
            <w:proofErr w:type="spellStart"/>
            <w:r>
              <w:rPr>
                <w:rFonts w:cstheme="minorHAnsi"/>
              </w:rPr>
              <w:t>Tupa</w:t>
            </w:r>
            <w:proofErr w:type="spellEnd"/>
            <w:r>
              <w:rPr>
                <w:rFonts w:cstheme="minorHAnsi"/>
              </w:rPr>
              <w:t xml:space="preserve"> Leniz</w:t>
            </w:r>
          </w:p>
        </w:tc>
      </w:tr>
      <w:tr w:rsidR="00804C49" w:rsidRPr="00591DFB" w14:paraId="0D9C9CA1"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158ED16C" w14:textId="3133267B" w:rsidR="00804C49" w:rsidRPr="00591DFB" w:rsidRDefault="00804C49" w:rsidP="00804C49">
            <w:pPr>
              <w:ind w:start="0.20pt"/>
              <w:rPr>
                <w:rFonts w:cstheme="minorHAnsi"/>
              </w:rPr>
            </w:pPr>
            <w:r w:rsidRPr="00591DFB">
              <w:rPr>
                <w:rFonts w:eastAsia="Times New Roman" w:cstheme="minorHAnsi"/>
                <w:color w:val="333333"/>
              </w:rPr>
              <w:t>Student Number:</w:t>
            </w:r>
          </w:p>
          <w:p w14:paraId="2304E5BE" w14:textId="12580E0F"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0DEE64C5" w14:textId="74EE1E06" w:rsidR="00804C49" w:rsidRPr="00591DFB" w:rsidRDefault="00804C49" w:rsidP="00804C49">
            <w:pPr>
              <w:rPr>
                <w:rFonts w:cstheme="minorHAnsi"/>
              </w:rPr>
            </w:pPr>
            <w:r>
              <w:rPr>
                <w:rFonts w:cstheme="minorHAnsi"/>
              </w:rPr>
              <w:t>2023341</w:t>
            </w:r>
          </w:p>
        </w:tc>
      </w:tr>
      <w:tr w:rsidR="00804C49" w:rsidRPr="00591DFB" w14:paraId="4B71DE6E" w14:textId="77777777" w:rsidTr="00C07A3F">
        <w:trPr>
          <w:trHeight w:val="516"/>
        </w:trPr>
        <w:tc>
          <w:tcPr>
            <w:tcW w:w="106.40pt" w:type="dxa"/>
            <w:tcBorders>
              <w:top w:val="single" w:sz="4" w:space="0" w:color="000000"/>
              <w:start w:val="single" w:sz="3" w:space="0" w:color="000000"/>
              <w:bottom w:val="single" w:sz="4" w:space="0" w:color="000000"/>
              <w:end w:val="single" w:sz="4" w:space="0" w:color="000000"/>
            </w:tcBorders>
          </w:tcPr>
          <w:p w14:paraId="4C3195C5" w14:textId="04846C72" w:rsidR="00804C49" w:rsidRPr="00591DFB" w:rsidRDefault="00804C49" w:rsidP="00804C49">
            <w:pPr>
              <w:ind w:start="0.20pt"/>
              <w:rPr>
                <w:rFonts w:cstheme="minorHAnsi"/>
              </w:rPr>
            </w:pPr>
            <w:r w:rsidRPr="00591DFB">
              <w:rPr>
                <w:rFonts w:eastAsia="Times New Roman" w:cstheme="minorHAnsi"/>
                <w:color w:val="333333"/>
              </w:rPr>
              <w:t>Assessment Due Date:</w:t>
            </w:r>
          </w:p>
          <w:p w14:paraId="254B72C5" w14:textId="6740F54D"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5A7EBEFD" w14:textId="2D9334EF" w:rsidR="00804C49" w:rsidRPr="00591DFB" w:rsidRDefault="00804C49" w:rsidP="00804C49">
            <w:pPr>
              <w:rPr>
                <w:rFonts w:cstheme="minorHAnsi"/>
              </w:rPr>
            </w:pPr>
            <w:r>
              <w:rPr>
                <w:rFonts w:cstheme="minorHAnsi"/>
              </w:rPr>
              <w:t>05/04/2024</w:t>
            </w:r>
          </w:p>
        </w:tc>
      </w:tr>
      <w:tr w:rsidR="00804C49" w:rsidRPr="00591DFB" w14:paraId="3DCE764B"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6A6EF8BA" w14:textId="6963AEA1" w:rsidR="00804C49" w:rsidRPr="00591DFB" w:rsidRDefault="00804C49" w:rsidP="00804C49">
            <w:pPr>
              <w:ind w:start="0.20pt"/>
              <w:rPr>
                <w:rFonts w:cstheme="minorHAnsi"/>
              </w:rPr>
            </w:pPr>
            <w:r w:rsidRPr="00591DFB">
              <w:rPr>
                <w:rFonts w:eastAsia="Times New Roman" w:cstheme="minorHAnsi"/>
                <w:color w:val="333333"/>
              </w:rPr>
              <w:t>Date of Submission:</w:t>
            </w:r>
          </w:p>
          <w:p w14:paraId="3E48DE73" w14:textId="302F49E1"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0C8AA451" w14:textId="74AAF316" w:rsidR="00804C49" w:rsidRPr="00591DFB" w:rsidRDefault="00804C49" w:rsidP="00804C49">
            <w:pPr>
              <w:rPr>
                <w:rFonts w:cstheme="minorHAnsi"/>
              </w:rPr>
            </w:pPr>
            <w:r>
              <w:rPr>
                <w:rFonts w:cstheme="minorHAnsi"/>
              </w:rPr>
              <w:t>05/04/2024</w:t>
            </w:r>
          </w:p>
        </w:tc>
      </w:tr>
    </w:tbl>
    <w:p w14:paraId="349CDDEF" w14:textId="18068F8C" w:rsidR="00804C49" w:rsidRPr="00591DFB" w:rsidRDefault="00804C49" w:rsidP="00804C49">
      <w:pPr>
        <w:spacing w:after="7.30pt"/>
        <w:rPr>
          <w:rFonts w:asciiTheme="minorHAnsi" w:hAnsiTheme="minorHAnsi" w:cstheme="minorHAnsi"/>
        </w:rPr>
      </w:pPr>
    </w:p>
    <w:p w14:paraId="00FAE6A1"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p w14:paraId="346E68EF" w14:textId="77777777" w:rsidR="00804C49" w:rsidRPr="00591DFB" w:rsidRDefault="00804C49" w:rsidP="00804C49">
      <w:pPr>
        <w:spacing w:after="17.35pt"/>
        <w:rPr>
          <w:rFonts w:asciiTheme="minorHAnsi" w:hAnsiTheme="minorHAnsi" w:cstheme="minorHAnsi"/>
        </w:rPr>
      </w:pPr>
      <w:r w:rsidRPr="00591DFB">
        <w:rPr>
          <w:rFonts w:asciiTheme="minorHAnsi" w:eastAsia="Times New Roman" w:hAnsiTheme="minorHAnsi" w:cstheme="minorHAnsi"/>
          <w:color w:val="333333"/>
        </w:rPr>
        <w:t xml:space="preserve"> </w:t>
      </w:r>
    </w:p>
    <w:p w14:paraId="0ABC6661" w14:textId="77777777" w:rsidR="00804C49" w:rsidRPr="00591DFB" w:rsidRDefault="00804C49" w:rsidP="00804C49">
      <w:pPr>
        <w:spacing w:after="2pt"/>
        <w:ind w:start="-1.45pt" w:end="-1.40pt"/>
        <w:rPr>
          <w:rFonts w:asciiTheme="minorHAnsi" w:hAnsiTheme="minorHAnsi" w:cstheme="minorHAnsi"/>
        </w:rPr>
      </w:pPr>
      <w:r w:rsidRPr="00591DFB">
        <w:rPr>
          <w:rFonts w:asciiTheme="minorHAnsi" w:hAnsiTheme="minorHAnsi" w:cstheme="minorHAnsi"/>
          <w:noProof/>
        </w:rPr>
        <w:drawing>
          <wp:inline distT="0" distB="0" distL="0" distR="0" wp14:anchorId="7C5FAD9A" wp14:editId="7D93F011">
            <wp:extent cx="5788152" cy="16763"/>
            <wp:effectExtent l="0" t="0" r="0" b="0"/>
            <wp:docPr id="6546" name="Group 6546"/>
            <wp:cNvGraphicFramePr/>
            <a:graphic xmlns:a="http://purl.oclc.org/ooxml/drawingml/main">
              <a:graphicData uri="http://schemas.microsoft.com/office/word/2010/wordprocessingGroup">
                <wp:wgp>
                  <wp:cNvGrpSpPr/>
                  <wp:grpSpPr>
                    <a:xfrm>
                      <a:off x="0" y="0"/>
                      <a:ext cx="5788152" cy="16763"/>
                      <a:chOff x="0" y="0"/>
                      <a:chExt cx="5788152" cy="16763"/>
                    </a:xfrm>
                  </wp:grpSpPr>
                  <wp:wsp>
                    <wp:cNvPr id="8156" name="Shape 8156"/>
                    <wp:cNvSpPr/>
                    <wp: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p>
    <w:p w14:paraId="78B05623"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p w14:paraId="1FE57C6F" w14:textId="77777777" w:rsidR="00804C49" w:rsidRPr="00591DFB" w:rsidRDefault="00804C49" w:rsidP="00804C49">
      <w:pPr>
        <w:spacing w:after="0.45pt"/>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41E365D9" w14:textId="77777777" w:rsidR="00804C49" w:rsidRPr="00591DFB" w:rsidRDefault="00804C49" w:rsidP="00804C49">
      <w:pPr>
        <w:spacing w:after="1.05pt"/>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4BC70029" w14:textId="77777777" w:rsidR="00804C49" w:rsidRPr="00591DFB" w:rsidRDefault="00804C49" w:rsidP="00804C49">
      <w:pPr>
        <w:pBdr>
          <w:top w:val="single" w:sz="4" w:space="0" w:color="000000"/>
          <w:left w:val="single" w:sz="3" w:space="0" w:color="000000"/>
          <w:bottom w:val="single" w:sz="4" w:space="0" w:color="000000"/>
          <w:right w:val="single" w:sz="4" w:space="0" w:color="000000"/>
        </w:pBdr>
        <w:spacing w:line="12.60pt" w:lineRule="auto"/>
        <w:ind w:start="5.40pt" w:end="14.35pt"/>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2C5E05EE" w14:textId="77777777" w:rsidR="00804C49" w:rsidRPr="00591DFB" w:rsidRDefault="00804C49" w:rsidP="00804C49">
      <w:pPr>
        <w:pBdr>
          <w:top w:val="single" w:sz="4" w:space="0" w:color="000000"/>
          <w:left w:val="single" w:sz="3" w:space="0" w:color="000000"/>
          <w:bottom w:val="single" w:sz="4" w:space="0" w:color="000000"/>
          <w:right w:val="single" w:sz="4" w:space="0" w:color="000000"/>
        </w:pBdr>
        <w:spacing w:after="0.20pt"/>
        <w:ind w:start="5.40pt" w:end="14.35pt"/>
        <w:rPr>
          <w:rFonts w:asciiTheme="minorHAnsi" w:hAnsiTheme="minorHAnsi" w:cstheme="minorHAnsi"/>
        </w:rPr>
      </w:pPr>
      <w:r w:rsidRPr="00591DFB">
        <w:rPr>
          <w:rFonts w:asciiTheme="minorHAnsi" w:eastAsia="Times New Roman" w:hAnsiTheme="minorHAnsi" w:cstheme="minorHAnsi"/>
          <w:color w:val="333333"/>
        </w:rPr>
        <w:t xml:space="preserve"> </w:t>
      </w:r>
    </w:p>
    <w:p w14:paraId="21A3837F" w14:textId="2E16378E" w:rsidR="00804C49" w:rsidRDefault="00804C49">
      <w:pPr>
        <w:jc w:val="start"/>
        <w:rPr>
          <w:rFonts w:eastAsia="MS Mincho"/>
          <w:noProof/>
          <w:kern w:val="48"/>
          <w:sz w:val="48"/>
          <w:szCs w:val="48"/>
        </w:rPr>
      </w:pPr>
    </w:p>
    <w:p w14:paraId="77B7270E" w14:textId="77777777" w:rsidR="00804C49" w:rsidRDefault="00804C49" w:rsidP="008B6524">
      <w:pPr>
        <w:pStyle w:val="papertitle"/>
        <w:spacing w:before="5pt" w:beforeAutospacing="1" w:after="5pt" w:afterAutospacing="1"/>
        <w:rPr>
          <w:kern w:val="48"/>
        </w:rPr>
      </w:pPr>
    </w:p>
    <w:p w14:paraId="7B86CC33" w14:textId="77777777" w:rsidR="00804C49" w:rsidRDefault="00804C49" w:rsidP="008B6524">
      <w:pPr>
        <w:pStyle w:val="papertitle"/>
        <w:spacing w:before="5pt" w:beforeAutospacing="1" w:after="5pt" w:afterAutospacing="1"/>
        <w:rPr>
          <w:kern w:val="48"/>
        </w:rPr>
      </w:pPr>
    </w:p>
    <w:p w14:paraId="375E7883" w14:textId="77777777" w:rsidR="00804C49" w:rsidRDefault="00804C49" w:rsidP="008B6524">
      <w:pPr>
        <w:pStyle w:val="papertitle"/>
        <w:spacing w:before="5pt" w:beforeAutospacing="1" w:after="5pt" w:afterAutospacing="1"/>
        <w:rPr>
          <w:kern w:val="48"/>
        </w:rPr>
      </w:pPr>
    </w:p>
    <w:p w14:paraId="0674C5B5" w14:textId="77777777" w:rsidR="00804C49" w:rsidRDefault="00804C49" w:rsidP="008B6524">
      <w:pPr>
        <w:pStyle w:val="papertitle"/>
        <w:spacing w:before="5pt" w:beforeAutospacing="1" w:after="5pt" w:afterAutospacing="1"/>
        <w:rPr>
          <w:kern w:val="48"/>
        </w:rPr>
      </w:pPr>
    </w:p>
    <w:p w14:paraId="30592484" w14:textId="03874668" w:rsidR="009303D9" w:rsidRPr="008B6524" w:rsidRDefault="00804C49" w:rsidP="008B6524">
      <w:pPr>
        <w:pStyle w:val="papertitle"/>
        <w:spacing w:before="5pt" w:beforeAutospacing="1" w:after="5pt" w:afterAutospacing="1"/>
        <w:rPr>
          <w:kern w:val="48"/>
        </w:rPr>
      </w:pPr>
      <w:r w:rsidRPr="00804C49">
        <w:rPr>
          <w:rFonts w:cstheme="minorHAnsi"/>
        </w:rPr>
        <w:lastRenderedPageBreak/>
        <w:t>Forecasting Merchandise Trade Values between Ireland and International Partners Using Recurrent Neural Networks: A Time Series Analysis</w:t>
      </w:r>
    </w:p>
    <w:p w14:paraId="66DAA4E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CF63B84" w14:textId="77777777" w:rsidR="00D7522C" w:rsidRDefault="00D7522C" w:rsidP="003B4E04">
      <w:pPr>
        <w:pStyle w:val="Author"/>
        <w:spacing w:before="5pt" w:beforeAutospacing="1" w:after="5pt" w:afterAutospacing="1" w:line="6pt" w:lineRule="auto"/>
        <w:rPr>
          <w:sz w:val="16"/>
          <w:szCs w:val="16"/>
        </w:rPr>
      </w:pPr>
    </w:p>
    <w:p w14:paraId="3D5616D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E21D42">
          <w:footerReference w:type="first" r:id="rId8"/>
          <w:pgSz w:w="595.30pt" w:h="841.90pt" w:code="9"/>
          <w:pgMar w:top="27pt" w:right="44.65pt" w:bottom="72pt" w:left="44.65pt" w:header="36pt" w:footer="36pt" w:gutter="0pt"/>
          <w:cols w:space="36pt"/>
          <w:titlePg/>
          <w:docGrid w:linePitch="360"/>
        </w:sectPr>
      </w:pPr>
    </w:p>
    <w:p w14:paraId="55B19BF6" w14:textId="47D981D6" w:rsidR="006553A7" w:rsidRDefault="00CD4301" w:rsidP="006553A7">
      <w:pPr>
        <w:pStyle w:val="Author"/>
        <w:spacing w:before="5pt" w:beforeAutospacing="1"/>
        <w:ind w:start="36pt"/>
        <w:rPr>
          <w:i/>
          <w:sz w:val="18"/>
          <w:szCs w:val="18"/>
        </w:rPr>
      </w:pPr>
      <w:r w:rsidRPr="00D353F7">
        <w:rPr>
          <w:i/>
          <w:iCs/>
          <w:sz w:val="18"/>
          <w:szCs w:val="18"/>
        </w:rPr>
        <w:t>Fernando Tupa Leniz</w:t>
      </w:r>
      <w:r w:rsidR="00082C1A">
        <w:rPr>
          <w:sz w:val="18"/>
          <w:szCs w:val="18"/>
        </w:rPr>
        <w:t xml:space="preserve">  </w:t>
      </w:r>
      <w:r w:rsidR="00082C1A">
        <w:rPr>
          <w:sz w:val="18"/>
          <w:szCs w:val="18"/>
        </w:rPr>
        <w:br/>
      </w:r>
      <w:r>
        <w:rPr>
          <w:i/>
          <w:sz w:val="18"/>
          <w:szCs w:val="18"/>
        </w:rPr>
        <w:t>Msc in Data analytic</w:t>
      </w:r>
      <w:r w:rsidR="006553A7">
        <w:rPr>
          <w:i/>
          <w:sz w:val="18"/>
          <w:szCs w:val="18"/>
        </w:rPr>
        <w:t>s</w:t>
      </w:r>
      <w:r w:rsidR="006553A7">
        <w:rPr>
          <w:i/>
          <w:sz w:val="18"/>
          <w:szCs w:val="18"/>
        </w:rPr>
        <w:br/>
        <w:t>CCT college</w:t>
      </w:r>
      <w:r w:rsidR="006553A7">
        <w:rPr>
          <w:i/>
          <w:sz w:val="18"/>
          <w:szCs w:val="18"/>
        </w:rPr>
        <w:br/>
        <w:t>Dublin, Ireland</w:t>
      </w:r>
      <w:r w:rsidR="006553A7">
        <w:rPr>
          <w:i/>
          <w:sz w:val="18"/>
          <w:szCs w:val="18"/>
        </w:rPr>
        <w:br/>
        <w:t>2023341@student.ie</w:t>
      </w:r>
    </w:p>
    <w:p w14:paraId="47E1A368" w14:textId="73C3B17F" w:rsidR="006553A7" w:rsidRPr="006553A7" w:rsidRDefault="006553A7" w:rsidP="006553A7">
      <w:pPr>
        <w:pStyle w:val="Author"/>
        <w:spacing w:before="5pt" w:beforeAutospacing="1"/>
        <w:ind w:start="36pt"/>
        <w:rPr>
          <w:i/>
          <w:color w:val="FFFFFF" w:themeColor="background1"/>
          <w:sz w:val="18"/>
          <w:szCs w:val="18"/>
        </w:rPr>
      </w:pPr>
      <w:r w:rsidRPr="006553A7">
        <w:rPr>
          <w:i/>
          <w:color w:val="FFFFFF" w:themeColor="background1"/>
          <w:sz w:val="18"/>
          <w:szCs w:val="18"/>
        </w:rPr>
        <w:t>CCT college</w:t>
      </w:r>
    </w:p>
    <w:p w14:paraId="5CAEA117" w14:textId="62DB2041" w:rsidR="006553A7" w:rsidRPr="006553A7" w:rsidRDefault="006553A7" w:rsidP="006553A7">
      <w:pPr>
        <w:pStyle w:val="Author"/>
        <w:spacing w:before="5pt" w:beforeAutospacing="1"/>
        <w:ind w:start="36pt"/>
        <w:rPr>
          <w:i/>
          <w:color w:val="FFFFFF" w:themeColor="background1"/>
          <w:sz w:val="18"/>
          <w:szCs w:val="18"/>
        </w:rPr>
      </w:pPr>
      <w:r w:rsidRPr="006553A7">
        <w:rPr>
          <w:i/>
          <w:color w:val="FFFFFF" w:themeColor="background1"/>
          <w:sz w:val="18"/>
          <w:szCs w:val="18"/>
        </w:rPr>
        <w:t>Dublin, Ireland</w:t>
      </w:r>
    </w:p>
    <w:p w14:paraId="14155009" w14:textId="0341694C" w:rsidR="006553A7" w:rsidRPr="006553A7" w:rsidRDefault="006553A7" w:rsidP="006553A7">
      <w:pPr>
        <w:pStyle w:val="Author"/>
        <w:spacing w:before="5pt" w:beforeAutospacing="1"/>
        <w:ind w:start="36pt"/>
        <w:rPr>
          <w:i/>
          <w:color w:val="FFFFFF" w:themeColor="background1"/>
          <w:sz w:val="18"/>
          <w:szCs w:val="18"/>
        </w:rPr>
      </w:pPr>
      <w:r w:rsidRPr="006553A7">
        <w:rPr>
          <w:i/>
          <w:color w:val="FFFFFF" w:themeColor="background1"/>
          <w:sz w:val="18"/>
          <w:szCs w:val="18"/>
        </w:rPr>
        <w:t>2023341@student.ie</w:t>
      </w:r>
    </w:p>
    <w:p w14:paraId="4CD1ECBF" w14:textId="5A675B29" w:rsidR="006553A7" w:rsidRPr="006553A7" w:rsidRDefault="00082C1A" w:rsidP="006553A7">
      <w:pPr>
        <w:pStyle w:val="Author"/>
        <w:spacing w:before="5pt" w:beforeAutospacing="1"/>
        <w:ind w:start="36pt"/>
        <w:rPr>
          <w:sz w:val="18"/>
          <w:szCs w:val="18"/>
        </w:rPr>
        <w:sectPr w:rsidR="006553A7" w:rsidRPr="006553A7" w:rsidSect="00E21D42">
          <w:type w:val="continuous"/>
          <w:pgSz w:w="595.30pt" w:h="841.90pt" w:code="9"/>
          <w:pgMar w:top="22.50pt" w:right="44.65pt" w:bottom="72pt" w:left="44.65pt" w:header="36pt" w:footer="36pt" w:gutter="0pt"/>
          <w:cols w:num="3" w:space="36pt"/>
          <w:docGrid w:linePitch="360"/>
        </w:sectPr>
      </w:pPr>
      <w:r w:rsidRPr="00F847A6">
        <w:rPr>
          <w:sz w:val="18"/>
          <w:szCs w:val="18"/>
        </w:rPr>
        <w:br/>
      </w:r>
    </w:p>
    <w:p w14:paraId="742DD278" w14:textId="77777777" w:rsidR="009303D9" w:rsidRPr="005B520E" w:rsidRDefault="00BD670B">
      <w:pPr>
        <w:sectPr w:rsidR="009303D9" w:rsidRPr="005B520E" w:rsidSect="00E21D42">
          <w:type w:val="continuous"/>
          <w:pgSz w:w="595.30pt" w:h="841.90pt" w:code="9"/>
          <w:pgMar w:top="22.50pt" w:right="44.65pt" w:bottom="72pt" w:left="44.65pt" w:header="36pt" w:footer="36pt" w:gutter="0pt"/>
          <w:cols w:num="3" w:space="36pt"/>
          <w:docGrid w:linePitch="360"/>
        </w:sectPr>
      </w:pPr>
      <w:r>
        <w:br w:type="column"/>
      </w:r>
    </w:p>
    <w:p w14:paraId="456F5A02" w14:textId="0E2C71FA" w:rsidR="00194B77" w:rsidRPr="00194B77" w:rsidRDefault="0028171A" w:rsidP="00194B77">
      <w:pPr>
        <w:pStyle w:val="Heading1"/>
        <w:numPr>
          <w:ilvl w:val="0"/>
          <w:numId w:val="0"/>
        </w:numPr>
        <w:jc w:val="both"/>
      </w:pPr>
      <w:r>
        <w:t>ABSTRACT</w:t>
      </w:r>
    </w:p>
    <w:p w14:paraId="432D9BAF" w14:textId="2F5E5F77" w:rsidR="00194B77" w:rsidRPr="00194B77" w:rsidRDefault="00194B77" w:rsidP="00194B77">
      <w:pPr>
        <w:pStyle w:val="Keywords"/>
        <w:ind w:firstLine="0pt"/>
        <w:rPr>
          <w:b w:val="0"/>
          <w:bCs w:val="0"/>
          <w:i w:val="0"/>
          <w:sz w:val="20"/>
          <w:szCs w:val="20"/>
        </w:rPr>
      </w:pPr>
      <w:r w:rsidRPr="00194B77">
        <w:rPr>
          <w:b w:val="0"/>
          <w:bCs w:val="0"/>
          <w:i w:val="0"/>
          <w:sz w:val="20"/>
          <w:szCs w:val="20"/>
        </w:rPr>
        <w:t>In the dynamic landscape of global economics, accurate prediction of merchandise trade values holds paramount importance for policymakers, businesses, and economists alike. This research paper investigates the efficacy of two prominent recurrent neural network architectures, Long Short-Term Memory (LSTM) and Gated Recurrent Unit (GRU), in forecasting the value of merchandise trade between Ireland and various countries. Leveraging a comprehensive time series dataset, spanning multiple years, the study employs LSTM and GRU models to predict trade values and compares their effectiveness in capturing the intricate patterns inherent in international trade dynamics. Through rigorous evaluation and comparative analysis, we reveal insights into the performance differences between LSTM and GRU models, shedding light on their respective strengths and weaknesses in the context of merchandise trade prediction. Our findings not only contribute to advancing the methodology of time series forecasting but also underscore the **vital importance of accurately predicting the value of merchandise trade** for informed decision-making in the global economy.</w:t>
      </w:r>
    </w:p>
    <w:p w14:paraId="6421C4DA" w14:textId="77777777" w:rsidR="0028171A" w:rsidRPr="0028171A" w:rsidRDefault="0028171A" w:rsidP="0028171A">
      <w:pPr>
        <w:pStyle w:val="Keywords"/>
        <w:rPr>
          <w:iCs/>
        </w:rPr>
      </w:pPr>
    </w:p>
    <w:p w14:paraId="309371CD" w14:textId="70660206" w:rsidR="008505B9" w:rsidRPr="00D632BE" w:rsidRDefault="008505B9" w:rsidP="008505B9">
      <w:pPr>
        <w:pStyle w:val="Heading1"/>
        <w:numPr>
          <w:ilvl w:val="0"/>
          <w:numId w:val="0"/>
        </w:numPr>
        <w:jc w:val="both"/>
      </w:pPr>
      <w:r>
        <w:t>KEYWORDS</w:t>
      </w:r>
    </w:p>
    <w:p w14:paraId="46EF2916" w14:textId="64547592" w:rsidR="009303D9" w:rsidRPr="00C97A64" w:rsidRDefault="006B2341" w:rsidP="00C97A64">
      <w:pPr>
        <w:pStyle w:val="Keywords"/>
        <w:ind w:firstLine="0pt"/>
        <w:rPr>
          <w:b w:val="0"/>
          <w:bCs w:val="0"/>
          <w:i w:val="0"/>
          <w:iCs/>
          <w:sz w:val="20"/>
          <w:szCs w:val="20"/>
        </w:rPr>
      </w:pPr>
      <w:r w:rsidRPr="00C97A64">
        <w:rPr>
          <w:b w:val="0"/>
          <w:bCs w:val="0"/>
          <w:i w:val="0"/>
          <w:iCs/>
          <w:sz w:val="20"/>
          <w:szCs w:val="20"/>
        </w:rPr>
        <w:t xml:space="preserve">Merchandise </w:t>
      </w:r>
      <w:proofErr w:type="spellStart"/>
      <w:proofErr w:type="gramStart"/>
      <w:r w:rsidRPr="00C97A64">
        <w:rPr>
          <w:b w:val="0"/>
          <w:bCs w:val="0"/>
          <w:i w:val="0"/>
          <w:iCs/>
          <w:sz w:val="20"/>
          <w:szCs w:val="20"/>
        </w:rPr>
        <w:t>trade;Time</w:t>
      </w:r>
      <w:proofErr w:type="spellEnd"/>
      <w:proofErr w:type="gramEnd"/>
      <w:r w:rsidRPr="00C97A64">
        <w:rPr>
          <w:b w:val="0"/>
          <w:bCs w:val="0"/>
          <w:i w:val="0"/>
          <w:iCs/>
          <w:sz w:val="20"/>
          <w:szCs w:val="20"/>
        </w:rPr>
        <w:t xml:space="preserve"> series prediction ;Recurrent Neural Network; </w:t>
      </w:r>
      <w:proofErr w:type="spellStart"/>
      <w:r w:rsidRPr="00C97A64">
        <w:rPr>
          <w:b w:val="0"/>
          <w:bCs w:val="0"/>
          <w:i w:val="0"/>
          <w:iCs/>
          <w:sz w:val="20"/>
          <w:szCs w:val="20"/>
        </w:rPr>
        <w:t>LSTM;GRU;Comparative</w:t>
      </w:r>
      <w:proofErr w:type="spellEnd"/>
      <w:r w:rsidRPr="00C97A64">
        <w:rPr>
          <w:b w:val="0"/>
          <w:bCs w:val="0"/>
          <w:i w:val="0"/>
          <w:iCs/>
          <w:sz w:val="20"/>
          <w:szCs w:val="20"/>
        </w:rPr>
        <w:t xml:space="preserve"> analysis.</w:t>
      </w:r>
    </w:p>
    <w:p w14:paraId="60080536" w14:textId="6C46F0C4" w:rsidR="009303D9" w:rsidRPr="00D632BE" w:rsidRDefault="009303D9" w:rsidP="006B6B66">
      <w:pPr>
        <w:pStyle w:val="Heading1"/>
      </w:pPr>
      <w:r w:rsidRPr="00D632BE">
        <w:t xml:space="preserve">Introduction </w:t>
      </w:r>
    </w:p>
    <w:p w14:paraId="49FAC4DE" w14:textId="77777777" w:rsidR="0061783B" w:rsidRDefault="0061783B" w:rsidP="0061783B">
      <w:pPr>
        <w:pStyle w:val="BodyText"/>
      </w:pPr>
    </w:p>
    <w:p w14:paraId="345F4D9E" w14:textId="77777777" w:rsidR="0061783B" w:rsidRDefault="0061783B" w:rsidP="0061783B">
      <w:pPr>
        <w:pStyle w:val="BodyText"/>
        <w:ind w:firstLine="0pt"/>
      </w:pPr>
      <w:r>
        <w:t>The globalization of economies has catalyzed an unprecedented expansion in international trade, transforming it into a cornerstone of contemporary economic activity. The intricacies of merchandise trade, encompassing the exchange of goods and services across national borders, underscore its vital role in shaping the economic landscape of nations worldwide [1]. As economies become increasingly intertwined, accurate forecasting of merchandise trade values emerges as a critical imperative for policymakers, businesses, and economists alike. The ability to anticipate fluctuations in trade dynamics facilitates informed decision-making, aids in the formulation of effective trade policies, and enables businesses to adapt strategies to changing market conditions [2].</w:t>
      </w:r>
    </w:p>
    <w:p w14:paraId="47317F7D" w14:textId="77777777" w:rsidR="0061783B" w:rsidRDefault="0061783B" w:rsidP="0061783B">
      <w:pPr>
        <w:pStyle w:val="BodyText"/>
      </w:pPr>
    </w:p>
    <w:p w14:paraId="50F4B720" w14:textId="77777777" w:rsidR="0061783B" w:rsidRDefault="0061783B" w:rsidP="0061783B">
      <w:pPr>
        <w:pStyle w:val="BodyText"/>
      </w:pPr>
      <w:r>
        <w:t>In this era of data-driven decision-making, the application of advanced quantitative research methodologies has become increasingly prevalent in analyzing and predicting complex economic phenomena [3]. Machine learning techniques, in particular, have gained prominence for their ability to extract meaningful insights from large-scale datasets and model intricate patterns inherent in time series data. Recurrent neural networks (RNNs), a class of artificial neural networks designed to analyze sequential data, have demonstrated remarkable efficacy in time series forecasting tasks [4]. Among the variants of RNNs, Long Short-Term Memory (LSTM) and Gated Recurrent Unit (GRU) architectures have emerged as powerful tools for capturing long-range dependencies and handling temporal dynamics, making them well-suited for predicting the dynamics of merchandise trade [5].</w:t>
      </w:r>
    </w:p>
    <w:p w14:paraId="572222DC" w14:textId="77777777" w:rsidR="0061783B" w:rsidRDefault="0061783B" w:rsidP="0061783B">
      <w:pPr>
        <w:pStyle w:val="BodyText"/>
      </w:pPr>
    </w:p>
    <w:p w14:paraId="53A042C3" w14:textId="77777777" w:rsidR="0061783B" w:rsidRDefault="0061783B" w:rsidP="0061783B">
      <w:pPr>
        <w:pStyle w:val="BodyText"/>
      </w:pPr>
      <w:r>
        <w:t>Against this backdrop, this research paper aims to investigate the effectiveness of LSTM and GRU recurrent neural networks in forecasting the value of merchandise trade between Ireland and a diverse set of trading partners. By leveraging a quantitative research approach, specifically utilizing time series analysis and machine learning techniques, this study seeks to provide empirical evidence on the relative performance of different models for predicting the dynamics of international trade. Through a comprehensive evaluation and comparative analysis of LSTM and GRU models, this research endeavors to elucidate the strengths and limitations of each model in capturing the nuances of merchandise trade dynamics. Furthermore, the study aims to contribute to the advancement of quantitative methodologies in the field of economic forecasting while providing valuable insights for policymakers and stakeholders involved in international trade [6].</w:t>
      </w:r>
    </w:p>
    <w:p w14:paraId="462E21CF" w14:textId="77777777" w:rsidR="0061783B" w:rsidRDefault="0061783B" w:rsidP="0061783B">
      <w:pPr>
        <w:pStyle w:val="BodyText"/>
      </w:pPr>
    </w:p>
    <w:p w14:paraId="44BB9CA8" w14:textId="358F6608" w:rsidR="0061783B" w:rsidRDefault="0061783B" w:rsidP="0061783B">
      <w:pPr>
        <w:pStyle w:val="BodyText"/>
        <w:ind w:firstLine="0pt"/>
      </w:pPr>
      <w:r>
        <w:t xml:space="preserve">I.I </w:t>
      </w:r>
      <w:r>
        <w:t>Objective Statement:</w:t>
      </w:r>
    </w:p>
    <w:p w14:paraId="6C75C440" w14:textId="77777777" w:rsidR="0061783B" w:rsidRDefault="0061783B" w:rsidP="0061783B">
      <w:pPr>
        <w:pStyle w:val="BodyText"/>
        <w:ind w:firstLine="0pt"/>
      </w:pPr>
      <w:r>
        <w:t xml:space="preserve">The primary objective of this study is to assess the comparative performance of LSTM and GRU recurrent neural networks in forecasting merchandise trade values, with a focus on the trade relationships involving Ireland and various countries. </w:t>
      </w:r>
    </w:p>
    <w:p w14:paraId="7CF6C8AD" w14:textId="77777777" w:rsidR="0061783B" w:rsidRDefault="0061783B" w:rsidP="0061783B">
      <w:pPr>
        <w:pStyle w:val="BodyText"/>
      </w:pPr>
    </w:p>
    <w:p w14:paraId="227D979A" w14:textId="24E0F9E9" w:rsidR="0061783B" w:rsidRDefault="0061783B" w:rsidP="0061783B">
      <w:pPr>
        <w:pStyle w:val="BodyText"/>
        <w:ind w:firstLine="0pt"/>
      </w:pPr>
      <w:r>
        <w:t xml:space="preserve">I.II </w:t>
      </w:r>
      <w:r>
        <w:t>Research Question:</w:t>
      </w:r>
    </w:p>
    <w:p w14:paraId="472DA112" w14:textId="77777777" w:rsidR="0061783B" w:rsidRDefault="0061783B" w:rsidP="0061783B">
      <w:pPr>
        <w:pStyle w:val="BodyText"/>
      </w:pPr>
    </w:p>
    <w:p w14:paraId="3C891D3C" w14:textId="3EAF0161" w:rsidR="0061783B" w:rsidRDefault="0061783B" w:rsidP="0061783B">
      <w:pPr>
        <w:pStyle w:val="BodyText"/>
        <w:ind w:firstLine="0pt"/>
      </w:pPr>
      <w:r>
        <w:t>The central research question guiding this investigation is: "What is the relative effectiveness of LSTM and GRU recurrent neural networks in forecasting the value of merchandise trade between Ireland and its trading partners?"</w:t>
      </w:r>
    </w:p>
    <w:p w14:paraId="07CCEFA0" w14:textId="77777777" w:rsidR="0061783B" w:rsidRDefault="0061783B" w:rsidP="0061783B">
      <w:pPr>
        <w:pStyle w:val="BodyText"/>
      </w:pPr>
    </w:p>
    <w:p w14:paraId="1B6E4951" w14:textId="7EFE1346" w:rsidR="009303D9" w:rsidRPr="006B6B66" w:rsidRDefault="00FF47F2" w:rsidP="006B6B66">
      <w:pPr>
        <w:pStyle w:val="Heading1"/>
      </w:pPr>
      <w:r>
        <w:t>RELATED WORKS</w:t>
      </w:r>
    </w:p>
    <w:p w14:paraId="70FF5A8D" w14:textId="77777777" w:rsidR="009303D9" w:rsidRDefault="009303D9" w:rsidP="00ED0149">
      <w:pPr>
        <w:pStyle w:val="Heading2"/>
      </w:pPr>
      <w:r>
        <w:t xml:space="preserve">Selecting a </w:t>
      </w:r>
      <w:r w:rsidRPr="00F271DE">
        <w:t>Template</w:t>
      </w:r>
      <w:r>
        <w:t xml:space="preserve"> (Heading 2)</w:t>
      </w:r>
    </w:p>
    <w:p w14:paraId="0F41C0E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892CE36" w14:textId="77777777" w:rsidR="009303D9" w:rsidRPr="005B520E" w:rsidRDefault="009303D9" w:rsidP="00ED0149">
      <w:pPr>
        <w:pStyle w:val="Heading2"/>
      </w:pPr>
      <w:r w:rsidRPr="005B520E">
        <w:t>Maintaining the Integrity of the Specifications</w:t>
      </w:r>
    </w:p>
    <w:p w14:paraId="62FDDB7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FD922A5" w14:textId="77777777" w:rsidR="009303D9" w:rsidRDefault="009303D9" w:rsidP="006B6B66">
      <w:pPr>
        <w:pStyle w:val="Heading1"/>
      </w:pPr>
      <w:r>
        <w:t xml:space="preserve">Prepare Your Paper </w:t>
      </w:r>
      <w:r w:rsidRPr="005B520E">
        <w:t>Before</w:t>
      </w:r>
      <w:r>
        <w:t xml:space="preserve"> Styling</w:t>
      </w:r>
    </w:p>
    <w:p w14:paraId="0812F98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AFC2F0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7A4D7BE" w14:textId="77777777" w:rsidR="009303D9" w:rsidRDefault="009303D9" w:rsidP="00ED0149">
      <w:pPr>
        <w:pStyle w:val="Heading2"/>
      </w:pPr>
      <w:r w:rsidRPr="00ED0149">
        <w:t>Abbreviations</w:t>
      </w:r>
      <w:r>
        <w:t xml:space="preserve"> and Acronyms</w:t>
      </w:r>
    </w:p>
    <w:p w14:paraId="29F55058"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317FBE9" w14:textId="77777777" w:rsidR="009303D9" w:rsidRDefault="009303D9" w:rsidP="00ED0149">
      <w:pPr>
        <w:pStyle w:val="Heading2"/>
      </w:pPr>
      <w:r>
        <w:t>Units</w:t>
      </w:r>
    </w:p>
    <w:p w14:paraId="0A27FF7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B80990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F7B73B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E13FD7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FEF95F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5593FD5" w14:textId="77777777" w:rsidR="009303D9" w:rsidRPr="005B520E" w:rsidRDefault="009303D9" w:rsidP="00ED0149">
      <w:pPr>
        <w:pStyle w:val="Heading2"/>
      </w:pPr>
      <w:r w:rsidRPr="005B520E">
        <w:t>Equations</w:t>
      </w:r>
    </w:p>
    <w:p w14:paraId="5BF2A81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7267E47"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AC7250F" w14:textId="70D2E350"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D353F7">
        <w:t xml:space="preserve"> </w:t>
      </w:r>
      <w:r w:rsidR="008A2C7D">
        <w:tab/>
      </w:r>
      <w:r w:rsidR="008A2C7D" w:rsidRPr="00CB66E6">
        <w:t></w:t>
      </w:r>
      <w:r w:rsidR="008A2C7D" w:rsidRPr="00CB66E6">
        <w:t></w:t>
      </w:r>
      <w:r w:rsidR="008A2C7D" w:rsidRPr="00CB66E6">
        <w:t></w:t>
      </w:r>
    </w:p>
    <w:p w14:paraId="74E5A44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8DC7DAE" w14:textId="77777777" w:rsidR="009303D9" w:rsidRDefault="009303D9" w:rsidP="00ED0149">
      <w:pPr>
        <w:pStyle w:val="Heading2"/>
      </w:pPr>
      <w:r>
        <w:t>Some Common Mistakes</w:t>
      </w:r>
    </w:p>
    <w:p w14:paraId="2DCE4B1D" w14:textId="77777777" w:rsidR="009303D9" w:rsidRPr="005B520E" w:rsidRDefault="009303D9" w:rsidP="00E7596C">
      <w:pPr>
        <w:pStyle w:val="bulletlist"/>
      </w:pPr>
      <w:r w:rsidRPr="005B520E">
        <w:t>The word “data” is plural, not singular.</w:t>
      </w:r>
    </w:p>
    <w:p w14:paraId="5E24554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2E8520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5A0544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2CCF670" w14:textId="77777777" w:rsidR="009303D9" w:rsidRPr="005B520E" w:rsidRDefault="009303D9" w:rsidP="00E7596C">
      <w:pPr>
        <w:pStyle w:val="bulletlist"/>
      </w:pPr>
      <w:r w:rsidRPr="005B520E">
        <w:t>Do not use the word “essentially” to mean “approximately” or “effectively”.</w:t>
      </w:r>
    </w:p>
    <w:p w14:paraId="4C1702B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9CF68F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4FAA0B4" w14:textId="77777777" w:rsidR="009303D9" w:rsidRPr="005B520E" w:rsidRDefault="009303D9" w:rsidP="00E7596C">
      <w:pPr>
        <w:pStyle w:val="bulletlist"/>
      </w:pPr>
      <w:r w:rsidRPr="005B520E">
        <w:t>Do not confuse “imply” and “infer”.</w:t>
      </w:r>
    </w:p>
    <w:p w14:paraId="6DF3CC1D" w14:textId="77777777" w:rsidR="009303D9" w:rsidRPr="005B520E" w:rsidRDefault="009303D9" w:rsidP="00E7596C">
      <w:pPr>
        <w:pStyle w:val="bulletlist"/>
      </w:pPr>
      <w:r w:rsidRPr="005B520E">
        <w:lastRenderedPageBreak/>
        <w:t>The prefix “non” is not a word; it should be joined to the word it modifies, usually without a hyphen.</w:t>
      </w:r>
    </w:p>
    <w:p w14:paraId="3CEA739D" w14:textId="77777777" w:rsidR="009303D9" w:rsidRPr="005B520E" w:rsidRDefault="009303D9" w:rsidP="00E7596C">
      <w:pPr>
        <w:pStyle w:val="bulletlist"/>
      </w:pPr>
      <w:r w:rsidRPr="005B520E">
        <w:t>There is no period after the “et” in the Latin abbreviation “et al.”.</w:t>
      </w:r>
    </w:p>
    <w:p w14:paraId="09622A47" w14:textId="77777777" w:rsidR="009303D9" w:rsidRPr="005B520E" w:rsidRDefault="009303D9" w:rsidP="00E7596C">
      <w:pPr>
        <w:pStyle w:val="bulletlist"/>
      </w:pPr>
      <w:r w:rsidRPr="005B520E">
        <w:t>The abbreviation “i.e.” means “that is”, and the abbreviation “e.g.” means “for example”.</w:t>
      </w:r>
    </w:p>
    <w:p w14:paraId="15FC89E9" w14:textId="77777777" w:rsidR="009303D9" w:rsidRPr="005B520E" w:rsidRDefault="009303D9" w:rsidP="00E7596C">
      <w:pPr>
        <w:pStyle w:val="BodyText"/>
      </w:pPr>
      <w:r w:rsidRPr="005B520E">
        <w:t>An excellent style manual for science writers is [7].</w:t>
      </w:r>
    </w:p>
    <w:p w14:paraId="14437841" w14:textId="77777777" w:rsidR="009303D9" w:rsidRDefault="009303D9" w:rsidP="006B6B66">
      <w:pPr>
        <w:pStyle w:val="Heading1"/>
      </w:pPr>
      <w:r>
        <w:t xml:space="preserve">Using the </w:t>
      </w:r>
      <w:r w:rsidRPr="005B520E">
        <w:t>Template</w:t>
      </w:r>
    </w:p>
    <w:p w14:paraId="7B69097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79CE862" w14:textId="77777777" w:rsidR="009303D9" w:rsidRDefault="009303D9" w:rsidP="00ED0149">
      <w:pPr>
        <w:pStyle w:val="Heading2"/>
      </w:pPr>
      <w:r w:rsidRPr="005B520E">
        <w:t>Authors</w:t>
      </w:r>
      <w:r>
        <w:t xml:space="preserve"> and Affiliations</w:t>
      </w:r>
    </w:p>
    <w:p w14:paraId="298BBC7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0C9D1EE"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9879A3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233E21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B76138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BD712B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4F5713D" w14:textId="77777777" w:rsidR="006F6D3D" w:rsidRDefault="006F6D3D" w:rsidP="006F6D3D">
      <w:pPr>
        <w:jc w:val="start"/>
        <w:rPr>
          <w:i/>
          <w:iCs/>
          <w:noProof/>
        </w:rPr>
      </w:pPr>
    </w:p>
    <w:p w14:paraId="2705EF94" w14:textId="77777777" w:rsidR="009303D9" w:rsidRDefault="009303D9" w:rsidP="00ED0149">
      <w:pPr>
        <w:pStyle w:val="Heading2"/>
      </w:pPr>
      <w:r w:rsidRPr="005B520E">
        <w:t>Identify</w:t>
      </w:r>
      <w:r>
        <w:t xml:space="preserve"> the Headings</w:t>
      </w:r>
    </w:p>
    <w:p w14:paraId="29C4C00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C06CBE3"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C8C864"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t>subheads should be introduced. Styles named “Heading 1”, “Heading 2”, “Heading 3”, and “Heading 4” are prescribed.</w:t>
      </w:r>
    </w:p>
    <w:p w14:paraId="50BC60A5" w14:textId="77777777" w:rsidR="009303D9" w:rsidRDefault="009303D9" w:rsidP="00ED0149">
      <w:pPr>
        <w:pStyle w:val="Heading2"/>
      </w:pPr>
      <w:r>
        <w:t>Figures and Tables</w:t>
      </w:r>
    </w:p>
    <w:p w14:paraId="65D47C3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3AF62B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75B5DAD" w14:textId="77777777">
        <w:trPr>
          <w:cantSplit/>
          <w:trHeight w:val="240"/>
          <w:tblHeader/>
          <w:jc w:val="center"/>
        </w:trPr>
        <w:tc>
          <w:tcPr>
            <w:tcW w:w="36pt" w:type="dxa"/>
            <w:vMerge w:val="restart"/>
            <w:vAlign w:val="center"/>
          </w:tcPr>
          <w:p w14:paraId="1A6ADA8D" w14:textId="77777777" w:rsidR="009303D9" w:rsidRDefault="009303D9">
            <w:pPr>
              <w:pStyle w:val="tablecolhead"/>
            </w:pPr>
            <w:r>
              <w:t>Table Head</w:t>
            </w:r>
          </w:p>
        </w:tc>
        <w:tc>
          <w:tcPr>
            <w:tcW w:w="207pt" w:type="dxa"/>
            <w:gridSpan w:val="3"/>
            <w:vAlign w:val="center"/>
          </w:tcPr>
          <w:p w14:paraId="104F256C" w14:textId="77777777" w:rsidR="009303D9" w:rsidRDefault="009303D9">
            <w:pPr>
              <w:pStyle w:val="tablecolhead"/>
            </w:pPr>
            <w:r>
              <w:t>Table Column Head</w:t>
            </w:r>
          </w:p>
        </w:tc>
      </w:tr>
      <w:tr w:rsidR="009303D9" w14:paraId="3736DF0E" w14:textId="77777777">
        <w:trPr>
          <w:cantSplit/>
          <w:trHeight w:val="240"/>
          <w:tblHeader/>
          <w:jc w:val="center"/>
        </w:trPr>
        <w:tc>
          <w:tcPr>
            <w:tcW w:w="36pt" w:type="dxa"/>
            <w:vMerge/>
          </w:tcPr>
          <w:p w14:paraId="17258D97" w14:textId="77777777" w:rsidR="009303D9" w:rsidRDefault="009303D9">
            <w:pPr>
              <w:rPr>
                <w:sz w:val="16"/>
                <w:szCs w:val="16"/>
              </w:rPr>
            </w:pPr>
          </w:p>
        </w:tc>
        <w:tc>
          <w:tcPr>
            <w:tcW w:w="117pt" w:type="dxa"/>
            <w:vAlign w:val="center"/>
          </w:tcPr>
          <w:p w14:paraId="16B5A83C" w14:textId="77777777" w:rsidR="009303D9" w:rsidRDefault="009303D9">
            <w:pPr>
              <w:pStyle w:val="tablecolsubhead"/>
            </w:pPr>
            <w:r>
              <w:t>Table column subhead</w:t>
            </w:r>
          </w:p>
        </w:tc>
        <w:tc>
          <w:tcPr>
            <w:tcW w:w="45pt" w:type="dxa"/>
            <w:vAlign w:val="center"/>
          </w:tcPr>
          <w:p w14:paraId="5203B91F" w14:textId="77777777" w:rsidR="009303D9" w:rsidRDefault="009303D9">
            <w:pPr>
              <w:pStyle w:val="tablecolsubhead"/>
            </w:pPr>
            <w:r>
              <w:t>Subhead</w:t>
            </w:r>
          </w:p>
        </w:tc>
        <w:tc>
          <w:tcPr>
            <w:tcW w:w="45pt" w:type="dxa"/>
            <w:vAlign w:val="center"/>
          </w:tcPr>
          <w:p w14:paraId="73E1C45B" w14:textId="77777777" w:rsidR="009303D9" w:rsidRDefault="009303D9">
            <w:pPr>
              <w:pStyle w:val="tablecolsubhead"/>
            </w:pPr>
            <w:r>
              <w:t>Subhead</w:t>
            </w:r>
          </w:p>
        </w:tc>
      </w:tr>
      <w:tr w:rsidR="009303D9" w14:paraId="03EC77AD" w14:textId="77777777">
        <w:trPr>
          <w:trHeight w:val="320"/>
          <w:jc w:val="center"/>
        </w:trPr>
        <w:tc>
          <w:tcPr>
            <w:tcW w:w="36pt" w:type="dxa"/>
            <w:vAlign w:val="center"/>
          </w:tcPr>
          <w:p w14:paraId="4F17E9A3" w14:textId="77777777" w:rsidR="009303D9" w:rsidRDefault="009303D9">
            <w:pPr>
              <w:pStyle w:val="tablecopy"/>
              <w:rPr>
                <w:sz w:val="8"/>
                <w:szCs w:val="8"/>
              </w:rPr>
            </w:pPr>
            <w:r>
              <w:t>copy</w:t>
            </w:r>
          </w:p>
        </w:tc>
        <w:tc>
          <w:tcPr>
            <w:tcW w:w="117pt" w:type="dxa"/>
            <w:vAlign w:val="center"/>
          </w:tcPr>
          <w:p w14:paraId="636AEBFA" w14:textId="77777777" w:rsidR="009303D9" w:rsidRDefault="009303D9">
            <w:pPr>
              <w:pStyle w:val="tablecopy"/>
            </w:pPr>
            <w:r>
              <w:t>More table copy</w:t>
            </w:r>
            <w:r>
              <w:rPr>
                <w:vertAlign w:val="superscript"/>
              </w:rPr>
              <w:t>a</w:t>
            </w:r>
          </w:p>
        </w:tc>
        <w:tc>
          <w:tcPr>
            <w:tcW w:w="45pt" w:type="dxa"/>
            <w:vAlign w:val="center"/>
          </w:tcPr>
          <w:p w14:paraId="17EBC6E4" w14:textId="77777777" w:rsidR="009303D9" w:rsidRDefault="009303D9">
            <w:pPr>
              <w:rPr>
                <w:sz w:val="16"/>
                <w:szCs w:val="16"/>
              </w:rPr>
            </w:pPr>
          </w:p>
        </w:tc>
        <w:tc>
          <w:tcPr>
            <w:tcW w:w="45pt" w:type="dxa"/>
            <w:vAlign w:val="center"/>
          </w:tcPr>
          <w:p w14:paraId="4B39CFFA" w14:textId="77777777" w:rsidR="009303D9" w:rsidRDefault="009303D9">
            <w:pPr>
              <w:rPr>
                <w:sz w:val="16"/>
                <w:szCs w:val="16"/>
              </w:rPr>
            </w:pPr>
          </w:p>
        </w:tc>
      </w:tr>
    </w:tbl>
    <w:p w14:paraId="21B7D0C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3D0831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140B57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A7E2FA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5F6236E"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EBA1B09" w14:textId="77777777" w:rsidR="009303D9" w:rsidRDefault="009303D9" w:rsidP="00A059B3">
      <w:pPr>
        <w:pStyle w:val="Heading5"/>
      </w:pPr>
      <w:r w:rsidRPr="005B520E">
        <w:t>References</w:t>
      </w:r>
    </w:p>
    <w:p w14:paraId="666717B6" w14:textId="77777777" w:rsidR="00DE3AE7" w:rsidRDefault="00DE3AE7" w:rsidP="00DE3AE7">
      <w:pPr>
        <w:pStyle w:val="BodyText"/>
        <w:ind w:firstLine="0pt"/>
      </w:pPr>
      <w:r>
        <w:t>[1] M. C. Jensen, "Global Trade and the Role of State-Owned Enterprises," Harvard University Press, 2018.</w:t>
      </w:r>
    </w:p>
    <w:p w14:paraId="1C0589B8" w14:textId="77777777" w:rsidR="00DE3AE7" w:rsidRDefault="00DE3AE7" w:rsidP="00DE3AE7">
      <w:pPr>
        <w:pStyle w:val="BodyText"/>
      </w:pPr>
    </w:p>
    <w:p w14:paraId="1B812133" w14:textId="77777777" w:rsidR="00DE3AE7" w:rsidRDefault="00DE3AE7" w:rsidP="00DE3AE7">
      <w:pPr>
        <w:pStyle w:val="BodyText"/>
        <w:ind w:firstLine="0pt"/>
      </w:pPr>
      <w:r>
        <w:t>[2] J. Frankel, "The Globalization of International Trade: Growth, Poverty and Inequality," Springer, 2019.</w:t>
      </w:r>
    </w:p>
    <w:p w14:paraId="43E374B3" w14:textId="77777777" w:rsidR="00DE3AE7" w:rsidRDefault="00DE3AE7" w:rsidP="00DE3AE7">
      <w:pPr>
        <w:pStyle w:val="BodyText"/>
      </w:pPr>
    </w:p>
    <w:p w14:paraId="0800C256" w14:textId="77777777" w:rsidR="00DE3AE7" w:rsidRDefault="00DE3AE7" w:rsidP="00DE3AE7">
      <w:pPr>
        <w:pStyle w:val="BodyText"/>
        <w:ind w:firstLine="0pt"/>
      </w:pPr>
      <w:r>
        <w:t xml:space="preserve">[3] G. E. P. Box, G. M. Jenkins, G. C. </w:t>
      </w:r>
      <w:proofErr w:type="spellStart"/>
      <w:r>
        <w:t>Reinsel</w:t>
      </w:r>
      <w:proofErr w:type="spellEnd"/>
      <w:r>
        <w:t xml:space="preserve">, and G. M. </w:t>
      </w:r>
      <w:proofErr w:type="spellStart"/>
      <w:r>
        <w:t>Ljung</w:t>
      </w:r>
      <w:proofErr w:type="spellEnd"/>
      <w:r>
        <w:t>, "Time Series Analysis: Forecasting and Control," Wiley, 2015.</w:t>
      </w:r>
    </w:p>
    <w:p w14:paraId="202BFF69" w14:textId="77777777" w:rsidR="00DE3AE7" w:rsidRDefault="00DE3AE7" w:rsidP="00DE3AE7">
      <w:pPr>
        <w:pStyle w:val="BodyText"/>
      </w:pPr>
    </w:p>
    <w:p w14:paraId="52F23264" w14:textId="77777777" w:rsidR="00DE3AE7" w:rsidRDefault="00DE3AE7" w:rsidP="00DE3AE7">
      <w:pPr>
        <w:pStyle w:val="BodyText"/>
        <w:ind w:firstLine="0pt"/>
      </w:pPr>
      <w:r>
        <w:t>[4] C. M. Bishop, "Pattern Recognition and Machine Learning," Springer, 2006.</w:t>
      </w:r>
    </w:p>
    <w:p w14:paraId="3083F89A" w14:textId="77777777" w:rsidR="00DE3AE7" w:rsidRDefault="00DE3AE7" w:rsidP="00DE3AE7">
      <w:pPr>
        <w:pStyle w:val="BodyText"/>
      </w:pPr>
    </w:p>
    <w:p w14:paraId="51E4F05B" w14:textId="77777777" w:rsidR="00DE3AE7" w:rsidRDefault="00DE3AE7" w:rsidP="00DE3AE7">
      <w:pPr>
        <w:pStyle w:val="BodyText"/>
        <w:ind w:firstLine="0pt"/>
      </w:pPr>
      <w:r>
        <w:t xml:space="preserve">[5] Y. </w:t>
      </w:r>
      <w:proofErr w:type="spellStart"/>
      <w:r>
        <w:t>Bengio</w:t>
      </w:r>
      <w:proofErr w:type="spellEnd"/>
      <w:r>
        <w:t>, "Deep Learning," MIT Press, 2016.</w:t>
      </w:r>
    </w:p>
    <w:p w14:paraId="56E5A6AD" w14:textId="77777777" w:rsidR="00DE3AE7" w:rsidRDefault="00DE3AE7" w:rsidP="00DE3AE7">
      <w:pPr>
        <w:pStyle w:val="BodyText"/>
      </w:pPr>
    </w:p>
    <w:p w14:paraId="43382FF6" w14:textId="77777777" w:rsidR="00DE3AE7" w:rsidRDefault="00DE3AE7" w:rsidP="00DE3AE7">
      <w:pPr>
        <w:pStyle w:val="BodyText"/>
        <w:ind w:firstLine="0pt"/>
      </w:pPr>
      <w:r>
        <w:t xml:space="preserve">[6] F. J. </w:t>
      </w:r>
      <w:proofErr w:type="spellStart"/>
      <w:r>
        <w:t>Oles</w:t>
      </w:r>
      <w:proofErr w:type="spellEnd"/>
      <w:r>
        <w:t>, "Introduction to Econometrics," Addison-Wesley, 2000.</w:t>
      </w:r>
    </w:p>
    <w:p w14:paraId="1B1F1327" w14:textId="77777777" w:rsidR="009303D9" w:rsidRPr="00DE3AE7" w:rsidRDefault="009303D9" w:rsidP="00836367">
      <w:pPr>
        <w:pStyle w:val="references"/>
        <w:numPr>
          <w:ilvl w:val="0"/>
          <w:numId w:val="0"/>
        </w:numPr>
        <w:ind w:start="18pt" w:hanging="18pt"/>
        <w:rPr>
          <w:lang w:val="x-none"/>
        </w:rPr>
      </w:pPr>
    </w:p>
    <w:p w14:paraId="122E8860"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E21D42">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lastRenderedPageBreak/>
        <w:t xml:space="preserve">IEEE conference templates contain guidance text for composing and formatting conference papers. Please ensure that all template text is removed from your conference paper prior to submission to the </w:t>
      </w:r>
      <w:r w:rsidRPr="00F96569">
        <w:rPr>
          <w:rFonts w:eastAsia="SimSun"/>
          <w:b/>
          <w:noProof w:val="0"/>
          <w:color w:val="FF0000"/>
          <w:spacing w:val="-1"/>
          <w:sz w:val="20"/>
          <w:szCs w:val="20"/>
          <w:lang w:val="x-none" w:eastAsia="x-none"/>
        </w:rPr>
        <w:t xml:space="preserve">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E32901C" w14:textId="77777777" w:rsidR="009303D9" w:rsidRDefault="003B2B40" w:rsidP="005B520E">
      <w:r>
        <w:rPr>
          <w:noProof/>
        </w:rPr>
        <w:drawing>
          <wp:anchor distT="0" distB="0" distL="114300" distR="114300" simplePos="0" relativeHeight="251657728" behindDoc="1" locked="0" layoutInCell="1" allowOverlap="1" wp14:anchorId="14CF55B8" wp14:editId="71183B9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BD2220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7031C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E21D42">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F9836C1" w14:textId="77777777" w:rsidR="00E21D42" w:rsidRDefault="00E21D42" w:rsidP="001A3B3D">
      <w:r>
        <w:separator/>
      </w:r>
    </w:p>
  </w:endnote>
  <w:endnote w:type="continuationSeparator" w:id="0">
    <w:p w14:paraId="080D1603" w14:textId="77777777" w:rsidR="00E21D42" w:rsidRDefault="00E21D4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A2131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C7DD04F" w14:textId="77777777" w:rsidR="00E21D42" w:rsidRDefault="00E21D42" w:rsidP="001A3B3D">
      <w:r>
        <w:separator/>
      </w:r>
    </w:p>
  </w:footnote>
  <w:footnote w:type="continuationSeparator" w:id="0">
    <w:p w14:paraId="0C613907" w14:textId="77777777" w:rsidR="00E21D42" w:rsidRDefault="00E21D4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222146"/>
    <w:multiLevelType w:val="multilevel"/>
    <w:tmpl w:val="84620F3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03020203">
    <w:abstractNumId w:val="15"/>
  </w:num>
  <w:num w:numId="2" w16cid:durableId="612900504">
    <w:abstractNumId w:val="20"/>
  </w:num>
  <w:num w:numId="3" w16cid:durableId="831599977">
    <w:abstractNumId w:val="13"/>
  </w:num>
  <w:num w:numId="4" w16cid:durableId="1686638210">
    <w:abstractNumId w:val="17"/>
  </w:num>
  <w:num w:numId="5" w16cid:durableId="1291741498">
    <w:abstractNumId w:val="17"/>
  </w:num>
  <w:num w:numId="6" w16cid:durableId="1442800467">
    <w:abstractNumId w:val="17"/>
  </w:num>
  <w:num w:numId="7" w16cid:durableId="992762085">
    <w:abstractNumId w:val="17"/>
  </w:num>
  <w:num w:numId="8" w16cid:durableId="941497912">
    <w:abstractNumId w:val="19"/>
  </w:num>
  <w:num w:numId="9" w16cid:durableId="42603315">
    <w:abstractNumId w:val="21"/>
  </w:num>
  <w:num w:numId="10" w16cid:durableId="1731344853">
    <w:abstractNumId w:val="16"/>
  </w:num>
  <w:num w:numId="11" w16cid:durableId="734662059">
    <w:abstractNumId w:val="12"/>
  </w:num>
  <w:num w:numId="12" w16cid:durableId="2083865812">
    <w:abstractNumId w:val="11"/>
  </w:num>
  <w:num w:numId="13" w16cid:durableId="1784380490">
    <w:abstractNumId w:val="0"/>
  </w:num>
  <w:num w:numId="14" w16cid:durableId="1038815102">
    <w:abstractNumId w:val="10"/>
  </w:num>
  <w:num w:numId="15" w16cid:durableId="2037192257">
    <w:abstractNumId w:val="8"/>
  </w:num>
  <w:num w:numId="16" w16cid:durableId="1334063289">
    <w:abstractNumId w:val="7"/>
  </w:num>
  <w:num w:numId="17" w16cid:durableId="1111510990">
    <w:abstractNumId w:val="6"/>
  </w:num>
  <w:num w:numId="18" w16cid:durableId="1854031468">
    <w:abstractNumId w:val="5"/>
  </w:num>
  <w:num w:numId="19" w16cid:durableId="1452361313">
    <w:abstractNumId w:val="9"/>
  </w:num>
  <w:num w:numId="20" w16cid:durableId="55013241">
    <w:abstractNumId w:val="4"/>
  </w:num>
  <w:num w:numId="21" w16cid:durableId="28383008">
    <w:abstractNumId w:val="3"/>
  </w:num>
  <w:num w:numId="22" w16cid:durableId="906645888">
    <w:abstractNumId w:val="2"/>
  </w:num>
  <w:num w:numId="23" w16cid:durableId="1702893868">
    <w:abstractNumId w:val="1"/>
  </w:num>
  <w:num w:numId="24" w16cid:durableId="1396976404">
    <w:abstractNumId w:val="18"/>
  </w:num>
  <w:num w:numId="25" w16cid:durableId="207003610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2C1A"/>
    <w:rsid w:val="0008758A"/>
    <w:rsid w:val="000C1E68"/>
    <w:rsid w:val="00194B77"/>
    <w:rsid w:val="001A2EFD"/>
    <w:rsid w:val="001A3B3D"/>
    <w:rsid w:val="001B67DC"/>
    <w:rsid w:val="00203C52"/>
    <w:rsid w:val="002254A9"/>
    <w:rsid w:val="00233D97"/>
    <w:rsid w:val="002347A2"/>
    <w:rsid w:val="002527D8"/>
    <w:rsid w:val="0028171A"/>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1783B"/>
    <w:rsid w:val="00645D22"/>
    <w:rsid w:val="00651A08"/>
    <w:rsid w:val="00654204"/>
    <w:rsid w:val="006553A7"/>
    <w:rsid w:val="00670434"/>
    <w:rsid w:val="006B2341"/>
    <w:rsid w:val="006B6B66"/>
    <w:rsid w:val="006F6D3D"/>
    <w:rsid w:val="00715BEA"/>
    <w:rsid w:val="00740EEA"/>
    <w:rsid w:val="00794804"/>
    <w:rsid w:val="007B33F1"/>
    <w:rsid w:val="007B6DDA"/>
    <w:rsid w:val="007C0308"/>
    <w:rsid w:val="007C2FF2"/>
    <w:rsid w:val="007D6232"/>
    <w:rsid w:val="007F1F99"/>
    <w:rsid w:val="007F768F"/>
    <w:rsid w:val="00804C49"/>
    <w:rsid w:val="0080791D"/>
    <w:rsid w:val="00836367"/>
    <w:rsid w:val="008505B9"/>
    <w:rsid w:val="00873603"/>
    <w:rsid w:val="008A2C7D"/>
    <w:rsid w:val="008B6524"/>
    <w:rsid w:val="008C4B23"/>
    <w:rsid w:val="008F6E2C"/>
    <w:rsid w:val="00902BA7"/>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97A64"/>
    <w:rsid w:val="00CA4392"/>
    <w:rsid w:val="00CC393F"/>
    <w:rsid w:val="00CD4301"/>
    <w:rsid w:val="00D16489"/>
    <w:rsid w:val="00D2176E"/>
    <w:rsid w:val="00D353F7"/>
    <w:rsid w:val="00D632BE"/>
    <w:rsid w:val="00D72D06"/>
    <w:rsid w:val="00D7522C"/>
    <w:rsid w:val="00D7536F"/>
    <w:rsid w:val="00D76668"/>
    <w:rsid w:val="00DE3AE7"/>
    <w:rsid w:val="00E07383"/>
    <w:rsid w:val="00E165BC"/>
    <w:rsid w:val="00E21D42"/>
    <w:rsid w:val="00E61E12"/>
    <w:rsid w:val="00E7596C"/>
    <w:rsid w:val="00E878F2"/>
    <w:rsid w:val="00ED0149"/>
    <w:rsid w:val="00EF7DE3"/>
    <w:rsid w:val="00F03103"/>
    <w:rsid w:val="00F271DE"/>
    <w:rsid w:val="00F627DA"/>
    <w:rsid w:val="00F7288F"/>
    <w:rsid w:val="00F847A6"/>
    <w:rsid w:val="00F9441B"/>
    <w:rsid w:val="00FA4C32"/>
    <w:rsid w:val="00FE7114"/>
    <w:rsid w:val="00FF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9C3FC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customStyle="1" w:styleId="TableGrid">
    <w:name w:val="TableGrid"/>
    <w:rsid w:val="00804C49"/>
    <w:rPr>
      <w:rFonts w:asciiTheme="minorHAnsi" w:eastAsiaTheme="minorEastAsia" w:hAnsiTheme="minorHAnsi" w:cstheme="minorBidi"/>
      <w:sz w:val="22"/>
      <w:szCs w:val="22"/>
      <w:lang w:val="en-IE" w:eastAsia="en-IE"/>
    </w:rPr>
    <w:tblPr>
      <w:tblCellMar>
        <w:top w:w="0pt" w:type="dxa"/>
        <w:start w:w="0pt" w:type="dxa"/>
        <w:bottom w:w="0pt" w:type="dxa"/>
        <w:end w:w="0pt" w:type="dxa"/>
      </w:tblCellMar>
    </w:tblPr>
  </w:style>
  <w:style w:type="paragraph" w:styleId="NormalWeb">
    <w:name w:val="Normal (Web)"/>
    <w:basedOn w:val="Normal"/>
    <w:uiPriority w:val="99"/>
    <w:unhideWhenUsed/>
    <w:rsid w:val="008505B9"/>
    <w:pPr>
      <w:spacing w:before="5pt" w:beforeAutospacing="1" w:after="5pt" w:afterAutospacing="1"/>
      <w:jc w:val="start"/>
    </w:pPr>
    <w:rPr>
      <w:rFonts w:eastAsia="Times New Roman"/>
      <w:sz w:val="24"/>
      <w:szCs w:val="24"/>
      <w:lang w:val="en-AR"/>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172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5142457">
          <w:marLeft w:val="0pt"/>
          <w:marRight w:val="0pt"/>
          <w:marTop w:val="0pt"/>
          <w:marBottom w:val="0pt"/>
          <w:divBdr>
            <w:top w:val="none" w:sz="0" w:space="0" w:color="auto"/>
            <w:left w:val="none" w:sz="0" w:space="0" w:color="auto"/>
            <w:bottom w:val="none" w:sz="0" w:space="0" w:color="auto"/>
            <w:right w:val="none" w:sz="0" w:space="0" w:color="auto"/>
          </w:divBdr>
          <w:divsChild>
            <w:div w:id="895551458">
              <w:marLeft w:val="0pt"/>
              <w:marRight w:val="0pt"/>
              <w:marTop w:val="0pt"/>
              <w:marBottom w:val="0pt"/>
              <w:divBdr>
                <w:top w:val="none" w:sz="0" w:space="0" w:color="auto"/>
                <w:left w:val="none" w:sz="0" w:space="0" w:color="auto"/>
                <w:bottom w:val="none" w:sz="0" w:space="0" w:color="auto"/>
                <w:right w:val="none" w:sz="0" w:space="0" w:color="auto"/>
              </w:divBdr>
              <w:divsChild>
                <w:div w:id="12339319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843838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3530310">
          <w:marLeft w:val="0pt"/>
          <w:marRight w:val="0pt"/>
          <w:marTop w:val="0pt"/>
          <w:marBottom w:val="0pt"/>
          <w:divBdr>
            <w:top w:val="none" w:sz="0" w:space="0" w:color="auto"/>
            <w:left w:val="none" w:sz="0" w:space="0" w:color="auto"/>
            <w:bottom w:val="none" w:sz="0" w:space="0" w:color="auto"/>
            <w:right w:val="none" w:sz="0" w:space="0" w:color="auto"/>
          </w:divBdr>
          <w:divsChild>
            <w:div w:id="654064978">
              <w:marLeft w:val="0pt"/>
              <w:marRight w:val="0pt"/>
              <w:marTop w:val="0pt"/>
              <w:marBottom w:val="0pt"/>
              <w:divBdr>
                <w:top w:val="none" w:sz="0" w:space="0" w:color="auto"/>
                <w:left w:val="none" w:sz="0" w:space="0" w:color="auto"/>
                <w:bottom w:val="none" w:sz="0" w:space="0" w:color="auto"/>
                <w:right w:val="none" w:sz="0" w:space="0" w:color="auto"/>
              </w:divBdr>
              <w:divsChild>
                <w:div w:id="19784095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462391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0952534">
          <w:marLeft w:val="0pt"/>
          <w:marRight w:val="0pt"/>
          <w:marTop w:val="0pt"/>
          <w:marBottom w:val="0pt"/>
          <w:divBdr>
            <w:top w:val="none" w:sz="0" w:space="0" w:color="auto"/>
            <w:left w:val="none" w:sz="0" w:space="0" w:color="auto"/>
            <w:bottom w:val="none" w:sz="0" w:space="0" w:color="auto"/>
            <w:right w:val="none" w:sz="0" w:space="0" w:color="auto"/>
          </w:divBdr>
          <w:divsChild>
            <w:div w:id="941107023">
              <w:marLeft w:val="0pt"/>
              <w:marRight w:val="0pt"/>
              <w:marTop w:val="0pt"/>
              <w:marBottom w:val="0pt"/>
              <w:divBdr>
                <w:top w:val="none" w:sz="0" w:space="0" w:color="auto"/>
                <w:left w:val="none" w:sz="0" w:space="0" w:color="auto"/>
                <w:bottom w:val="none" w:sz="0" w:space="0" w:color="auto"/>
                <w:right w:val="none" w:sz="0" w:space="0" w:color="auto"/>
              </w:divBdr>
              <w:divsChild>
                <w:div w:id="3945496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143</TotalTime>
  <Pages>5</Pages>
  <Words>2429</Words>
  <Characters>13850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Fernando Tupa Leniz</cp:lastModifiedBy>
  <cp:revision>6</cp:revision>
  <dcterms:created xsi:type="dcterms:W3CDTF">2019-01-08T18:42:00Z</dcterms:created>
  <dcterms:modified xsi:type="dcterms:W3CDTF">2024-04-01T22:55:00Z</dcterms:modified>
</cp:coreProperties>
</file>