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73857455"/>
        <w:docPartObj>
          <w:docPartGallery w:val="Cover Pages"/>
          <w:docPartUnique/>
        </w:docPartObj>
      </w:sdtPr>
      <w:sdtEndPr/>
      <w:sdtContent>
        <w:p w14:paraId="568F0830" w14:textId="77777777" w:rsidR="009576FD" w:rsidRDefault="009576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FAEE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918585" w14:textId="77777777" w:rsidR="009576FD" w:rsidRDefault="009576F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E120EB4" w14:textId="77777777" w:rsidR="009576FD" w:rsidRDefault="009576FD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investigacion urbana de </w:t>
                                      </w:r>
                                      <w:r w:rsidR="00156FB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zona universitaria en san luis potosi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5CACE42" w14:textId="77777777" w:rsidR="009576FD" w:rsidRDefault="009576F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Fernando Díaz Alonso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FAEEFB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C918585" w14:textId="77777777" w:rsidR="009576FD" w:rsidRDefault="009576F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E120EB4" w14:textId="77777777" w:rsidR="009576FD" w:rsidRDefault="009576F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investigacion urbana de </w:t>
                                </w:r>
                                <w:r w:rsidR="00156FB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zona universitaria en san luis potosi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5CACE42" w14:textId="77777777" w:rsidR="009576FD" w:rsidRDefault="009576FD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Fernando Díaz Alonso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3A04E2" w14:textId="77777777" w:rsidR="009576FD" w:rsidRDefault="009576FD">
          <w:r>
            <w:br w:type="page"/>
          </w:r>
        </w:p>
      </w:sdtContent>
    </w:sdt>
    <w:p w14:paraId="74DA3E12" w14:textId="77777777" w:rsidR="00DC0F7A" w:rsidRDefault="009576FD" w:rsidP="00DC0F7A">
      <w:pPr>
        <w:rPr>
          <w:rFonts w:ascii="Arial" w:hAnsi="Arial" w:cs="Arial"/>
          <w:sz w:val="28"/>
          <w:szCs w:val="24"/>
        </w:rPr>
      </w:pPr>
      <w:r w:rsidRPr="009576FD">
        <w:rPr>
          <w:rFonts w:ascii="Arial" w:hAnsi="Arial" w:cs="Arial"/>
          <w:sz w:val="28"/>
          <w:szCs w:val="24"/>
        </w:rPr>
        <w:lastRenderedPageBreak/>
        <w:t>Introducción</w:t>
      </w:r>
    </w:p>
    <w:p w14:paraId="738C2EEC" w14:textId="77777777" w:rsidR="00DC0F7A" w:rsidRPr="00DC0F7A" w:rsidRDefault="00DC0F7A" w:rsidP="00DC0F7A">
      <w:pPr>
        <w:rPr>
          <w:rFonts w:ascii="Arial" w:hAnsi="Arial" w:cs="Arial"/>
          <w:sz w:val="28"/>
          <w:szCs w:val="24"/>
        </w:rPr>
      </w:pPr>
    </w:p>
    <w:p w14:paraId="63F113A3" w14:textId="77777777" w:rsidR="00DC0F7A" w:rsidRPr="00DC0F7A" w:rsidRDefault="00DC0F7A" w:rsidP="008B3C3C">
      <w:pPr>
        <w:jc w:val="both"/>
        <w:rPr>
          <w:rFonts w:ascii="Arial" w:hAnsi="Arial" w:cs="Arial"/>
          <w:sz w:val="24"/>
          <w:szCs w:val="24"/>
        </w:rPr>
      </w:pPr>
      <w:r w:rsidRPr="00DC0F7A">
        <w:rPr>
          <w:rFonts w:ascii="Arial" w:hAnsi="Arial" w:cs="Arial"/>
          <w:sz w:val="24"/>
          <w:szCs w:val="24"/>
        </w:rPr>
        <w:t>La zona universitaria del estado de San Luis Potosí se erige como un fascinante microcosmos que fusiona el aprendizaje académico con la vida cotidiana, convirtiéndose en un epicentro vibrante de actividad y conocimiento. Este enclave urbano, impregnado de historia y modernidad, refleja la intersección entre la educación superior, el desarrollo urbano y las dinámicas sociales.</w:t>
      </w:r>
    </w:p>
    <w:p w14:paraId="328B3074" w14:textId="77777777" w:rsidR="00DC0F7A" w:rsidRPr="00DC0F7A" w:rsidRDefault="00DC0F7A" w:rsidP="008B3C3C">
      <w:pPr>
        <w:jc w:val="both"/>
        <w:rPr>
          <w:rFonts w:ascii="Arial" w:hAnsi="Arial" w:cs="Arial"/>
          <w:sz w:val="24"/>
          <w:szCs w:val="24"/>
        </w:rPr>
      </w:pPr>
    </w:p>
    <w:p w14:paraId="20CE9C9F" w14:textId="77777777" w:rsidR="00DC0F7A" w:rsidRPr="00DC0F7A" w:rsidRDefault="00DC0F7A" w:rsidP="008B3C3C">
      <w:pPr>
        <w:jc w:val="both"/>
        <w:rPr>
          <w:rFonts w:ascii="Arial" w:hAnsi="Arial" w:cs="Arial"/>
          <w:sz w:val="24"/>
          <w:szCs w:val="24"/>
        </w:rPr>
      </w:pPr>
      <w:r w:rsidRPr="00DC0F7A">
        <w:rPr>
          <w:rFonts w:ascii="Arial" w:hAnsi="Arial" w:cs="Arial"/>
          <w:sz w:val="24"/>
          <w:szCs w:val="24"/>
        </w:rPr>
        <w:t>Este estudio tiene como objetivo arrojar luz sobre los aspectos cruciales que definen la identidad de la zona universitaria. Desde la descripción meticulosa del entorno físico y la topografía hasta la exploración detallada de las actividades que dan vida a sus calles y edificios, nuestra investigación busca capturar la esencia única de este espacio educativo y cultural.</w:t>
      </w:r>
    </w:p>
    <w:p w14:paraId="315B485E" w14:textId="77777777" w:rsidR="00DC0F7A" w:rsidRPr="00DC0F7A" w:rsidRDefault="00DC0F7A" w:rsidP="008B3C3C">
      <w:pPr>
        <w:jc w:val="both"/>
        <w:rPr>
          <w:rFonts w:ascii="Arial" w:hAnsi="Arial" w:cs="Arial"/>
          <w:sz w:val="24"/>
          <w:szCs w:val="24"/>
        </w:rPr>
      </w:pPr>
    </w:p>
    <w:p w14:paraId="15F4185D" w14:textId="77777777" w:rsidR="00156FBE" w:rsidRPr="00DC0F7A" w:rsidRDefault="00DC0F7A" w:rsidP="008B3C3C">
      <w:pPr>
        <w:jc w:val="both"/>
        <w:rPr>
          <w:rFonts w:ascii="Arial" w:hAnsi="Arial" w:cs="Arial"/>
          <w:sz w:val="24"/>
          <w:szCs w:val="24"/>
        </w:rPr>
      </w:pPr>
      <w:r w:rsidRPr="00DC0F7A">
        <w:rPr>
          <w:rFonts w:ascii="Arial" w:hAnsi="Arial" w:cs="Arial"/>
          <w:sz w:val="24"/>
          <w:szCs w:val="24"/>
        </w:rPr>
        <w:t>Sumergiéndonos en la riqueza de la arquitectura, la diversidad del uso del suelo y las actividades que caracterizan a esta área, pretendemos trazar un perfil completo que permita comprender la complejidad y la interconexión de los elementos que constituyen su tejido urbano. A través de esta indagación, aspiramos a proporcionar una visión holística que sirva como base para la planificación sostenible, el enriquecimiento cultural y la promoción del desarrollo integral en la zona universitaria de San Luis Potosí.</w:t>
      </w:r>
    </w:p>
    <w:p w14:paraId="505775EF" w14:textId="77777777" w:rsidR="00156FBE" w:rsidRDefault="00156FBE" w:rsidP="008B3C3C">
      <w:pPr>
        <w:jc w:val="both"/>
        <w:rPr>
          <w:rFonts w:ascii="Arial" w:hAnsi="Arial" w:cs="Arial"/>
          <w:sz w:val="28"/>
          <w:szCs w:val="24"/>
        </w:rPr>
      </w:pPr>
    </w:p>
    <w:p w14:paraId="46543CF9" w14:textId="77777777" w:rsidR="009576FD" w:rsidRDefault="009576FD" w:rsidP="008B3C3C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14:paraId="28B3EC8F" w14:textId="77777777" w:rsidR="00655E85" w:rsidRDefault="009576FD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Desarrollo</w:t>
      </w:r>
    </w:p>
    <w:p w14:paraId="36763116" w14:textId="12D716A5" w:rsidR="000871BA" w:rsidRPr="000871BA" w:rsidRDefault="000871BA" w:rsidP="000871B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</w:t>
      </w:r>
      <w:r w:rsidRPr="000871BA">
        <w:rPr>
          <w:rFonts w:ascii="Arial" w:hAnsi="Arial" w:cs="Arial"/>
          <w:sz w:val="24"/>
        </w:rPr>
        <w:t xml:space="preserve">a relación entre los sistemas catastrales y la geoinformática es significativa, ya que ambas disciplinas están estrechamente vinculadas al manejo y análisis de información espacial. </w:t>
      </w:r>
      <w:r>
        <w:rPr>
          <w:rFonts w:ascii="Arial" w:hAnsi="Arial" w:cs="Arial"/>
          <w:sz w:val="24"/>
        </w:rPr>
        <w:t>F</w:t>
      </w:r>
      <w:r w:rsidRPr="000871BA">
        <w:rPr>
          <w:rFonts w:ascii="Arial" w:hAnsi="Arial" w:cs="Arial"/>
          <w:sz w:val="24"/>
        </w:rPr>
        <w:t>ormas en que se relacionan:</w:t>
      </w:r>
    </w:p>
    <w:p w14:paraId="6F45E44B" w14:textId="77777777" w:rsidR="000871BA" w:rsidRPr="000871BA" w:rsidRDefault="000871BA" w:rsidP="000871BA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0871BA">
        <w:rPr>
          <w:rFonts w:ascii="Arial" w:hAnsi="Arial" w:cs="Arial"/>
          <w:sz w:val="24"/>
        </w:rPr>
        <w:t>Datos Geoespaciales:</w:t>
      </w:r>
    </w:p>
    <w:p w14:paraId="67540023" w14:textId="77777777" w:rsidR="000871BA" w:rsidRPr="000871BA" w:rsidRDefault="000871BA" w:rsidP="000871BA">
      <w:pPr>
        <w:numPr>
          <w:ilvl w:val="1"/>
          <w:numId w:val="1"/>
        </w:numPr>
        <w:rPr>
          <w:rFonts w:ascii="Arial" w:hAnsi="Arial" w:cs="Arial"/>
          <w:sz w:val="24"/>
        </w:rPr>
      </w:pPr>
      <w:r w:rsidRPr="000871BA">
        <w:rPr>
          <w:rFonts w:ascii="Arial" w:hAnsi="Arial" w:cs="Arial"/>
          <w:sz w:val="24"/>
        </w:rPr>
        <w:t>Los sistemas catastrales manejan información sobre propiedades y sus límites territoriales. La información geoespacial, como las coordenadas y límites de parcelas, es esencial para la gestión catastral.</w:t>
      </w:r>
    </w:p>
    <w:p w14:paraId="1C963853" w14:textId="77777777" w:rsidR="000871BA" w:rsidRPr="000871BA" w:rsidRDefault="000871BA" w:rsidP="000871BA">
      <w:pPr>
        <w:numPr>
          <w:ilvl w:val="1"/>
          <w:numId w:val="1"/>
        </w:numPr>
        <w:rPr>
          <w:rFonts w:ascii="Arial" w:hAnsi="Arial" w:cs="Arial"/>
          <w:sz w:val="24"/>
        </w:rPr>
      </w:pPr>
      <w:r w:rsidRPr="000871BA">
        <w:rPr>
          <w:rFonts w:ascii="Arial" w:hAnsi="Arial" w:cs="Arial"/>
          <w:sz w:val="24"/>
        </w:rPr>
        <w:t>La geoinformática se encarga de la recopilación, almacenamiento, análisis y visualización de datos geoespaciales, proporcionando las herramientas necesarias para trabajar con la información catastral.</w:t>
      </w:r>
    </w:p>
    <w:p w14:paraId="49FB9A6C" w14:textId="77777777" w:rsidR="000871BA" w:rsidRPr="000871BA" w:rsidRDefault="000871BA" w:rsidP="000871BA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0871BA">
        <w:rPr>
          <w:rFonts w:ascii="Arial" w:hAnsi="Arial" w:cs="Arial"/>
          <w:sz w:val="24"/>
        </w:rPr>
        <w:t>Sistemas de Información Geográfica (SIG):</w:t>
      </w:r>
    </w:p>
    <w:p w14:paraId="54600C02" w14:textId="77777777" w:rsidR="000871BA" w:rsidRPr="000871BA" w:rsidRDefault="000871BA" w:rsidP="000871BA">
      <w:pPr>
        <w:numPr>
          <w:ilvl w:val="1"/>
          <w:numId w:val="1"/>
        </w:numPr>
        <w:rPr>
          <w:rFonts w:ascii="Arial" w:hAnsi="Arial" w:cs="Arial"/>
          <w:sz w:val="24"/>
        </w:rPr>
      </w:pPr>
      <w:r w:rsidRPr="000871BA">
        <w:rPr>
          <w:rFonts w:ascii="Arial" w:hAnsi="Arial" w:cs="Arial"/>
          <w:sz w:val="24"/>
        </w:rPr>
        <w:t>Los SIG son herramientas de geoinformática que integran datos espaciales y atributivos. En el contexto catastral, los SIG se utilizan para visualizar, analizar y gestionar la información sobre propiedades y territorios.</w:t>
      </w:r>
    </w:p>
    <w:p w14:paraId="03B97C5A" w14:textId="77777777" w:rsidR="000871BA" w:rsidRPr="000871BA" w:rsidRDefault="000871BA" w:rsidP="000871BA">
      <w:pPr>
        <w:numPr>
          <w:ilvl w:val="1"/>
          <w:numId w:val="1"/>
        </w:numPr>
        <w:rPr>
          <w:rFonts w:ascii="Arial" w:hAnsi="Arial" w:cs="Arial"/>
          <w:sz w:val="24"/>
        </w:rPr>
      </w:pPr>
      <w:r w:rsidRPr="000871BA">
        <w:rPr>
          <w:rFonts w:ascii="Arial" w:hAnsi="Arial" w:cs="Arial"/>
          <w:sz w:val="24"/>
        </w:rPr>
        <w:t>La implementación de SIG en sistemas catastrales mejora la capacidad de tomar decisiones informadas sobre planificación urbana, gestión de tierras y desarrollo territorial.</w:t>
      </w:r>
    </w:p>
    <w:p w14:paraId="7DE43114" w14:textId="77777777" w:rsidR="000871BA" w:rsidRPr="000871BA" w:rsidRDefault="000871BA" w:rsidP="000871BA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0871BA">
        <w:rPr>
          <w:rFonts w:ascii="Arial" w:hAnsi="Arial" w:cs="Arial"/>
          <w:sz w:val="24"/>
        </w:rPr>
        <w:t>Precisión y Topología:</w:t>
      </w:r>
    </w:p>
    <w:p w14:paraId="363BC8CC" w14:textId="77777777" w:rsidR="000871BA" w:rsidRPr="000871BA" w:rsidRDefault="000871BA" w:rsidP="000871BA">
      <w:pPr>
        <w:numPr>
          <w:ilvl w:val="1"/>
          <w:numId w:val="1"/>
        </w:numPr>
        <w:rPr>
          <w:rFonts w:ascii="Arial" w:hAnsi="Arial" w:cs="Arial"/>
          <w:sz w:val="24"/>
        </w:rPr>
      </w:pPr>
      <w:r w:rsidRPr="000871BA">
        <w:rPr>
          <w:rFonts w:ascii="Arial" w:hAnsi="Arial" w:cs="Arial"/>
          <w:sz w:val="24"/>
        </w:rPr>
        <w:t>Tanto los sistemas catastrales como la geoinformática ponen énfasis en la precisión de los datos espaciales. La topología, que se refiere a las relaciones espaciales entre objetos geográficos, es crucial en ambas disciplinas.</w:t>
      </w:r>
    </w:p>
    <w:p w14:paraId="2E930FC1" w14:textId="77777777" w:rsidR="000871BA" w:rsidRPr="000871BA" w:rsidRDefault="000871BA" w:rsidP="000871BA">
      <w:pPr>
        <w:numPr>
          <w:ilvl w:val="1"/>
          <w:numId w:val="1"/>
        </w:numPr>
        <w:rPr>
          <w:rFonts w:ascii="Arial" w:hAnsi="Arial" w:cs="Arial"/>
          <w:sz w:val="24"/>
        </w:rPr>
      </w:pPr>
      <w:r w:rsidRPr="000871BA">
        <w:rPr>
          <w:rFonts w:ascii="Arial" w:hAnsi="Arial" w:cs="Arial"/>
          <w:sz w:val="24"/>
        </w:rPr>
        <w:t>La geoinformática proporciona técnicas y herramientas para garantizar la precisión y mantener la integridad topológica en la representación de datos catastrales.</w:t>
      </w:r>
    </w:p>
    <w:p w14:paraId="5AD02A31" w14:textId="77777777" w:rsidR="000871BA" w:rsidRPr="000871BA" w:rsidRDefault="000871BA" w:rsidP="000871BA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0871BA">
        <w:rPr>
          <w:rFonts w:ascii="Arial" w:hAnsi="Arial" w:cs="Arial"/>
          <w:sz w:val="24"/>
        </w:rPr>
        <w:t>Gestión de Bases de Datos Geoespaciales:</w:t>
      </w:r>
    </w:p>
    <w:p w14:paraId="7EEF73C9" w14:textId="77777777" w:rsidR="000871BA" w:rsidRPr="000871BA" w:rsidRDefault="000871BA" w:rsidP="000871BA">
      <w:pPr>
        <w:numPr>
          <w:ilvl w:val="1"/>
          <w:numId w:val="1"/>
        </w:numPr>
        <w:rPr>
          <w:rFonts w:ascii="Arial" w:hAnsi="Arial" w:cs="Arial"/>
          <w:sz w:val="24"/>
        </w:rPr>
      </w:pPr>
      <w:r w:rsidRPr="000871BA">
        <w:rPr>
          <w:rFonts w:ascii="Arial" w:hAnsi="Arial" w:cs="Arial"/>
          <w:sz w:val="24"/>
        </w:rPr>
        <w:t>La gestión eficiente de grandes conjuntos de datos espaciales es esencial en sistemas catastrales. La geoinformática ofrece técnicas para la gestión de bases de datos geoespaciales que permiten un acceso rápido y eficiente a la información catastral.</w:t>
      </w:r>
    </w:p>
    <w:p w14:paraId="4339EBFE" w14:textId="77777777" w:rsidR="000871BA" w:rsidRPr="000871BA" w:rsidRDefault="000871BA" w:rsidP="000871BA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0871BA">
        <w:rPr>
          <w:rFonts w:ascii="Arial" w:hAnsi="Arial" w:cs="Arial"/>
          <w:sz w:val="24"/>
        </w:rPr>
        <w:t>Teledetección:</w:t>
      </w:r>
    </w:p>
    <w:p w14:paraId="201F406C" w14:textId="77777777" w:rsidR="000871BA" w:rsidRPr="000871BA" w:rsidRDefault="000871BA" w:rsidP="000871BA">
      <w:pPr>
        <w:numPr>
          <w:ilvl w:val="1"/>
          <w:numId w:val="1"/>
        </w:numPr>
        <w:rPr>
          <w:rFonts w:ascii="Arial" w:hAnsi="Arial" w:cs="Arial"/>
          <w:sz w:val="24"/>
        </w:rPr>
      </w:pPr>
      <w:r w:rsidRPr="000871BA">
        <w:rPr>
          <w:rFonts w:ascii="Arial" w:hAnsi="Arial" w:cs="Arial"/>
          <w:sz w:val="24"/>
        </w:rPr>
        <w:t xml:space="preserve">La teledetección, que forma parte de la geoinformática, se utiliza en sistemas catastrales para obtener datos actualizados sobre el uso </w:t>
      </w:r>
      <w:r w:rsidRPr="000871BA">
        <w:rPr>
          <w:rFonts w:ascii="Arial" w:hAnsi="Arial" w:cs="Arial"/>
          <w:sz w:val="24"/>
        </w:rPr>
        <w:lastRenderedPageBreak/>
        <w:t>del suelo, cambios en la cobertura terrestre y otros aspectos relacionados con la gestión del territorio.</w:t>
      </w:r>
    </w:p>
    <w:p w14:paraId="69F73E35" w14:textId="77777777" w:rsidR="000871BA" w:rsidRPr="000871BA" w:rsidRDefault="000871BA" w:rsidP="000871BA">
      <w:pPr>
        <w:rPr>
          <w:rFonts w:ascii="Arial" w:hAnsi="Arial" w:cs="Arial"/>
          <w:sz w:val="24"/>
        </w:rPr>
      </w:pPr>
      <w:r w:rsidRPr="000871BA">
        <w:rPr>
          <w:rFonts w:ascii="Arial" w:hAnsi="Arial" w:cs="Arial"/>
          <w:sz w:val="24"/>
        </w:rPr>
        <w:t>En resumen, la geoinformática proporciona las herramientas, técnicas y métodos necesarios para gestionar y analizar la información espacial en sistemas catastrales. La integración de estas disciplinas contribuye a una gestión más eficiente y precisa de la información territorial.</w:t>
      </w:r>
    </w:p>
    <w:p w14:paraId="5739BFA9" w14:textId="77777777" w:rsidR="000871BA" w:rsidRDefault="000871BA">
      <w:pPr>
        <w:rPr>
          <w:rFonts w:ascii="Arial" w:hAnsi="Arial" w:cs="Arial"/>
          <w:sz w:val="28"/>
          <w:szCs w:val="24"/>
        </w:rPr>
      </w:pPr>
    </w:p>
    <w:p w14:paraId="1986E419" w14:textId="77777777" w:rsidR="008B3C3C" w:rsidRDefault="008B3C3C">
      <w:pPr>
        <w:rPr>
          <w:rFonts w:ascii="Arial" w:hAnsi="Arial" w:cs="Arial"/>
          <w:sz w:val="28"/>
          <w:szCs w:val="24"/>
        </w:rPr>
      </w:pPr>
    </w:p>
    <w:p w14:paraId="741C54AB" w14:textId="77777777" w:rsidR="00C8649B" w:rsidRDefault="00C8649B" w:rsidP="00156F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UBICACIÓN:</w:t>
      </w:r>
    </w:p>
    <w:p w14:paraId="66E944C2" w14:textId="7CE18E48" w:rsidR="00156FBE" w:rsidRDefault="00156FBE" w:rsidP="00156FBE">
      <w:pPr>
        <w:rPr>
          <w:rFonts w:ascii="Arial" w:hAnsi="Arial" w:cs="Arial"/>
          <w:sz w:val="24"/>
          <w:szCs w:val="24"/>
        </w:rPr>
      </w:pPr>
      <w:r w:rsidRPr="00156FBE">
        <w:rPr>
          <w:rFonts w:ascii="Arial" w:hAnsi="Arial" w:cs="Arial"/>
          <w:sz w:val="24"/>
          <w:szCs w:val="24"/>
        </w:rPr>
        <w:t>Zona Universitaria</w:t>
      </w:r>
    </w:p>
    <w:p w14:paraId="1DFFB0BA" w14:textId="77777777" w:rsidR="00DC0F7A" w:rsidRDefault="00DC0F7A" w:rsidP="00156FBE">
      <w:pPr>
        <w:rPr>
          <w:rFonts w:ascii="Arial" w:hAnsi="Arial" w:cs="Arial"/>
          <w:sz w:val="24"/>
          <w:szCs w:val="24"/>
        </w:rPr>
      </w:pPr>
      <w:r w:rsidRPr="00DC0F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AEF08B" wp14:editId="23317EB6">
            <wp:extent cx="4111229" cy="3600000"/>
            <wp:effectExtent l="0" t="0" r="381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122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F48B" w14:textId="281A3121" w:rsidR="00BD5A57" w:rsidRPr="00BD5A57" w:rsidRDefault="00546EA8" w:rsidP="00BD5A57">
      <w:pPr>
        <w:rPr>
          <w:rFonts w:ascii="Arial" w:hAnsi="Arial" w:cs="Arial"/>
          <w:sz w:val="24"/>
          <w:szCs w:val="24"/>
        </w:rPr>
      </w:pPr>
      <w:r w:rsidRPr="00BD5A57">
        <w:rPr>
          <w:rFonts w:ascii="Arial" w:hAnsi="Arial" w:cs="Arial"/>
          <w:sz w:val="24"/>
          <w:szCs w:val="24"/>
        </w:rPr>
        <w:t>Zona Universitaria, esta zo</w:t>
      </w:r>
      <w:r w:rsidR="00BD5A57">
        <w:rPr>
          <w:rFonts w:ascii="Arial" w:hAnsi="Arial" w:cs="Arial"/>
          <w:sz w:val="24"/>
          <w:szCs w:val="24"/>
        </w:rPr>
        <w:t>na</w:t>
      </w:r>
      <w:r w:rsidRPr="00BD5A57">
        <w:rPr>
          <w:rFonts w:ascii="Arial" w:hAnsi="Arial" w:cs="Arial"/>
          <w:sz w:val="24"/>
          <w:szCs w:val="24"/>
        </w:rPr>
        <w:t xml:space="preserve"> es muy </w:t>
      </w:r>
      <w:r w:rsidR="00BD5A57" w:rsidRPr="00BD5A57">
        <w:rPr>
          <w:rFonts w:ascii="Arial" w:hAnsi="Arial" w:cs="Arial"/>
          <w:sz w:val="24"/>
          <w:szCs w:val="24"/>
        </w:rPr>
        <w:t>importan</w:t>
      </w:r>
      <w:r w:rsidR="00BD5A57">
        <w:rPr>
          <w:rFonts w:ascii="Arial" w:hAnsi="Arial" w:cs="Arial"/>
          <w:sz w:val="24"/>
          <w:szCs w:val="24"/>
        </w:rPr>
        <w:t>te</w:t>
      </w:r>
      <w:r w:rsidR="00BD5A57" w:rsidRPr="00BD5A57">
        <w:rPr>
          <w:rFonts w:ascii="Arial" w:hAnsi="Arial" w:cs="Arial"/>
          <w:sz w:val="24"/>
          <w:szCs w:val="24"/>
        </w:rPr>
        <w:t xml:space="preserve"> para las ciudades y regiones donde se encuentran. La Zona Universitaria de San Luis Potosí, como cualquier otra área universitaria, puede ser importante por varias razones:</w:t>
      </w:r>
    </w:p>
    <w:p w14:paraId="2EBC5A47" w14:textId="77777777" w:rsidR="00BD5A57" w:rsidRPr="00BD5A57" w:rsidRDefault="00BD5A57" w:rsidP="00BD5A5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D5A57">
        <w:rPr>
          <w:rFonts w:ascii="Arial" w:hAnsi="Arial" w:cs="Arial"/>
          <w:sz w:val="24"/>
          <w:szCs w:val="24"/>
        </w:rPr>
        <w:t>Educación Superior:</w:t>
      </w:r>
    </w:p>
    <w:p w14:paraId="0AE03136" w14:textId="77777777" w:rsidR="00BD5A57" w:rsidRPr="00BD5A57" w:rsidRDefault="00BD5A57" w:rsidP="00BD5A57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D5A57">
        <w:rPr>
          <w:rFonts w:ascii="Arial" w:hAnsi="Arial" w:cs="Arial"/>
          <w:sz w:val="24"/>
          <w:szCs w:val="24"/>
        </w:rPr>
        <w:t>La presencia de una zona universitaria indica la ubicación de instituciones de educación superior, como universidades y colegios. Estas instituciones desempeñan un papel crucial en la formación académica y profesional de la población local.</w:t>
      </w:r>
    </w:p>
    <w:p w14:paraId="55CC88CE" w14:textId="77777777" w:rsidR="00BD5A57" w:rsidRPr="00BD5A57" w:rsidRDefault="00BD5A57" w:rsidP="00BD5A5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D5A57">
        <w:rPr>
          <w:rFonts w:ascii="Arial" w:hAnsi="Arial" w:cs="Arial"/>
          <w:sz w:val="24"/>
          <w:szCs w:val="24"/>
        </w:rPr>
        <w:lastRenderedPageBreak/>
        <w:t>Desarrollo Científico y Tecnológico:</w:t>
      </w:r>
    </w:p>
    <w:p w14:paraId="22A93CC6" w14:textId="77777777" w:rsidR="00BD5A57" w:rsidRPr="00BD5A57" w:rsidRDefault="00BD5A57" w:rsidP="00BD5A57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D5A57">
        <w:rPr>
          <w:rFonts w:ascii="Arial" w:hAnsi="Arial" w:cs="Arial"/>
          <w:sz w:val="24"/>
          <w:szCs w:val="24"/>
        </w:rPr>
        <w:t>Las universidades suelen ser centros de investigación y desarrollo científico y tecnológico. La Zona Universitaria podría albergar laboratorios, centros de investigación y programas académicos que contribuyan al avance de la ciencia y la tecnología en la región.</w:t>
      </w:r>
    </w:p>
    <w:p w14:paraId="518D4E06" w14:textId="77777777" w:rsidR="00BD5A57" w:rsidRPr="00BD5A57" w:rsidRDefault="00BD5A57" w:rsidP="00BD5A5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D5A57">
        <w:rPr>
          <w:rFonts w:ascii="Arial" w:hAnsi="Arial" w:cs="Arial"/>
          <w:sz w:val="24"/>
          <w:szCs w:val="24"/>
        </w:rPr>
        <w:t>Cultura y Actividades Académicas:</w:t>
      </w:r>
    </w:p>
    <w:p w14:paraId="34F70AB5" w14:textId="77777777" w:rsidR="00BD5A57" w:rsidRPr="00BD5A57" w:rsidRDefault="00BD5A57" w:rsidP="00BD5A57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D5A57">
        <w:rPr>
          <w:rFonts w:ascii="Arial" w:hAnsi="Arial" w:cs="Arial"/>
          <w:sz w:val="24"/>
          <w:szCs w:val="24"/>
        </w:rPr>
        <w:t>Las zonas universitarias son a menudo centros de actividad cultural y académica. Pueden albergar teatros, auditorios, galerías de arte y eventos que enriquecen la vida cultural y social de la comunidad.</w:t>
      </w:r>
    </w:p>
    <w:p w14:paraId="04628305" w14:textId="77777777" w:rsidR="00BD5A57" w:rsidRPr="00BD5A57" w:rsidRDefault="00BD5A57" w:rsidP="00BD5A5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D5A57">
        <w:rPr>
          <w:rFonts w:ascii="Arial" w:hAnsi="Arial" w:cs="Arial"/>
          <w:sz w:val="24"/>
          <w:szCs w:val="24"/>
        </w:rPr>
        <w:t>Contribución a la Economía Local:</w:t>
      </w:r>
    </w:p>
    <w:p w14:paraId="5249124F" w14:textId="77777777" w:rsidR="00BD5A57" w:rsidRPr="00BD5A57" w:rsidRDefault="00BD5A57" w:rsidP="00BD5A57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D5A57">
        <w:rPr>
          <w:rFonts w:ascii="Arial" w:hAnsi="Arial" w:cs="Arial"/>
          <w:sz w:val="24"/>
          <w:szCs w:val="24"/>
        </w:rPr>
        <w:t>Las universidades a menudo tienen un impacto económico positivo en las áreas circundantes. Pueden generar empleo, atraer estudiantes de otras regiones que contribuyen a la economía local y estimular la creación de empresas relacionadas con la investigación y la educación.</w:t>
      </w:r>
    </w:p>
    <w:p w14:paraId="58504314" w14:textId="77777777" w:rsidR="00BD5A57" w:rsidRPr="00BD5A57" w:rsidRDefault="00BD5A57" w:rsidP="00BD5A5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D5A57">
        <w:rPr>
          <w:rFonts w:ascii="Arial" w:hAnsi="Arial" w:cs="Arial"/>
          <w:sz w:val="24"/>
          <w:szCs w:val="24"/>
        </w:rPr>
        <w:t>Influencia en el Desarrollo Urbano:</w:t>
      </w:r>
    </w:p>
    <w:p w14:paraId="1A2A4310" w14:textId="77777777" w:rsidR="00BD5A57" w:rsidRPr="00BD5A57" w:rsidRDefault="00BD5A57" w:rsidP="00BD5A57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D5A57">
        <w:rPr>
          <w:rFonts w:ascii="Arial" w:hAnsi="Arial" w:cs="Arial"/>
          <w:sz w:val="24"/>
          <w:szCs w:val="24"/>
        </w:rPr>
        <w:t>La presencia de una zona universitaria puede influir en el desarrollo urbano de la ciudad. Pueden surgir proyectos de infraestructura, vivienda estudiantil, y la zona puede convertirse en un polo de atracción para actividades comerciales y de servicios.</w:t>
      </w:r>
    </w:p>
    <w:p w14:paraId="625B8CC2" w14:textId="77777777" w:rsidR="00BD5A57" w:rsidRPr="00BD5A57" w:rsidRDefault="00BD5A57" w:rsidP="00BD5A5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D5A57">
        <w:rPr>
          <w:rFonts w:ascii="Arial" w:hAnsi="Arial" w:cs="Arial"/>
          <w:sz w:val="24"/>
          <w:szCs w:val="24"/>
        </w:rPr>
        <w:t>Colaboración con la Comunidad:</w:t>
      </w:r>
    </w:p>
    <w:p w14:paraId="6D33E769" w14:textId="77777777" w:rsidR="00BD5A57" w:rsidRPr="00BD5A57" w:rsidRDefault="00BD5A57" w:rsidP="00BD5A57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D5A57">
        <w:rPr>
          <w:rFonts w:ascii="Arial" w:hAnsi="Arial" w:cs="Arial"/>
          <w:sz w:val="24"/>
          <w:szCs w:val="24"/>
        </w:rPr>
        <w:t>Las universidades a menudo colaboran con la comunidad local a través de programas de extensión, servicios comunitarios y proyectos de investigación aplicada. Esta colaboración puede tener impactos positivos en áreas como la salud, la educación y el desarrollo comunitario.</w:t>
      </w:r>
    </w:p>
    <w:p w14:paraId="7B41876D" w14:textId="77777777" w:rsidR="00BD5A57" w:rsidRPr="00BD5A57" w:rsidRDefault="00BD5A57" w:rsidP="00BD5A5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D5A57">
        <w:rPr>
          <w:rFonts w:ascii="Arial" w:hAnsi="Arial" w:cs="Arial"/>
          <w:sz w:val="24"/>
          <w:szCs w:val="24"/>
        </w:rPr>
        <w:t>Atracción de Estudiantes y Talento:</w:t>
      </w:r>
    </w:p>
    <w:p w14:paraId="1BF54A2D" w14:textId="77777777" w:rsidR="00BD5A57" w:rsidRPr="00BD5A57" w:rsidRDefault="00BD5A57" w:rsidP="00BD5A57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D5A57">
        <w:rPr>
          <w:rFonts w:ascii="Arial" w:hAnsi="Arial" w:cs="Arial"/>
          <w:sz w:val="24"/>
          <w:szCs w:val="24"/>
        </w:rPr>
        <w:t>La existencia de una zona universitaria puede atraer a estudiantes de diferentes partes del país y del extranjero, lo que contribuye a la diversidad cultural y al intercambio de ideas. Además, puede ayudar a retener talento en la región después de la graduación.</w:t>
      </w:r>
    </w:p>
    <w:p w14:paraId="2B5C8281" w14:textId="2C2B5147" w:rsidR="00546EA8" w:rsidRDefault="00546EA8" w:rsidP="00156FBE">
      <w:pPr>
        <w:rPr>
          <w:rFonts w:ascii="Arial" w:hAnsi="Arial" w:cs="Arial"/>
          <w:sz w:val="24"/>
          <w:szCs w:val="24"/>
        </w:rPr>
      </w:pPr>
    </w:p>
    <w:p w14:paraId="752B98C6" w14:textId="47927ACC" w:rsidR="00156FBE" w:rsidRDefault="00156FBE" w:rsidP="00156F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Universitaria</w:t>
      </w:r>
      <w:r w:rsidR="00BD5A57">
        <w:rPr>
          <w:rFonts w:ascii="Arial" w:hAnsi="Arial" w:cs="Arial"/>
          <w:sz w:val="24"/>
          <w:szCs w:val="24"/>
        </w:rPr>
        <w:t xml:space="preserve"> cuenta con vías de accesos muy importantes como, Av Dr. Salvador Nava, Av Niño Artillero, Av Himno Nacional.</w:t>
      </w:r>
      <w:r>
        <w:rPr>
          <w:rFonts w:ascii="Arial" w:hAnsi="Arial" w:cs="Arial"/>
          <w:sz w:val="24"/>
          <w:szCs w:val="24"/>
        </w:rPr>
        <w:t xml:space="preserve"> </w:t>
      </w:r>
      <w:r w:rsidR="00BD5A5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omo su nombre lo indica es la zona donde se encuentran las facultades mas importantes de la Universidad Autónoma de San Luis Potosí, </w:t>
      </w:r>
      <w:r w:rsidR="00DC0F7A">
        <w:rPr>
          <w:rFonts w:ascii="Arial" w:hAnsi="Arial" w:cs="Arial"/>
          <w:sz w:val="24"/>
          <w:szCs w:val="24"/>
        </w:rPr>
        <w:t xml:space="preserve">podemos encontrar las facultades de Ingeniería, </w:t>
      </w:r>
      <w:r w:rsidR="00DC0F7A">
        <w:rPr>
          <w:rFonts w:ascii="Arial" w:hAnsi="Arial" w:cs="Arial"/>
          <w:sz w:val="24"/>
          <w:szCs w:val="24"/>
        </w:rPr>
        <w:lastRenderedPageBreak/>
        <w:t>Medicina, Estomatología, Nutrición, Psicología, El Habitad, Ciencias Químicas. E</w:t>
      </w:r>
      <w:r w:rsidR="000871BA">
        <w:rPr>
          <w:rFonts w:ascii="Arial" w:hAnsi="Arial" w:cs="Arial"/>
          <w:sz w:val="24"/>
          <w:szCs w:val="24"/>
        </w:rPr>
        <w:t xml:space="preserve">sta zona tambien es importante en en el ámbito de la Medicina ya que se encuentra el Hospital Central </w:t>
      </w:r>
      <w:r w:rsidR="000871BA" w:rsidRPr="000871BA">
        <w:rPr>
          <w:rFonts w:ascii="Arial" w:hAnsi="Arial" w:cs="Arial"/>
          <w:sz w:val="24"/>
          <w:szCs w:val="24"/>
        </w:rPr>
        <w:t xml:space="preserve">Dr. Ignacio Morones </w:t>
      </w:r>
      <w:r w:rsidR="000871BA" w:rsidRPr="000871BA">
        <w:rPr>
          <w:rFonts w:ascii="Arial" w:hAnsi="Arial" w:cs="Arial"/>
          <w:sz w:val="24"/>
          <w:szCs w:val="24"/>
        </w:rPr>
        <w:t>Prieto,</w:t>
      </w:r>
      <w:r w:rsidR="000871BA">
        <w:rPr>
          <w:rFonts w:ascii="Arial" w:hAnsi="Arial" w:cs="Arial"/>
          <w:sz w:val="24"/>
          <w:szCs w:val="24"/>
        </w:rPr>
        <w:t xml:space="preserve"> el cual es el más grande del estado</w:t>
      </w:r>
      <w:r w:rsidR="000871BA" w:rsidRPr="000871BA">
        <w:rPr>
          <w:rFonts w:ascii="Arial" w:hAnsi="Arial" w:cs="Arial"/>
          <w:sz w:val="24"/>
          <w:szCs w:val="24"/>
        </w:rPr>
        <w:t> contando con 76 especialidades médicas y con una historia asistencial, académica y de investigación que lo ubican como un pilar de la atención medica en san Luis potosí.</w:t>
      </w:r>
    </w:p>
    <w:p w14:paraId="248F6253" w14:textId="77777777" w:rsidR="00546EA8" w:rsidRDefault="00546EA8" w:rsidP="00156FBE">
      <w:pPr>
        <w:rPr>
          <w:rFonts w:ascii="Arial" w:hAnsi="Arial" w:cs="Arial"/>
          <w:sz w:val="24"/>
          <w:szCs w:val="24"/>
        </w:rPr>
      </w:pPr>
    </w:p>
    <w:p w14:paraId="51561640" w14:textId="30D0FAFD" w:rsidR="000871BA" w:rsidRDefault="000871BA" w:rsidP="00156F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otra </w:t>
      </w:r>
      <w:r w:rsidR="00546EA8">
        <w:rPr>
          <w:rFonts w:ascii="Arial" w:hAnsi="Arial" w:cs="Arial"/>
          <w:sz w:val="24"/>
          <w:szCs w:val="24"/>
        </w:rPr>
        <w:t>parte,</w:t>
      </w:r>
      <w:r>
        <w:rPr>
          <w:rFonts w:ascii="Arial" w:hAnsi="Arial" w:cs="Arial"/>
          <w:sz w:val="24"/>
          <w:szCs w:val="24"/>
        </w:rPr>
        <w:t xml:space="preserve"> es una zona donde se mueve mucho comercio, tanto de alimentos, supermercados, papelerías, farmacias, bancos, hoteles etc. </w:t>
      </w:r>
    </w:p>
    <w:p w14:paraId="60CF2685" w14:textId="081B98BB" w:rsidR="00546EA8" w:rsidRDefault="00546EA8" w:rsidP="00156F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uzo de suelo en esta zona es extremadamente diversa, podemos encontrar de servicios, habitacional y residencial, espacios públicos, áreas verdes.</w:t>
      </w:r>
    </w:p>
    <w:p w14:paraId="46A253D2" w14:textId="08C364B1" w:rsidR="00BD5A57" w:rsidRDefault="00BD5A57" w:rsidP="00156F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 personal elegí esta zona ya que me parece de gran importancia en nuestra ciudad, es muy interesante todo lo que se puede encontrar en la zona y sus alrededores.</w:t>
      </w:r>
    </w:p>
    <w:p w14:paraId="3B5B751E" w14:textId="77777777" w:rsidR="00546EA8" w:rsidRPr="00156FBE" w:rsidRDefault="00546EA8" w:rsidP="00156FBE">
      <w:pPr>
        <w:rPr>
          <w:rFonts w:ascii="Arial" w:hAnsi="Arial" w:cs="Arial"/>
          <w:sz w:val="24"/>
          <w:szCs w:val="24"/>
        </w:rPr>
      </w:pPr>
    </w:p>
    <w:p w14:paraId="2490CF87" w14:textId="77777777" w:rsidR="009576FD" w:rsidRDefault="009576FD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14:paraId="62764196" w14:textId="77777777" w:rsidR="009576FD" w:rsidRDefault="009576FD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Conclusión</w:t>
      </w:r>
    </w:p>
    <w:p w14:paraId="6DBF05A2" w14:textId="2781DF82" w:rsidR="009576FD" w:rsidRDefault="00BD5A5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</w:t>
      </w:r>
      <w:r w:rsidRPr="00BD5A57">
        <w:rPr>
          <w:rFonts w:ascii="Arial" w:hAnsi="Arial" w:cs="Arial"/>
          <w:sz w:val="28"/>
          <w:szCs w:val="24"/>
        </w:rPr>
        <w:t>a importancia de la Zona Universitaria de San Luis Potosí radica en su contribución al desarrollo académico, cultural, económico y social de la ciudad y la región, así como en su capacidad para atraer y retener talento.</w:t>
      </w:r>
      <w:r w:rsidR="009576FD">
        <w:rPr>
          <w:rFonts w:ascii="Arial" w:hAnsi="Arial" w:cs="Arial"/>
          <w:sz w:val="28"/>
          <w:szCs w:val="24"/>
        </w:rPr>
        <w:br w:type="page"/>
      </w:r>
    </w:p>
    <w:p w14:paraId="54481881" w14:textId="17333E2B" w:rsidR="009576FD" w:rsidRDefault="00BD5A5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Bibliografía</w:t>
      </w:r>
    </w:p>
    <w:p w14:paraId="135A2F3E" w14:textId="3AE3EB8A" w:rsidR="00BD5A57" w:rsidRDefault="00BD5A57" w:rsidP="00BD5A57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5A5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Redacción. (2022, 28 julio). Escuelas públicas y privadas podrán adquirir uso de suelo mediante programa de la Seduvi, dice Sheinbaum. </w:t>
      </w:r>
      <w:r w:rsidRPr="00BD5A5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El Universal</w:t>
      </w:r>
      <w:r w:rsidRPr="00BD5A5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hyperlink r:id="rId6" w:history="1">
        <w:r w:rsidRPr="00BD5A5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https://www.eluniversal.com.mx/metropoli/escuelas-publicas-y-privadas-podran-adquirir-uso-de-suelo-mediante-programa-de-la-seduvi-dice-sheinbaum/</w:t>
        </w:r>
      </w:hyperlink>
    </w:p>
    <w:p w14:paraId="21B967AC" w14:textId="3ED26856" w:rsidR="00BD5A57" w:rsidRDefault="00BD5A57" w:rsidP="00BD5A57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5A5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Tabla de compatibilidades de usos de suelo para el Centro de Población de San Luis Potosí - IMPLAN</w:t>
      </w:r>
      <w:r w:rsidRPr="00BD5A5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(2022, 25 enero). IMPLAN. </w:t>
      </w:r>
      <w:hyperlink r:id="rId7" w:history="1">
        <w:r w:rsidRPr="00BD5A5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https://sanluisimplan.gob.mx/planes-y-programas/pducp-2021/tabla-de-compatibilidades-de-usos-de-suelo-para-el-centro-de-poblacion-de-san-luis-potosi/</w:t>
        </w:r>
      </w:hyperlink>
    </w:p>
    <w:p w14:paraId="4E9AA763" w14:textId="02022897" w:rsidR="00BD5A57" w:rsidRDefault="00BD5A57" w:rsidP="00BD5A57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5A5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Hospital Central</w:t>
      </w:r>
      <w:r w:rsidRPr="00BD5A5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(s. f.). </w:t>
      </w:r>
      <w:hyperlink r:id="rId8" w:history="1">
        <w:r w:rsidRPr="00BD5A5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https://slp.gob.mx/ssalud/Paginas/Hospital-Central.aspx</w:t>
        </w:r>
      </w:hyperlink>
    </w:p>
    <w:p w14:paraId="35574B2A" w14:textId="18EF8900" w:rsidR="00BD5A57" w:rsidRDefault="00BD5A57" w:rsidP="00BD5A57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5A5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Equipo Editorial Flat. (2024, 15 enero). </w:t>
      </w:r>
      <w:r w:rsidRPr="00BD5A5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Uso de suelo: ¿Qué tipos existen?</w:t>
      </w:r>
      <w:r w:rsidRPr="00BD5A5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Living | Flat.mx. </w:t>
      </w:r>
      <w:hyperlink r:id="rId9" w:history="1">
        <w:r w:rsidRPr="00BD5A5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https://www.flat.mx/elliving/uso-de-suelo-y-que-tipos-hay</w:t>
        </w:r>
      </w:hyperlink>
    </w:p>
    <w:p w14:paraId="7293C866" w14:textId="77777777" w:rsidR="00BD5A57" w:rsidRPr="00BD5A57" w:rsidRDefault="00BD5A57" w:rsidP="00BD5A57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C495BC9" w14:textId="77777777" w:rsidR="00BD5A57" w:rsidRPr="00BD5A57" w:rsidRDefault="00BD5A57" w:rsidP="00BD5A57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10C57FB" w14:textId="77777777" w:rsidR="00BD5A57" w:rsidRPr="00BD5A57" w:rsidRDefault="00BD5A57" w:rsidP="00BD5A57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CD508DC" w14:textId="77777777" w:rsidR="00BD5A57" w:rsidRPr="00BD5A57" w:rsidRDefault="00BD5A57" w:rsidP="00BD5A57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96E5959" w14:textId="77777777" w:rsidR="00BD5A57" w:rsidRDefault="00BD5A57">
      <w:pPr>
        <w:rPr>
          <w:rFonts w:ascii="Arial" w:hAnsi="Arial" w:cs="Arial"/>
          <w:sz w:val="28"/>
          <w:szCs w:val="24"/>
        </w:rPr>
      </w:pPr>
    </w:p>
    <w:p w14:paraId="6CE0E20E" w14:textId="77777777" w:rsidR="009576FD" w:rsidRPr="009576FD" w:rsidRDefault="009576FD">
      <w:pPr>
        <w:rPr>
          <w:rFonts w:ascii="Arial" w:hAnsi="Arial" w:cs="Arial"/>
          <w:sz w:val="24"/>
          <w:szCs w:val="24"/>
        </w:rPr>
      </w:pPr>
    </w:p>
    <w:p w14:paraId="0A4D2116" w14:textId="77777777" w:rsidR="009576FD" w:rsidRPr="009576FD" w:rsidRDefault="009576FD">
      <w:pPr>
        <w:rPr>
          <w:rFonts w:ascii="Arial" w:hAnsi="Arial" w:cs="Arial"/>
          <w:sz w:val="24"/>
          <w:szCs w:val="24"/>
        </w:rPr>
      </w:pPr>
    </w:p>
    <w:sectPr w:rsidR="009576FD" w:rsidRPr="009576FD" w:rsidSect="009576F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7F69"/>
    <w:multiLevelType w:val="multilevel"/>
    <w:tmpl w:val="8AC0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243B9"/>
    <w:multiLevelType w:val="multilevel"/>
    <w:tmpl w:val="B7CA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664125">
    <w:abstractNumId w:val="1"/>
  </w:num>
  <w:num w:numId="2" w16cid:durableId="165841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FD"/>
    <w:rsid w:val="000871BA"/>
    <w:rsid w:val="00156FBE"/>
    <w:rsid w:val="00546EA8"/>
    <w:rsid w:val="00655E85"/>
    <w:rsid w:val="008B3C3C"/>
    <w:rsid w:val="009576FD"/>
    <w:rsid w:val="00BD5A57"/>
    <w:rsid w:val="00C8649B"/>
    <w:rsid w:val="00DC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9807"/>
  <w15:chartTrackingRefBased/>
  <w15:docId w15:val="{2DBE635F-7115-4D1A-A5CC-6A100895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76F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76FD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D5A57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D5A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5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14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82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5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p.gob.mx/ssalud/Paginas/Hospital-Central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nluisimplan.gob.mx/planes-y-programas/pducp-2021/tabla-de-compatibilidades-de-usos-de-suelo-para-el-centro-de-poblacion-de-san-luis-potos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universal.com.mx/metropoli/escuelas-publicas-y-privadas-podran-adquirir-uso-de-suelo-mediante-programa-de-la-seduvi-dice-sheinbau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lat.mx/elliving/uso-de-suelo-y-que-tipos-ha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1320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investigacion urbana de zona universitaria en san luis potosi</vt:lpstr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investigacion urbana de zona universitaria en san luis potosi</dc:title>
  <dc:subject>Fernando Díaz Alonso</dc:subject>
  <dc:creator>LCA05-13</dc:creator>
  <cp:keywords/>
  <dc:description/>
  <cp:lastModifiedBy>fernando diaz alonso</cp:lastModifiedBy>
  <cp:revision>2</cp:revision>
  <dcterms:created xsi:type="dcterms:W3CDTF">2024-01-26T14:16:00Z</dcterms:created>
  <dcterms:modified xsi:type="dcterms:W3CDTF">2024-01-29T14:00:00Z</dcterms:modified>
</cp:coreProperties>
</file>