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E2E50" w14:textId="77777777" w:rsidR="00EB5E39" w:rsidRDefault="00EB5E39" w:rsidP="00CE5D67">
      <w:pPr>
        <w:pStyle w:val="Ttulo1"/>
      </w:pPr>
    </w:p>
    <w:p w14:paraId="3B338DF3" w14:textId="77777777" w:rsidR="00EB5E39" w:rsidRDefault="00EB5E39"/>
    <w:p w14:paraId="43D989C8" w14:textId="77777777" w:rsidR="00EB5E39" w:rsidRDefault="00EB5E39"/>
    <w:p w14:paraId="0B8783B8" w14:textId="77777777" w:rsidR="00EB5E39" w:rsidRPr="00CE5D67" w:rsidRDefault="00000000">
      <w:pPr>
        <w:jc w:val="center"/>
        <w:rPr>
          <w:lang w:val="es-CO"/>
        </w:rPr>
      </w:pPr>
      <w:r w:rsidRPr="00CE5D67">
        <w:rPr>
          <w:b/>
          <w:color w:val="1F4E79"/>
          <w:sz w:val="68"/>
          <w:lang w:val="es-CO"/>
        </w:rPr>
        <w:t>IonoMed</w:t>
      </w:r>
    </w:p>
    <w:p w14:paraId="68D4D6F3" w14:textId="77777777" w:rsidR="00EB5E39" w:rsidRPr="00CE5D67" w:rsidRDefault="00000000">
      <w:pPr>
        <w:jc w:val="center"/>
        <w:rPr>
          <w:lang w:val="es-CO"/>
        </w:rPr>
      </w:pPr>
      <w:r w:rsidRPr="00CE5D67">
        <w:rPr>
          <w:b/>
          <w:color w:val="2F5597"/>
          <w:sz w:val="40"/>
          <w:lang w:val="es-CO"/>
        </w:rPr>
        <w:t>Documento Maestro Funcional</w:t>
      </w:r>
    </w:p>
    <w:p w14:paraId="48470F74" w14:textId="77777777" w:rsidR="00EB5E39" w:rsidRPr="00CE5D67" w:rsidRDefault="00000000">
      <w:pPr>
        <w:jc w:val="center"/>
        <w:rPr>
          <w:lang w:val="es-CO"/>
        </w:rPr>
      </w:pPr>
      <w:r w:rsidRPr="00CE5D67">
        <w:rPr>
          <w:sz w:val="24"/>
          <w:lang w:val="es-CO"/>
        </w:rPr>
        <w:t>Aplicación médica para apoyo en corrección y seguimiento de trastornos hidroelectrolíticos</w:t>
      </w:r>
    </w:p>
    <w:p w14:paraId="6928B38C" w14:textId="77777777" w:rsidR="00EB5E39" w:rsidRPr="00CE5D67" w:rsidRDefault="00EB5E39">
      <w:pPr>
        <w:rPr>
          <w:lang w:val="es-CO"/>
        </w:rPr>
      </w:pPr>
    </w:p>
    <w:p w14:paraId="597CFCF7" w14:textId="77777777" w:rsidR="00EB5E39" w:rsidRPr="00CE5D67" w:rsidRDefault="00EB5E39">
      <w:pPr>
        <w:rPr>
          <w:lang w:val="es-C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224"/>
      </w:tblGrid>
      <w:tr w:rsidR="00EB5E39" w:rsidRPr="00CE5D67" w14:paraId="52257820" w14:textId="77777777">
        <w:tc>
          <w:tcPr>
            <w:tcW w:w="10224" w:type="dxa"/>
            <w:shd w:val="clear" w:color="auto" w:fill="D9EAF7"/>
          </w:tcPr>
          <w:p w14:paraId="2B017A48" w14:textId="77777777" w:rsidR="00EB5E39" w:rsidRPr="00CE5D67" w:rsidRDefault="00000000">
            <w:pPr>
              <w:spacing w:after="40"/>
              <w:rPr>
                <w:lang w:val="es-CO"/>
              </w:rPr>
            </w:pPr>
            <w:r w:rsidRPr="00CE5D67">
              <w:rPr>
                <w:b/>
                <w:lang w:val="es-CO"/>
              </w:rPr>
              <w:t>Propósito del documento</w:t>
            </w:r>
          </w:p>
          <w:p w14:paraId="72BCDADE" w14:textId="77777777" w:rsidR="00EB5E39" w:rsidRPr="00CE5D67" w:rsidRDefault="00000000">
            <w:pPr>
              <w:rPr>
                <w:lang w:val="es-CO"/>
              </w:rPr>
            </w:pPr>
            <w:r w:rsidRPr="00CE5D67">
              <w:rPr>
                <w:sz w:val="18"/>
                <w:lang w:val="es-CO"/>
              </w:rPr>
              <w:t>Definir de manera completa el alcance funcional, clínico, técnico, operativo, comercial y de seguridad de IonoMed para iniciar el desarrollo de la aplicación sin improvisación y con una arquitectura escalable.</w:t>
            </w:r>
          </w:p>
        </w:tc>
      </w:tr>
    </w:tbl>
    <w:p w14:paraId="027E38AC" w14:textId="77777777" w:rsidR="00EB5E39" w:rsidRPr="00CE5D67" w:rsidRDefault="00EB5E39">
      <w:pPr>
        <w:rPr>
          <w:lang w:val="es-CO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7056"/>
      </w:tblGrid>
      <w:tr w:rsidR="00EB5E39" w14:paraId="6CAA70F3" w14:textId="77777777">
        <w:trPr>
          <w:tblHeader/>
          <w:jc w:val="center"/>
        </w:trPr>
        <w:tc>
          <w:tcPr>
            <w:tcW w:w="2880" w:type="dxa"/>
            <w:shd w:val="clear" w:color="auto" w:fill="1F4E79"/>
            <w:vAlign w:val="center"/>
          </w:tcPr>
          <w:p w14:paraId="3F50D82E" w14:textId="77777777" w:rsidR="00EB5E39" w:rsidRDefault="00000000"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w="7056" w:type="dxa"/>
            <w:shd w:val="clear" w:color="auto" w:fill="1F4E79"/>
            <w:vAlign w:val="center"/>
          </w:tcPr>
          <w:p w14:paraId="1B82314F" w14:textId="77777777" w:rsidR="00EB5E39" w:rsidRDefault="00000000">
            <w:r>
              <w:rPr>
                <w:b/>
                <w:color w:val="FFFFFF"/>
                <w:sz w:val="18"/>
              </w:rPr>
              <w:t>Detalle</w:t>
            </w:r>
          </w:p>
        </w:tc>
      </w:tr>
      <w:tr w:rsidR="00EB5E39" w14:paraId="6E449CF8" w14:textId="77777777">
        <w:trPr>
          <w:jc w:val="center"/>
        </w:trPr>
        <w:tc>
          <w:tcPr>
            <w:tcW w:w="2880" w:type="dxa"/>
          </w:tcPr>
          <w:p w14:paraId="61BBFE88" w14:textId="77777777" w:rsidR="00EB5E39" w:rsidRDefault="00000000">
            <w:r>
              <w:rPr>
                <w:sz w:val="18"/>
              </w:rPr>
              <w:t>Nombre de la app</w:t>
            </w:r>
          </w:p>
        </w:tc>
        <w:tc>
          <w:tcPr>
            <w:tcW w:w="7056" w:type="dxa"/>
          </w:tcPr>
          <w:p w14:paraId="042082BF" w14:textId="77777777" w:rsidR="00EB5E39" w:rsidRDefault="00000000">
            <w:r>
              <w:rPr>
                <w:sz w:val="18"/>
              </w:rPr>
              <w:t>IonoMed</w:t>
            </w:r>
          </w:p>
        </w:tc>
      </w:tr>
      <w:tr w:rsidR="00EB5E39" w:rsidRPr="00CE5D67" w14:paraId="46D1DF62" w14:textId="77777777">
        <w:trPr>
          <w:jc w:val="center"/>
        </w:trPr>
        <w:tc>
          <w:tcPr>
            <w:tcW w:w="2880" w:type="dxa"/>
          </w:tcPr>
          <w:p w14:paraId="5946D027" w14:textId="77777777" w:rsidR="00EB5E39" w:rsidRDefault="00000000">
            <w:r>
              <w:rPr>
                <w:sz w:val="18"/>
              </w:rPr>
              <w:t>Tipo de producto</w:t>
            </w:r>
          </w:p>
        </w:tc>
        <w:tc>
          <w:tcPr>
            <w:tcW w:w="7056" w:type="dxa"/>
          </w:tcPr>
          <w:p w14:paraId="0CAC3DF7" w14:textId="77777777" w:rsidR="00EB5E39" w:rsidRPr="00CE5D67" w:rsidRDefault="00000000">
            <w:pPr>
              <w:rPr>
                <w:lang w:val="es-CO"/>
              </w:rPr>
            </w:pPr>
            <w:r w:rsidRPr="00CE5D67">
              <w:rPr>
                <w:sz w:val="18"/>
                <w:lang w:val="es-CO"/>
              </w:rPr>
              <w:t>PWA médica de soporte clínico para usuarios del área médica</w:t>
            </w:r>
          </w:p>
        </w:tc>
      </w:tr>
      <w:tr w:rsidR="00EB5E39" w14:paraId="52D7928E" w14:textId="77777777">
        <w:trPr>
          <w:jc w:val="center"/>
        </w:trPr>
        <w:tc>
          <w:tcPr>
            <w:tcW w:w="2880" w:type="dxa"/>
          </w:tcPr>
          <w:p w14:paraId="7C738458" w14:textId="77777777" w:rsidR="00EB5E39" w:rsidRDefault="00000000">
            <w:r>
              <w:rPr>
                <w:sz w:val="18"/>
              </w:rPr>
              <w:t>Versión del documento</w:t>
            </w:r>
          </w:p>
        </w:tc>
        <w:tc>
          <w:tcPr>
            <w:tcW w:w="7056" w:type="dxa"/>
          </w:tcPr>
          <w:p w14:paraId="76A92AB0" w14:textId="77777777" w:rsidR="00EB5E39" w:rsidRDefault="00000000">
            <w:r>
              <w:rPr>
                <w:sz w:val="18"/>
              </w:rPr>
              <w:t>1.0</w:t>
            </w:r>
          </w:p>
        </w:tc>
      </w:tr>
      <w:tr w:rsidR="00EB5E39" w:rsidRPr="00CE5D67" w14:paraId="7F00C604" w14:textId="77777777">
        <w:trPr>
          <w:jc w:val="center"/>
        </w:trPr>
        <w:tc>
          <w:tcPr>
            <w:tcW w:w="2880" w:type="dxa"/>
          </w:tcPr>
          <w:p w14:paraId="331E2BBA" w14:textId="77777777" w:rsidR="00EB5E39" w:rsidRDefault="00000000">
            <w:r>
              <w:rPr>
                <w:sz w:val="18"/>
              </w:rPr>
              <w:t>Estado</w:t>
            </w:r>
          </w:p>
        </w:tc>
        <w:tc>
          <w:tcPr>
            <w:tcW w:w="7056" w:type="dxa"/>
          </w:tcPr>
          <w:p w14:paraId="278045C1" w14:textId="77777777" w:rsidR="00EB5E39" w:rsidRPr="00CE5D67" w:rsidRDefault="00000000">
            <w:pPr>
              <w:rPr>
                <w:lang w:val="es-CO"/>
              </w:rPr>
            </w:pPr>
            <w:r w:rsidRPr="00CE5D67">
              <w:rPr>
                <w:sz w:val="18"/>
                <w:lang w:val="es-CO"/>
              </w:rPr>
              <w:t>Documento funcional maestro para desarrollo inicial</w:t>
            </w:r>
          </w:p>
        </w:tc>
      </w:tr>
      <w:tr w:rsidR="00EB5E39" w:rsidRPr="00CE5D67" w14:paraId="2ADD408B" w14:textId="77777777">
        <w:trPr>
          <w:jc w:val="center"/>
        </w:trPr>
        <w:tc>
          <w:tcPr>
            <w:tcW w:w="2880" w:type="dxa"/>
          </w:tcPr>
          <w:p w14:paraId="5BB97D8A" w14:textId="77777777" w:rsidR="00EB5E39" w:rsidRDefault="00000000">
            <w:r>
              <w:rPr>
                <w:sz w:val="18"/>
              </w:rPr>
              <w:t>Usuarios permitidos</w:t>
            </w:r>
          </w:p>
        </w:tc>
        <w:tc>
          <w:tcPr>
            <w:tcW w:w="7056" w:type="dxa"/>
          </w:tcPr>
          <w:p w14:paraId="7611FB29" w14:textId="77777777" w:rsidR="00EB5E39" w:rsidRPr="00CE5D67" w:rsidRDefault="00000000">
            <w:pPr>
              <w:rPr>
                <w:lang w:val="es-CO"/>
              </w:rPr>
            </w:pPr>
            <w:r w:rsidRPr="00CE5D67">
              <w:rPr>
                <w:sz w:val="18"/>
                <w:lang w:val="es-CO"/>
              </w:rPr>
              <w:t>Estudiantes de medicina, internos, residentes, fellows, especialistas y subespecialistas</w:t>
            </w:r>
          </w:p>
        </w:tc>
      </w:tr>
      <w:tr w:rsidR="00EB5E39" w:rsidRPr="00CE5D67" w14:paraId="128D76F3" w14:textId="77777777">
        <w:trPr>
          <w:jc w:val="center"/>
        </w:trPr>
        <w:tc>
          <w:tcPr>
            <w:tcW w:w="2880" w:type="dxa"/>
          </w:tcPr>
          <w:p w14:paraId="0501D6A9" w14:textId="77777777" w:rsidR="00EB5E39" w:rsidRDefault="00000000">
            <w:r>
              <w:rPr>
                <w:sz w:val="18"/>
              </w:rPr>
              <w:t>Enfoque clínico</w:t>
            </w:r>
          </w:p>
        </w:tc>
        <w:tc>
          <w:tcPr>
            <w:tcW w:w="7056" w:type="dxa"/>
          </w:tcPr>
          <w:p w14:paraId="3294D3C8" w14:textId="77777777" w:rsidR="00EB5E39" w:rsidRPr="00CE5D67" w:rsidRDefault="00000000">
            <w:pPr>
              <w:rPr>
                <w:lang w:val="es-CO"/>
              </w:rPr>
            </w:pPr>
            <w:r w:rsidRPr="00CE5D67">
              <w:rPr>
                <w:sz w:val="18"/>
                <w:lang w:val="es-CO"/>
              </w:rPr>
              <w:t>Sodio, potasio, magnesio, fósforo, calcio e hipercalcemia maligna</w:t>
            </w:r>
          </w:p>
        </w:tc>
      </w:tr>
      <w:tr w:rsidR="00EB5E39" w:rsidRPr="00CE5D67" w14:paraId="61662C2F" w14:textId="77777777">
        <w:trPr>
          <w:jc w:val="center"/>
        </w:trPr>
        <w:tc>
          <w:tcPr>
            <w:tcW w:w="2880" w:type="dxa"/>
          </w:tcPr>
          <w:p w14:paraId="58191334" w14:textId="77777777" w:rsidR="00EB5E39" w:rsidRDefault="00000000">
            <w:r>
              <w:rPr>
                <w:sz w:val="18"/>
              </w:rPr>
              <w:t>Principio rector</w:t>
            </w:r>
          </w:p>
        </w:tc>
        <w:tc>
          <w:tcPr>
            <w:tcW w:w="7056" w:type="dxa"/>
          </w:tcPr>
          <w:p w14:paraId="5502A44E" w14:textId="77777777" w:rsidR="00EB5E39" w:rsidRPr="00CE5D67" w:rsidRDefault="00000000">
            <w:pPr>
              <w:rPr>
                <w:lang w:val="es-CO"/>
              </w:rPr>
            </w:pPr>
            <w:r w:rsidRPr="00CE5D67">
              <w:rPr>
                <w:sz w:val="18"/>
                <w:lang w:val="es-CO"/>
              </w:rPr>
              <w:t>Orden médica sugerida, específica, editable, copiable y recalculable</w:t>
            </w:r>
          </w:p>
        </w:tc>
      </w:tr>
    </w:tbl>
    <w:p w14:paraId="27B9FDD6" w14:textId="77777777" w:rsidR="00EB5E39" w:rsidRPr="00CE5D67" w:rsidRDefault="00EB5E39">
      <w:pPr>
        <w:rPr>
          <w:lang w:val="es-CO"/>
        </w:rPr>
      </w:pPr>
    </w:p>
    <w:p w14:paraId="254BD0C3" w14:textId="77777777" w:rsidR="00EB5E39" w:rsidRPr="00CE5D67" w:rsidRDefault="00000000">
      <w:pPr>
        <w:rPr>
          <w:lang w:val="es-CO"/>
        </w:rPr>
      </w:pPr>
      <w:r w:rsidRPr="00CE5D67">
        <w:rPr>
          <w:lang w:val="es-CO"/>
        </w:rPr>
        <w:br w:type="page"/>
      </w:r>
    </w:p>
    <w:p w14:paraId="68949065" w14:textId="77777777" w:rsidR="00EB5E39" w:rsidRPr="00CE5D67" w:rsidRDefault="00000000">
      <w:pPr>
        <w:pStyle w:val="Ttulo1"/>
        <w:spacing w:before="200" w:after="80"/>
        <w:rPr>
          <w:lang w:val="es-CO"/>
        </w:rPr>
      </w:pPr>
      <w:r w:rsidRPr="00CE5D67">
        <w:rPr>
          <w:rFonts w:ascii="Aptos" w:hAnsi="Aptos"/>
          <w:sz w:val="19"/>
          <w:lang w:val="es-CO"/>
        </w:rPr>
        <w:lastRenderedPageBreak/>
        <w:t>Tabla de contenido funcional</w:t>
      </w:r>
    </w:p>
    <w:p w14:paraId="26745E71" w14:textId="77777777" w:rsidR="00EB5E39" w:rsidRPr="00CE5D67" w:rsidRDefault="00000000">
      <w:pPr>
        <w:spacing w:after="40"/>
        <w:ind w:left="259" w:hanging="259"/>
        <w:rPr>
          <w:lang w:val="es-CO"/>
        </w:rPr>
      </w:pPr>
      <w:r w:rsidRPr="00CE5D67">
        <w:rPr>
          <w:lang w:val="es-CO"/>
        </w:rPr>
        <w:t>1. 1. Visión general y propósito</w:t>
      </w:r>
    </w:p>
    <w:p w14:paraId="5957D02B" w14:textId="77777777" w:rsidR="00EB5E39" w:rsidRPr="00CE5D67" w:rsidRDefault="00000000">
      <w:pPr>
        <w:spacing w:after="40"/>
        <w:ind w:left="259" w:hanging="259"/>
        <w:rPr>
          <w:lang w:val="es-CO"/>
        </w:rPr>
      </w:pPr>
      <w:r w:rsidRPr="00CE5D67">
        <w:rPr>
          <w:lang w:val="es-CO"/>
        </w:rPr>
        <w:t>2. 2. Alcance clínico</w:t>
      </w:r>
    </w:p>
    <w:p w14:paraId="18D9E787" w14:textId="77777777" w:rsidR="00EB5E39" w:rsidRPr="00CE5D67" w:rsidRDefault="00000000">
      <w:pPr>
        <w:spacing w:after="40"/>
        <w:ind w:left="259" w:hanging="259"/>
        <w:rPr>
          <w:lang w:val="es-CO"/>
        </w:rPr>
      </w:pPr>
      <w:r w:rsidRPr="00CE5D67">
        <w:rPr>
          <w:lang w:val="es-CO"/>
        </w:rPr>
        <w:t>3. 3. Usuarios, registro y roles</w:t>
      </w:r>
    </w:p>
    <w:p w14:paraId="7A93DAB7" w14:textId="77777777" w:rsidR="00EB5E39" w:rsidRPr="00CE5D67" w:rsidRDefault="00000000">
      <w:pPr>
        <w:spacing w:after="40"/>
        <w:ind w:left="259" w:hanging="259"/>
        <w:rPr>
          <w:lang w:val="es-CO"/>
        </w:rPr>
      </w:pPr>
      <w:r w:rsidRPr="00CE5D67">
        <w:rPr>
          <w:lang w:val="es-CO"/>
        </w:rPr>
        <w:t>4. 4. Modelo multiinstitución</w:t>
      </w:r>
    </w:p>
    <w:p w14:paraId="153A92EC" w14:textId="77777777" w:rsidR="00EB5E39" w:rsidRPr="00CE5D67" w:rsidRDefault="00000000">
      <w:pPr>
        <w:spacing w:after="40"/>
        <w:ind w:left="259" w:hanging="259"/>
        <w:rPr>
          <w:lang w:val="es-CO"/>
        </w:rPr>
      </w:pPr>
      <w:r w:rsidRPr="00CE5D67">
        <w:rPr>
          <w:lang w:val="es-CO"/>
        </w:rPr>
        <w:t>5. 5. Flujo clínico principal</w:t>
      </w:r>
    </w:p>
    <w:p w14:paraId="032325B4" w14:textId="77777777" w:rsidR="00EB5E39" w:rsidRPr="00CE5D67" w:rsidRDefault="00000000">
      <w:pPr>
        <w:spacing w:after="40"/>
        <w:ind w:left="259" w:hanging="259"/>
        <w:rPr>
          <w:lang w:val="es-CO"/>
        </w:rPr>
      </w:pPr>
      <w:r w:rsidRPr="00CE5D67">
        <w:rPr>
          <w:lang w:val="es-CO"/>
        </w:rPr>
        <w:t>6. 6. Pantallas principales</w:t>
      </w:r>
    </w:p>
    <w:p w14:paraId="766A262E" w14:textId="77777777" w:rsidR="00EB5E39" w:rsidRPr="00CE5D67" w:rsidRDefault="00000000">
      <w:pPr>
        <w:spacing w:after="40"/>
        <w:ind w:left="259" w:hanging="259"/>
        <w:rPr>
          <w:lang w:val="es-CO"/>
        </w:rPr>
      </w:pPr>
      <w:r w:rsidRPr="00CE5D67">
        <w:rPr>
          <w:lang w:val="es-CO"/>
        </w:rPr>
        <w:t>7. 7. Datos clínicos obligatorios</w:t>
      </w:r>
    </w:p>
    <w:p w14:paraId="6147B0F7" w14:textId="77777777" w:rsidR="00EB5E39" w:rsidRPr="00CE5D67" w:rsidRDefault="00000000">
      <w:pPr>
        <w:spacing w:after="40"/>
        <w:ind w:left="259" w:hanging="259"/>
        <w:rPr>
          <w:lang w:val="es-CO"/>
        </w:rPr>
      </w:pPr>
      <w:r w:rsidRPr="00CE5D67">
        <w:rPr>
          <w:lang w:val="es-CO"/>
        </w:rPr>
        <w:t>8. 8. Comorbilidades y medicamentos marcables</w:t>
      </w:r>
    </w:p>
    <w:p w14:paraId="165CE70C" w14:textId="77777777" w:rsidR="00EB5E39" w:rsidRPr="00CE5D67" w:rsidRDefault="00000000">
      <w:pPr>
        <w:spacing w:after="40"/>
        <w:ind w:left="259" w:hanging="259"/>
        <w:rPr>
          <w:lang w:val="es-CO"/>
        </w:rPr>
      </w:pPr>
      <w:r w:rsidRPr="00CE5D67">
        <w:rPr>
          <w:lang w:val="es-CO"/>
        </w:rPr>
        <w:t>9. 9. Cálculos automáticos</w:t>
      </w:r>
    </w:p>
    <w:p w14:paraId="05187FBE" w14:textId="77777777" w:rsidR="00EB5E39" w:rsidRPr="00CE5D67" w:rsidRDefault="00000000">
      <w:pPr>
        <w:spacing w:after="40"/>
        <w:ind w:left="259" w:hanging="259"/>
        <w:rPr>
          <w:lang w:val="es-CO"/>
        </w:rPr>
      </w:pPr>
      <w:r w:rsidRPr="00CE5D67">
        <w:rPr>
          <w:lang w:val="es-CO"/>
        </w:rPr>
        <w:t>10. 10. Motor de decisión clínica</w:t>
      </w:r>
    </w:p>
    <w:p w14:paraId="17E96156" w14:textId="77777777" w:rsidR="00EB5E39" w:rsidRPr="00CE5D67" w:rsidRDefault="00000000">
      <w:pPr>
        <w:spacing w:after="40"/>
        <w:ind w:left="259" w:hanging="259"/>
        <w:rPr>
          <w:lang w:val="es-CO"/>
        </w:rPr>
      </w:pPr>
      <w:r w:rsidRPr="00CE5D67">
        <w:rPr>
          <w:lang w:val="es-CO"/>
        </w:rPr>
        <w:t>11. 11. Priorización clínica</w:t>
      </w:r>
    </w:p>
    <w:p w14:paraId="6F47D464" w14:textId="77777777" w:rsidR="00EB5E39" w:rsidRPr="00CE5D67" w:rsidRDefault="00000000">
      <w:pPr>
        <w:spacing w:after="40"/>
        <w:ind w:left="259" w:hanging="259"/>
        <w:rPr>
          <w:lang w:val="es-CO"/>
        </w:rPr>
      </w:pPr>
      <w:r w:rsidRPr="00CE5D67">
        <w:rPr>
          <w:lang w:val="es-CO"/>
        </w:rPr>
        <w:t>12. 12. Módulo de sodio</w:t>
      </w:r>
    </w:p>
    <w:p w14:paraId="31ABEA5A" w14:textId="77777777" w:rsidR="00EB5E39" w:rsidRPr="00CE5D67" w:rsidRDefault="00000000">
      <w:pPr>
        <w:spacing w:after="40"/>
        <w:ind w:left="259" w:hanging="259"/>
        <w:rPr>
          <w:lang w:val="es-CO"/>
        </w:rPr>
      </w:pPr>
      <w:r w:rsidRPr="00CE5D67">
        <w:rPr>
          <w:lang w:val="es-CO"/>
        </w:rPr>
        <w:t>13. 13. Módulo de potasio</w:t>
      </w:r>
    </w:p>
    <w:p w14:paraId="2B4A596F" w14:textId="77777777" w:rsidR="00EB5E39" w:rsidRPr="00CE5D67" w:rsidRDefault="00000000">
      <w:pPr>
        <w:spacing w:after="40"/>
        <w:ind w:left="259" w:hanging="259"/>
        <w:rPr>
          <w:lang w:val="es-CO"/>
        </w:rPr>
      </w:pPr>
      <w:r w:rsidRPr="00CE5D67">
        <w:rPr>
          <w:lang w:val="es-CO"/>
        </w:rPr>
        <w:t>14. 14. Módulo de magnesio</w:t>
      </w:r>
    </w:p>
    <w:p w14:paraId="5E55CFE3" w14:textId="77777777" w:rsidR="00EB5E39" w:rsidRPr="00CE5D67" w:rsidRDefault="00000000">
      <w:pPr>
        <w:spacing w:after="40"/>
        <w:ind w:left="259" w:hanging="259"/>
        <w:rPr>
          <w:lang w:val="es-CO"/>
        </w:rPr>
      </w:pPr>
      <w:r w:rsidRPr="00CE5D67">
        <w:rPr>
          <w:lang w:val="es-CO"/>
        </w:rPr>
        <w:t>15. 15. Módulo de fósforo</w:t>
      </w:r>
    </w:p>
    <w:p w14:paraId="1D152C21" w14:textId="77777777" w:rsidR="00EB5E39" w:rsidRPr="00CE5D67" w:rsidRDefault="00000000">
      <w:pPr>
        <w:spacing w:after="40"/>
        <w:ind w:left="259" w:hanging="259"/>
        <w:rPr>
          <w:lang w:val="es-CO"/>
        </w:rPr>
      </w:pPr>
      <w:r w:rsidRPr="00CE5D67">
        <w:rPr>
          <w:lang w:val="es-CO"/>
        </w:rPr>
        <w:t>16. 16. Módulo de calcio</w:t>
      </w:r>
    </w:p>
    <w:p w14:paraId="504AC0B5" w14:textId="77777777" w:rsidR="00EB5E39" w:rsidRPr="00CE5D67" w:rsidRDefault="00000000">
      <w:pPr>
        <w:spacing w:after="40"/>
        <w:ind w:left="259" w:hanging="259"/>
        <w:rPr>
          <w:lang w:val="es-CO"/>
        </w:rPr>
      </w:pPr>
      <w:r w:rsidRPr="00CE5D67">
        <w:rPr>
          <w:lang w:val="es-CO"/>
        </w:rPr>
        <w:t>17. 17. Módulo de hipercalcemia maligna</w:t>
      </w:r>
    </w:p>
    <w:p w14:paraId="5ECFCDF9" w14:textId="77777777" w:rsidR="00EB5E39" w:rsidRPr="00CE5D67" w:rsidRDefault="00000000">
      <w:pPr>
        <w:spacing w:after="40"/>
        <w:ind w:left="259" w:hanging="259"/>
        <w:rPr>
          <w:lang w:val="es-CO"/>
        </w:rPr>
      </w:pPr>
      <w:r w:rsidRPr="00CE5D67">
        <w:rPr>
          <w:lang w:val="es-CO"/>
        </w:rPr>
        <w:t>18. 18. Generador de orden médica sugerida</w:t>
      </w:r>
    </w:p>
    <w:p w14:paraId="651DAAB6" w14:textId="77777777" w:rsidR="00EB5E39" w:rsidRPr="00CE5D67" w:rsidRDefault="00000000">
      <w:pPr>
        <w:spacing w:after="40"/>
        <w:ind w:left="259" w:hanging="259"/>
        <w:rPr>
          <w:lang w:val="es-CO"/>
        </w:rPr>
      </w:pPr>
      <w:r w:rsidRPr="00CE5D67">
        <w:rPr>
          <w:lang w:val="es-CO"/>
        </w:rPr>
        <w:t>19. 19. Seguimiento diario y ajustes automáticos</w:t>
      </w:r>
    </w:p>
    <w:p w14:paraId="3E2AFF7A" w14:textId="77777777" w:rsidR="00EB5E39" w:rsidRPr="00CE5D67" w:rsidRDefault="00000000">
      <w:pPr>
        <w:spacing w:after="40"/>
        <w:ind w:left="259" w:hanging="259"/>
        <w:rPr>
          <w:lang w:val="es-CO"/>
        </w:rPr>
      </w:pPr>
      <w:r w:rsidRPr="00CE5D67">
        <w:rPr>
          <w:lang w:val="es-CO"/>
        </w:rPr>
        <w:t>20. 20. Selección de líquidos intravenosos</w:t>
      </w:r>
    </w:p>
    <w:p w14:paraId="1297D2B9" w14:textId="77777777" w:rsidR="00EB5E39" w:rsidRPr="00CE5D67" w:rsidRDefault="00000000">
      <w:pPr>
        <w:spacing w:after="40"/>
        <w:ind w:left="259" w:hanging="259"/>
        <w:rPr>
          <w:lang w:val="es-CO"/>
        </w:rPr>
      </w:pPr>
      <w:r w:rsidRPr="00CE5D67">
        <w:rPr>
          <w:lang w:val="es-CO"/>
        </w:rPr>
        <w:t>21. 21. Alertas de seguridad</w:t>
      </w:r>
    </w:p>
    <w:p w14:paraId="657BD028" w14:textId="77777777" w:rsidR="00EB5E39" w:rsidRPr="00CE5D67" w:rsidRDefault="00000000">
      <w:pPr>
        <w:spacing w:after="40"/>
        <w:ind w:left="259" w:hanging="259"/>
        <w:rPr>
          <w:lang w:val="es-CO"/>
        </w:rPr>
      </w:pPr>
      <w:r w:rsidRPr="00CE5D67">
        <w:rPr>
          <w:lang w:val="es-CO"/>
        </w:rPr>
        <w:t>22. 22. Auditoría y responsabilidad médica</w:t>
      </w:r>
    </w:p>
    <w:p w14:paraId="59ED7D46" w14:textId="77777777" w:rsidR="00EB5E39" w:rsidRPr="00CE5D67" w:rsidRDefault="00000000">
      <w:pPr>
        <w:spacing w:after="40"/>
        <w:ind w:left="259" w:hanging="259"/>
        <w:rPr>
          <w:lang w:val="es-CO"/>
        </w:rPr>
      </w:pPr>
      <w:r w:rsidRPr="00CE5D67">
        <w:rPr>
          <w:lang w:val="es-CO"/>
        </w:rPr>
        <w:t>23. 23. Configuración institucional</w:t>
      </w:r>
    </w:p>
    <w:p w14:paraId="06EBD21B" w14:textId="77777777" w:rsidR="00EB5E39" w:rsidRPr="00CE5D67" w:rsidRDefault="00000000">
      <w:pPr>
        <w:spacing w:after="40"/>
        <w:ind w:left="259" w:hanging="259"/>
        <w:rPr>
          <w:lang w:val="es-CO"/>
        </w:rPr>
      </w:pPr>
      <w:r w:rsidRPr="00CE5D67">
        <w:rPr>
          <w:lang w:val="es-CO"/>
        </w:rPr>
        <w:t>24. 24. Modelo de datos</w:t>
      </w:r>
    </w:p>
    <w:p w14:paraId="1FE809F6" w14:textId="77777777" w:rsidR="00EB5E39" w:rsidRPr="00CE5D67" w:rsidRDefault="00000000">
      <w:pPr>
        <w:spacing w:after="40"/>
        <w:ind w:left="259" w:hanging="259"/>
        <w:rPr>
          <w:lang w:val="es-CO"/>
        </w:rPr>
      </w:pPr>
      <w:r w:rsidRPr="00CE5D67">
        <w:rPr>
          <w:lang w:val="es-CO"/>
        </w:rPr>
        <w:t>25. 25. API backend sugerida</w:t>
      </w:r>
    </w:p>
    <w:p w14:paraId="23D2E608" w14:textId="77777777" w:rsidR="00EB5E39" w:rsidRPr="00CE5D67" w:rsidRDefault="00000000">
      <w:pPr>
        <w:spacing w:after="40"/>
        <w:ind w:left="259" w:hanging="259"/>
        <w:rPr>
          <w:lang w:val="es-CO"/>
        </w:rPr>
      </w:pPr>
      <w:r w:rsidRPr="00CE5D67">
        <w:rPr>
          <w:lang w:val="es-CO"/>
        </w:rPr>
        <w:t>26. 26. Frontend y experiencia de usuario</w:t>
      </w:r>
    </w:p>
    <w:p w14:paraId="6CCF7534" w14:textId="77777777" w:rsidR="00EB5E39" w:rsidRPr="00CE5D67" w:rsidRDefault="00000000">
      <w:pPr>
        <w:spacing w:after="40"/>
        <w:ind w:left="259" w:hanging="259"/>
        <w:rPr>
          <w:lang w:val="es-CO"/>
        </w:rPr>
      </w:pPr>
      <w:r w:rsidRPr="00CE5D67">
        <w:rPr>
          <w:lang w:val="es-CO"/>
        </w:rPr>
        <w:t>27. 27. PWA, seguridad y privacidad</w:t>
      </w:r>
    </w:p>
    <w:p w14:paraId="6DD043D9" w14:textId="77777777" w:rsidR="00EB5E39" w:rsidRPr="00CE5D67" w:rsidRDefault="00000000">
      <w:pPr>
        <w:spacing w:after="40"/>
        <w:ind w:left="259" w:hanging="259"/>
        <w:rPr>
          <w:lang w:val="es-CO"/>
        </w:rPr>
      </w:pPr>
      <w:r w:rsidRPr="00CE5D67">
        <w:rPr>
          <w:lang w:val="es-CO"/>
        </w:rPr>
        <w:t>28. 28. Requerimientos funcionales</w:t>
      </w:r>
    </w:p>
    <w:p w14:paraId="69C7D4B0" w14:textId="77777777" w:rsidR="00EB5E39" w:rsidRPr="00CE5D67" w:rsidRDefault="00000000">
      <w:pPr>
        <w:spacing w:after="40"/>
        <w:ind w:left="259" w:hanging="259"/>
        <w:rPr>
          <w:lang w:val="es-CO"/>
        </w:rPr>
      </w:pPr>
      <w:r w:rsidRPr="00CE5D67">
        <w:rPr>
          <w:lang w:val="es-CO"/>
        </w:rPr>
        <w:t>29. 29. Criterios de aceptación</w:t>
      </w:r>
    </w:p>
    <w:p w14:paraId="323763B1" w14:textId="77777777" w:rsidR="00EB5E39" w:rsidRPr="00CE5D67" w:rsidRDefault="00000000">
      <w:pPr>
        <w:spacing w:after="40"/>
        <w:ind w:left="259" w:hanging="259"/>
        <w:rPr>
          <w:lang w:val="es-CO"/>
        </w:rPr>
      </w:pPr>
      <w:r w:rsidRPr="00CE5D67">
        <w:rPr>
          <w:lang w:val="es-CO"/>
        </w:rPr>
        <w:t>30. 30. Roadmap de desarrollo</w:t>
      </w:r>
    </w:p>
    <w:p w14:paraId="11F84B87" w14:textId="77777777" w:rsidR="00EB5E39" w:rsidRPr="00CE5D67" w:rsidRDefault="00000000">
      <w:pPr>
        <w:spacing w:after="40"/>
        <w:ind w:left="259" w:hanging="259"/>
        <w:rPr>
          <w:lang w:val="es-CO"/>
        </w:rPr>
      </w:pPr>
      <w:r w:rsidRPr="00CE5D67">
        <w:rPr>
          <w:lang w:val="es-CO"/>
        </w:rPr>
        <w:t>31. 31. Casos clínicos de ejemplo</w:t>
      </w:r>
    </w:p>
    <w:p w14:paraId="7D7645CB" w14:textId="77777777" w:rsidR="00EB5E39" w:rsidRPr="00CE5D67" w:rsidRDefault="00000000">
      <w:pPr>
        <w:spacing w:after="40"/>
        <w:ind w:left="259" w:hanging="259"/>
        <w:rPr>
          <w:lang w:val="es-CO"/>
        </w:rPr>
      </w:pPr>
      <w:r w:rsidRPr="00CE5D67">
        <w:rPr>
          <w:lang w:val="es-CO"/>
        </w:rPr>
        <w:t>32. 32. Resumen ejecutivo final</w:t>
      </w:r>
    </w:p>
    <w:p w14:paraId="3D606F16" w14:textId="77777777" w:rsidR="00EB5E39" w:rsidRPr="00CE5D67" w:rsidRDefault="00000000">
      <w:pPr>
        <w:rPr>
          <w:lang w:val="es-CO"/>
        </w:rPr>
      </w:pPr>
      <w:r w:rsidRPr="00CE5D67">
        <w:rPr>
          <w:lang w:val="es-CO"/>
        </w:rPr>
        <w:br w:type="page"/>
      </w:r>
    </w:p>
    <w:p w14:paraId="37928006" w14:textId="77777777" w:rsidR="00EB5E39" w:rsidRPr="00CE5D67" w:rsidRDefault="00000000">
      <w:pPr>
        <w:pStyle w:val="Ttulo1"/>
        <w:spacing w:before="200" w:after="80"/>
        <w:rPr>
          <w:lang w:val="es-CO"/>
        </w:rPr>
      </w:pPr>
      <w:r w:rsidRPr="00CE5D67">
        <w:rPr>
          <w:rFonts w:ascii="Aptos" w:hAnsi="Aptos"/>
          <w:sz w:val="19"/>
          <w:lang w:val="es-CO"/>
        </w:rPr>
        <w:lastRenderedPageBreak/>
        <w:t>1. Visión general y propósito</w:t>
      </w:r>
    </w:p>
    <w:p w14:paraId="0A4648A4" w14:textId="77777777" w:rsidR="00EB5E39" w:rsidRPr="00CE5D67" w:rsidRDefault="00000000">
      <w:pPr>
        <w:spacing w:after="120" w:line="252" w:lineRule="auto"/>
        <w:rPr>
          <w:lang w:val="es-CO"/>
        </w:rPr>
      </w:pPr>
      <w:r w:rsidRPr="00CE5D67">
        <w:rPr>
          <w:lang w:val="es-CO"/>
        </w:rPr>
        <w:t>IonoMed será una aplicación médica orientada a apoyar el abordaje, clasificación, corrección y seguimiento de trastornos hidroelectrolíticos en pacientes adultos. La aplicación permitirá ingresar características clínicas del paciente, comorbilidades, peso, edad, sexo, creatinina, diuresis, estado clínico y laboratorios actuales para calcular automáticamente función renal, clasificar la alteración electrolítica, identificar riesgos clínicos, proponer una reposición específica y generar una orden médica sugerida, editable y copiable.</w:t>
      </w:r>
    </w:p>
    <w:p w14:paraId="455D629E" w14:textId="77777777" w:rsidR="00EB5E39" w:rsidRPr="00CE5D67" w:rsidRDefault="00000000">
      <w:pPr>
        <w:spacing w:after="120" w:line="252" w:lineRule="auto"/>
        <w:rPr>
          <w:lang w:val="es-CO"/>
        </w:rPr>
      </w:pPr>
      <w:r w:rsidRPr="00CE5D67">
        <w:rPr>
          <w:lang w:val="es-CO"/>
        </w:rPr>
        <w:t>La app no debe limitarse a ser una calculadora. Debe funcionar como un asistente clínico estructurado, capaz de convertir datos clínicos y paraclínicos en una recomendación médica operacional. La recomendación debe incluir solución, concentración, volumen, dosis, dilución, velocidad de infusión, duración, controles de laboratorio, criterios de ajuste y alertas de seguridad.</w:t>
      </w:r>
    </w:p>
    <w:p w14:paraId="2A9D133A" w14:textId="77777777" w:rsidR="00EB5E39" w:rsidRPr="00CE5D67" w:rsidRDefault="00000000">
      <w:pPr>
        <w:spacing w:after="120" w:line="252" w:lineRule="auto"/>
        <w:rPr>
          <w:lang w:val="es-CO"/>
        </w:rPr>
      </w:pPr>
      <w:r w:rsidRPr="00CE5D67">
        <w:rPr>
          <w:lang w:val="es-CO"/>
        </w:rPr>
        <w:t>IonoMed debe permitir seguimiento diario. Cada vez que el usuario ingrese laboratorios de control, la app debe recalcular el estado del paciente, evaluar velocidad de corrección, detectar riesgos de sobrecorrección o complicaciones, y ajustar la sugerencia médica de acuerdo con la evolución.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224"/>
      </w:tblGrid>
      <w:tr w:rsidR="00EB5E39" w:rsidRPr="00CE5D67" w14:paraId="45BEF3E0" w14:textId="77777777">
        <w:tc>
          <w:tcPr>
            <w:tcW w:w="10224" w:type="dxa"/>
            <w:shd w:val="clear" w:color="auto" w:fill="EAF2F8"/>
          </w:tcPr>
          <w:p w14:paraId="66F76B04" w14:textId="77777777" w:rsidR="00EB5E39" w:rsidRPr="00CE5D67" w:rsidRDefault="00000000">
            <w:pPr>
              <w:spacing w:after="40"/>
              <w:rPr>
                <w:lang w:val="es-CO"/>
              </w:rPr>
            </w:pPr>
            <w:r w:rsidRPr="00CE5D67">
              <w:rPr>
                <w:b/>
                <w:lang w:val="es-CO"/>
              </w:rPr>
              <w:t>Principio rector</w:t>
            </w:r>
          </w:p>
          <w:p w14:paraId="3CD15537" w14:textId="77777777" w:rsidR="00EB5E39" w:rsidRPr="00CE5D67" w:rsidRDefault="00000000">
            <w:pPr>
              <w:rPr>
                <w:lang w:val="es-CO"/>
              </w:rPr>
            </w:pPr>
            <w:r w:rsidRPr="00CE5D67">
              <w:rPr>
                <w:sz w:val="18"/>
                <w:lang w:val="es-CO"/>
              </w:rPr>
              <w:t>IonoMed no reemplaza al médico. La aplicación ayuda a decidir mejor, más rápido y con menos riesgo, pero la responsabilidad clínica final permanece en el profesional tratante y en los protocolos institucionales.</w:t>
            </w:r>
          </w:p>
        </w:tc>
      </w:tr>
    </w:tbl>
    <w:p w14:paraId="499EAA7F" w14:textId="77777777" w:rsidR="00EB5E39" w:rsidRPr="00CE5D67" w:rsidRDefault="00EB5E39">
      <w:pPr>
        <w:rPr>
          <w:lang w:val="es-CO"/>
        </w:rPr>
      </w:pPr>
    </w:p>
    <w:p w14:paraId="66FFA6F9" w14:textId="77777777" w:rsidR="00EB5E39" w:rsidRPr="00CE5D67" w:rsidRDefault="00000000">
      <w:pPr>
        <w:pStyle w:val="Ttulo2"/>
        <w:spacing w:after="80"/>
        <w:rPr>
          <w:lang w:val="es-CO"/>
        </w:rPr>
      </w:pPr>
      <w:r w:rsidRPr="00CE5D67">
        <w:rPr>
          <w:rFonts w:ascii="Aptos" w:hAnsi="Aptos"/>
          <w:sz w:val="19"/>
          <w:lang w:val="es-CO"/>
        </w:rPr>
        <w:t>1.1 Objetivos principales</w:t>
      </w:r>
    </w:p>
    <w:p w14:paraId="78B57A51" w14:textId="77777777" w:rsidR="00EB5E39" w:rsidRPr="00CE5D67" w:rsidRDefault="00000000">
      <w:pPr>
        <w:spacing w:after="40"/>
        <w:ind w:left="259" w:hanging="259"/>
        <w:rPr>
          <w:lang w:val="es-CO"/>
        </w:rPr>
      </w:pPr>
      <w:r w:rsidRPr="00CE5D67">
        <w:rPr>
          <w:lang w:val="es-CO"/>
        </w:rPr>
        <w:t>1. Identificar de forma automática trastornos del sodio, potasio, magnesio, fósforo y calcio.</w:t>
      </w:r>
    </w:p>
    <w:p w14:paraId="652269CA" w14:textId="77777777" w:rsidR="00EB5E39" w:rsidRPr="00CE5D67" w:rsidRDefault="00000000">
      <w:pPr>
        <w:spacing w:after="40"/>
        <w:ind w:left="259" w:hanging="259"/>
        <w:rPr>
          <w:lang w:val="es-CO"/>
        </w:rPr>
      </w:pPr>
      <w:r w:rsidRPr="00CE5D67">
        <w:rPr>
          <w:lang w:val="es-CO"/>
        </w:rPr>
        <w:t>2. Calcular función renal y variables relevantes para la corrección electrolítica.</w:t>
      </w:r>
    </w:p>
    <w:p w14:paraId="744147AA" w14:textId="77777777" w:rsidR="00EB5E39" w:rsidRPr="00CE5D67" w:rsidRDefault="00000000">
      <w:pPr>
        <w:spacing w:after="40"/>
        <w:ind w:left="259" w:hanging="259"/>
        <w:rPr>
          <w:lang w:val="es-CO"/>
        </w:rPr>
      </w:pPr>
      <w:r w:rsidRPr="00CE5D67">
        <w:rPr>
          <w:lang w:val="es-CO"/>
        </w:rPr>
        <w:t>3. Clasificar severidad y riesgo clínico de cada alteración.</w:t>
      </w:r>
    </w:p>
    <w:p w14:paraId="07674A6F" w14:textId="77777777" w:rsidR="00EB5E39" w:rsidRPr="00CE5D67" w:rsidRDefault="00000000">
      <w:pPr>
        <w:spacing w:after="40"/>
        <w:ind w:left="259" w:hanging="259"/>
        <w:rPr>
          <w:lang w:val="es-CO"/>
        </w:rPr>
      </w:pPr>
      <w:r w:rsidRPr="00CE5D67">
        <w:rPr>
          <w:lang w:val="es-CO"/>
        </w:rPr>
        <w:t>4. Priorizar el trastorno con mayor riesgo inmediato para el paciente.</w:t>
      </w:r>
    </w:p>
    <w:p w14:paraId="209F399A" w14:textId="77777777" w:rsidR="00EB5E39" w:rsidRPr="00CE5D67" w:rsidRDefault="00000000">
      <w:pPr>
        <w:spacing w:after="40"/>
        <w:ind w:left="259" w:hanging="259"/>
        <w:rPr>
          <w:lang w:val="es-CO"/>
        </w:rPr>
      </w:pPr>
      <w:r w:rsidRPr="00CE5D67">
        <w:rPr>
          <w:lang w:val="es-CO"/>
        </w:rPr>
        <w:t>5. Generar órdenes médicas sugeridas específicas, editables, copiables y seguras.</w:t>
      </w:r>
    </w:p>
    <w:p w14:paraId="1771820B" w14:textId="77777777" w:rsidR="00EB5E39" w:rsidRPr="00CE5D67" w:rsidRDefault="00000000">
      <w:pPr>
        <w:spacing w:after="40"/>
        <w:ind w:left="259" w:hanging="259"/>
        <w:rPr>
          <w:lang w:val="es-CO"/>
        </w:rPr>
      </w:pPr>
      <w:r w:rsidRPr="00CE5D67">
        <w:rPr>
          <w:lang w:val="es-CO"/>
        </w:rPr>
        <w:t>6. Definir frecuencia de controles de laboratorio según severidad y terapia activa.</w:t>
      </w:r>
    </w:p>
    <w:p w14:paraId="7896A334" w14:textId="77777777" w:rsidR="00EB5E39" w:rsidRPr="00CE5D67" w:rsidRDefault="00000000">
      <w:pPr>
        <w:spacing w:after="40"/>
        <w:ind w:left="259" w:hanging="259"/>
        <w:rPr>
          <w:lang w:val="es-CO"/>
        </w:rPr>
      </w:pPr>
      <w:r w:rsidRPr="00CE5D67">
        <w:rPr>
          <w:lang w:val="es-CO"/>
        </w:rPr>
        <w:t>7. Recalcular el plan con cada laboratorio de control.</w:t>
      </w:r>
    </w:p>
    <w:p w14:paraId="45FFFF78" w14:textId="77777777" w:rsidR="00EB5E39" w:rsidRPr="00CE5D67" w:rsidRDefault="00000000">
      <w:pPr>
        <w:spacing w:after="40"/>
        <w:ind w:left="259" w:hanging="259"/>
        <w:rPr>
          <w:lang w:val="es-CO"/>
        </w:rPr>
      </w:pPr>
      <w:r w:rsidRPr="00CE5D67">
        <w:rPr>
          <w:lang w:val="es-CO"/>
        </w:rPr>
        <w:t>8. Registrar auditoría de datos, recomendaciones, ediciones y decisiones clínicas.</w:t>
      </w:r>
    </w:p>
    <w:p w14:paraId="08F888EC" w14:textId="77777777" w:rsidR="00EB5E39" w:rsidRPr="00CE5D67" w:rsidRDefault="00000000">
      <w:pPr>
        <w:pStyle w:val="Ttulo1"/>
        <w:spacing w:before="200" w:after="80"/>
        <w:rPr>
          <w:lang w:val="es-CO"/>
        </w:rPr>
      </w:pPr>
      <w:r w:rsidRPr="00CE5D67">
        <w:rPr>
          <w:rFonts w:ascii="Aptos" w:hAnsi="Aptos"/>
          <w:sz w:val="19"/>
          <w:lang w:val="es-CO"/>
        </w:rPr>
        <w:t>2. Alcance clínico</w:t>
      </w:r>
    </w:p>
    <w:p w14:paraId="41A96F8B" w14:textId="77777777" w:rsidR="00EB5E39" w:rsidRPr="00CE5D67" w:rsidRDefault="00000000">
      <w:pPr>
        <w:spacing w:after="120" w:line="252" w:lineRule="auto"/>
        <w:rPr>
          <w:lang w:val="es-CO"/>
        </w:rPr>
      </w:pPr>
      <w:r w:rsidRPr="00CE5D67">
        <w:rPr>
          <w:lang w:val="es-CO"/>
        </w:rPr>
        <w:t>La primera versión de IonoMed estará enfocada en pacientes adultos en urgencias, hospitalización general, unidad de cuidado intensivo, servicios médico quirúrgicos, oncología, hematooncología y medicina interna. No estará diseñada inicialmente para pediatría, embarazo, pacientes neonatales ni automanejo por pacientes.</w:t>
      </w:r>
    </w:p>
    <w:p w14:paraId="1C290EF9" w14:textId="77777777" w:rsidR="00EB5E39" w:rsidRDefault="00000000">
      <w:pPr>
        <w:pStyle w:val="Ttulo2"/>
        <w:spacing w:after="80"/>
      </w:pPr>
      <w:r>
        <w:rPr>
          <w:rFonts w:ascii="Aptos" w:hAnsi="Aptos"/>
          <w:sz w:val="19"/>
        </w:rPr>
        <w:t>2.1 Trastornos incluidos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944"/>
        <w:gridCol w:w="2448"/>
        <w:gridCol w:w="5544"/>
      </w:tblGrid>
      <w:tr w:rsidR="00EB5E39" w14:paraId="3973FCF0" w14:textId="77777777">
        <w:trPr>
          <w:tblHeader/>
          <w:jc w:val="center"/>
        </w:trPr>
        <w:tc>
          <w:tcPr>
            <w:tcW w:w="1944" w:type="dxa"/>
            <w:shd w:val="clear" w:color="auto" w:fill="1F4E79"/>
            <w:vAlign w:val="center"/>
          </w:tcPr>
          <w:p w14:paraId="6E303A60" w14:textId="77777777" w:rsidR="00EB5E39" w:rsidRDefault="00000000">
            <w:r>
              <w:rPr>
                <w:b/>
                <w:color w:val="FFFFFF"/>
                <w:sz w:val="17"/>
              </w:rPr>
              <w:t>Electrolito</w:t>
            </w:r>
          </w:p>
        </w:tc>
        <w:tc>
          <w:tcPr>
            <w:tcW w:w="2448" w:type="dxa"/>
            <w:shd w:val="clear" w:color="auto" w:fill="1F4E79"/>
            <w:vAlign w:val="center"/>
          </w:tcPr>
          <w:p w14:paraId="4B3C5F7F" w14:textId="77777777" w:rsidR="00EB5E39" w:rsidRDefault="00000000">
            <w:r>
              <w:rPr>
                <w:b/>
                <w:color w:val="FFFFFF"/>
                <w:sz w:val="17"/>
              </w:rPr>
              <w:t>Trastornos cubiertos</w:t>
            </w:r>
          </w:p>
        </w:tc>
        <w:tc>
          <w:tcPr>
            <w:tcW w:w="5544" w:type="dxa"/>
            <w:shd w:val="clear" w:color="auto" w:fill="1F4E79"/>
            <w:vAlign w:val="center"/>
          </w:tcPr>
          <w:p w14:paraId="66287742" w14:textId="77777777" w:rsidR="00EB5E39" w:rsidRDefault="00000000">
            <w:r>
              <w:rPr>
                <w:b/>
                <w:color w:val="FFFFFF"/>
                <w:sz w:val="17"/>
              </w:rPr>
              <w:t>Observación funcional</w:t>
            </w:r>
          </w:p>
        </w:tc>
      </w:tr>
      <w:tr w:rsidR="00EB5E39" w:rsidRPr="00CE5D67" w14:paraId="384CCDB2" w14:textId="77777777">
        <w:trPr>
          <w:jc w:val="center"/>
        </w:trPr>
        <w:tc>
          <w:tcPr>
            <w:tcW w:w="1944" w:type="dxa"/>
          </w:tcPr>
          <w:p w14:paraId="31BB547C" w14:textId="77777777" w:rsidR="00EB5E39" w:rsidRDefault="00000000">
            <w:r>
              <w:rPr>
                <w:sz w:val="17"/>
              </w:rPr>
              <w:t>Sodio</w:t>
            </w:r>
          </w:p>
        </w:tc>
        <w:tc>
          <w:tcPr>
            <w:tcW w:w="2448" w:type="dxa"/>
          </w:tcPr>
          <w:p w14:paraId="7AA4F5F4" w14:textId="77777777" w:rsidR="00EB5E39" w:rsidRDefault="00000000">
            <w:r>
              <w:rPr>
                <w:sz w:val="17"/>
              </w:rPr>
              <w:t>Hiponatremia e hipernatremia</w:t>
            </w:r>
          </w:p>
        </w:tc>
        <w:tc>
          <w:tcPr>
            <w:tcW w:w="5544" w:type="dxa"/>
          </w:tcPr>
          <w:p w14:paraId="257C9AD6" w14:textId="77777777" w:rsidR="00EB5E39" w:rsidRPr="00CE5D67" w:rsidRDefault="00000000">
            <w:pPr>
              <w:rPr>
                <w:lang w:val="es-CO"/>
              </w:rPr>
            </w:pPr>
            <w:r w:rsidRPr="00CE5D67">
              <w:rPr>
                <w:sz w:val="17"/>
                <w:lang w:val="es-CO"/>
              </w:rPr>
              <w:t>Incluye sodio corregido por glucosa, evaluación de síntomas neurológicos, velocidad de corrección y riesgo de sobrecorrección.</w:t>
            </w:r>
          </w:p>
        </w:tc>
      </w:tr>
      <w:tr w:rsidR="00EB5E39" w:rsidRPr="00CE5D67" w14:paraId="7C2CADFC" w14:textId="77777777">
        <w:trPr>
          <w:jc w:val="center"/>
        </w:trPr>
        <w:tc>
          <w:tcPr>
            <w:tcW w:w="1944" w:type="dxa"/>
          </w:tcPr>
          <w:p w14:paraId="757C0A37" w14:textId="77777777" w:rsidR="00EB5E39" w:rsidRDefault="00000000">
            <w:r>
              <w:rPr>
                <w:sz w:val="17"/>
              </w:rPr>
              <w:t>Potasio</w:t>
            </w:r>
          </w:p>
        </w:tc>
        <w:tc>
          <w:tcPr>
            <w:tcW w:w="2448" w:type="dxa"/>
          </w:tcPr>
          <w:p w14:paraId="32A0D70B" w14:textId="77777777" w:rsidR="00EB5E39" w:rsidRDefault="00000000">
            <w:r>
              <w:rPr>
                <w:sz w:val="17"/>
              </w:rPr>
              <w:t>Hipokalemia e hiperkalemia</w:t>
            </w:r>
          </w:p>
        </w:tc>
        <w:tc>
          <w:tcPr>
            <w:tcW w:w="5544" w:type="dxa"/>
          </w:tcPr>
          <w:p w14:paraId="5F668C99" w14:textId="77777777" w:rsidR="00EB5E39" w:rsidRPr="00CE5D67" w:rsidRDefault="00000000">
            <w:pPr>
              <w:rPr>
                <w:lang w:val="es-CO"/>
              </w:rPr>
            </w:pPr>
            <w:r w:rsidRPr="00CE5D67">
              <w:rPr>
                <w:sz w:val="17"/>
                <w:lang w:val="es-CO"/>
              </w:rPr>
              <w:t>Incluye ECG, función renal, diuresis, magnesio y medicamentos asociados.</w:t>
            </w:r>
          </w:p>
        </w:tc>
      </w:tr>
      <w:tr w:rsidR="00EB5E39" w:rsidRPr="00CE5D67" w14:paraId="4EE336CA" w14:textId="77777777">
        <w:trPr>
          <w:jc w:val="center"/>
        </w:trPr>
        <w:tc>
          <w:tcPr>
            <w:tcW w:w="1944" w:type="dxa"/>
          </w:tcPr>
          <w:p w14:paraId="591B85AC" w14:textId="77777777" w:rsidR="00EB5E39" w:rsidRDefault="00000000">
            <w:r>
              <w:rPr>
                <w:sz w:val="17"/>
              </w:rPr>
              <w:t>Magnesio</w:t>
            </w:r>
          </w:p>
        </w:tc>
        <w:tc>
          <w:tcPr>
            <w:tcW w:w="2448" w:type="dxa"/>
          </w:tcPr>
          <w:p w14:paraId="0FE3EB55" w14:textId="77777777" w:rsidR="00EB5E39" w:rsidRDefault="00000000">
            <w:r>
              <w:rPr>
                <w:sz w:val="17"/>
              </w:rPr>
              <w:t>Hipomagnesemia e hipermagnesemia</w:t>
            </w:r>
          </w:p>
        </w:tc>
        <w:tc>
          <w:tcPr>
            <w:tcW w:w="5544" w:type="dxa"/>
          </w:tcPr>
          <w:p w14:paraId="35C7D92C" w14:textId="77777777" w:rsidR="00EB5E39" w:rsidRPr="00CE5D67" w:rsidRDefault="00000000">
            <w:pPr>
              <w:rPr>
                <w:lang w:val="es-CO"/>
              </w:rPr>
            </w:pPr>
            <w:r w:rsidRPr="00CE5D67">
              <w:rPr>
                <w:sz w:val="17"/>
                <w:lang w:val="es-CO"/>
              </w:rPr>
              <w:t>Incluye arritmias, QT prolongado, convulsiones, hipokalemia refractaria y ajuste renal.</w:t>
            </w:r>
          </w:p>
        </w:tc>
      </w:tr>
      <w:tr w:rsidR="00EB5E39" w:rsidRPr="00CE5D67" w14:paraId="7ACEDCDD" w14:textId="77777777">
        <w:trPr>
          <w:jc w:val="center"/>
        </w:trPr>
        <w:tc>
          <w:tcPr>
            <w:tcW w:w="1944" w:type="dxa"/>
          </w:tcPr>
          <w:p w14:paraId="7DB9B9FF" w14:textId="77777777" w:rsidR="00EB5E39" w:rsidRDefault="00000000">
            <w:r>
              <w:rPr>
                <w:sz w:val="17"/>
              </w:rPr>
              <w:t>Fósforo</w:t>
            </w:r>
          </w:p>
        </w:tc>
        <w:tc>
          <w:tcPr>
            <w:tcW w:w="2448" w:type="dxa"/>
          </w:tcPr>
          <w:p w14:paraId="59216AF0" w14:textId="77777777" w:rsidR="00EB5E39" w:rsidRDefault="00000000">
            <w:r>
              <w:rPr>
                <w:sz w:val="17"/>
              </w:rPr>
              <w:t>Hipofosfatemia e hiperfosfatemia</w:t>
            </w:r>
          </w:p>
        </w:tc>
        <w:tc>
          <w:tcPr>
            <w:tcW w:w="5544" w:type="dxa"/>
          </w:tcPr>
          <w:p w14:paraId="72106A67" w14:textId="77777777" w:rsidR="00EB5E39" w:rsidRPr="00CE5D67" w:rsidRDefault="00000000">
            <w:pPr>
              <w:rPr>
                <w:lang w:val="es-CO"/>
              </w:rPr>
            </w:pPr>
            <w:r w:rsidRPr="00CE5D67">
              <w:rPr>
                <w:sz w:val="17"/>
                <w:lang w:val="es-CO"/>
              </w:rPr>
              <w:t>Incluye ventilación mecánica, realimentación, debilidad, rabdomiólisis y función renal.</w:t>
            </w:r>
          </w:p>
        </w:tc>
      </w:tr>
      <w:tr w:rsidR="00EB5E39" w:rsidRPr="00CE5D67" w14:paraId="5AB76B76" w14:textId="77777777">
        <w:trPr>
          <w:jc w:val="center"/>
        </w:trPr>
        <w:tc>
          <w:tcPr>
            <w:tcW w:w="1944" w:type="dxa"/>
          </w:tcPr>
          <w:p w14:paraId="6CFBF667" w14:textId="77777777" w:rsidR="00EB5E39" w:rsidRDefault="00000000">
            <w:r>
              <w:rPr>
                <w:sz w:val="17"/>
              </w:rPr>
              <w:t>Calcio</w:t>
            </w:r>
          </w:p>
        </w:tc>
        <w:tc>
          <w:tcPr>
            <w:tcW w:w="2448" w:type="dxa"/>
          </w:tcPr>
          <w:p w14:paraId="1928D1D2" w14:textId="77777777" w:rsidR="00EB5E39" w:rsidRDefault="00000000">
            <w:r>
              <w:rPr>
                <w:sz w:val="17"/>
              </w:rPr>
              <w:t>Hipocalcemia e hipercalcemia</w:t>
            </w:r>
          </w:p>
        </w:tc>
        <w:tc>
          <w:tcPr>
            <w:tcW w:w="5544" w:type="dxa"/>
          </w:tcPr>
          <w:p w14:paraId="4E061744" w14:textId="77777777" w:rsidR="00EB5E39" w:rsidRPr="00CE5D67" w:rsidRDefault="00000000">
            <w:pPr>
              <w:rPr>
                <w:lang w:val="es-CO"/>
              </w:rPr>
            </w:pPr>
            <w:r w:rsidRPr="00CE5D67">
              <w:rPr>
                <w:sz w:val="17"/>
                <w:lang w:val="es-CO"/>
              </w:rPr>
              <w:t>Incluye calcio corregido, calcio ionizado, síntomas neuromusculares, ECG y etiología.</w:t>
            </w:r>
          </w:p>
        </w:tc>
      </w:tr>
      <w:tr w:rsidR="00EB5E39" w:rsidRPr="00CE5D67" w14:paraId="046B9868" w14:textId="77777777">
        <w:trPr>
          <w:jc w:val="center"/>
        </w:trPr>
        <w:tc>
          <w:tcPr>
            <w:tcW w:w="1944" w:type="dxa"/>
          </w:tcPr>
          <w:p w14:paraId="49A26CF3" w14:textId="77777777" w:rsidR="00EB5E39" w:rsidRDefault="00000000">
            <w:r>
              <w:rPr>
                <w:sz w:val="17"/>
              </w:rPr>
              <w:t>Calcio oncológico</w:t>
            </w:r>
          </w:p>
        </w:tc>
        <w:tc>
          <w:tcPr>
            <w:tcW w:w="2448" w:type="dxa"/>
          </w:tcPr>
          <w:p w14:paraId="773A935F" w14:textId="77777777" w:rsidR="00EB5E39" w:rsidRDefault="00000000">
            <w:r>
              <w:rPr>
                <w:sz w:val="17"/>
              </w:rPr>
              <w:t>Hipercalcemia maligna</w:t>
            </w:r>
          </w:p>
        </w:tc>
        <w:tc>
          <w:tcPr>
            <w:tcW w:w="5544" w:type="dxa"/>
          </w:tcPr>
          <w:p w14:paraId="1D348F56" w14:textId="77777777" w:rsidR="00EB5E39" w:rsidRPr="00CE5D67" w:rsidRDefault="00000000">
            <w:pPr>
              <w:rPr>
                <w:lang w:val="es-CO"/>
              </w:rPr>
            </w:pPr>
            <w:r w:rsidRPr="00CE5D67">
              <w:rPr>
                <w:sz w:val="17"/>
                <w:lang w:val="es-CO"/>
              </w:rPr>
              <w:t>Módulo especial con cáncer activo o sospechado, hidratación, antiresortivos, calcitonina, glucocorticoides y diálisis.</w:t>
            </w:r>
          </w:p>
        </w:tc>
      </w:tr>
    </w:tbl>
    <w:p w14:paraId="2EC2902B" w14:textId="77777777" w:rsidR="00EB5E39" w:rsidRPr="00CE5D67" w:rsidRDefault="00EB5E39">
      <w:pPr>
        <w:rPr>
          <w:lang w:val="es-CO"/>
        </w:rPr>
      </w:pPr>
    </w:p>
    <w:p w14:paraId="792198E9" w14:textId="77777777" w:rsidR="00EB5E39" w:rsidRDefault="00000000">
      <w:pPr>
        <w:pStyle w:val="Ttulo2"/>
        <w:spacing w:after="80"/>
      </w:pPr>
      <w:r>
        <w:rPr>
          <w:rFonts w:ascii="Aptos" w:hAnsi="Aptos"/>
          <w:sz w:val="19"/>
        </w:rPr>
        <w:t>2.2 Alcance futuro</w:t>
      </w:r>
    </w:p>
    <w:p w14:paraId="18F413F0" w14:textId="77777777" w:rsidR="00EB5E39" w:rsidRDefault="00000000">
      <w:pPr>
        <w:pStyle w:val="Listaconvietas"/>
        <w:spacing w:after="40"/>
      </w:pPr>
      <w:r>
        <w:t>Trastornos ácido base.</w:t>
      </w:r>
    </w:p>
    <w:p w14:paraId="66ADAA3D" w14:textId="77777777" w:rsidR="00EB5E39" w:rsidRDefault="00000000">
      <w:pPr>
        <w:pStyle w:val="Listaconvietas"/>
        <w:spacing w:after="40"/>
      </w:pPr>
      <w:r>
        <w:t>Síndrome de realimentación avanzado.</w:t>
      </w:r>
    </w:p>
    <w:p w14:paraId="2F68CE03" w14:textId="77777777" w:rsidR="00EB5E39" w:rsidRPr="00CE5D67" w:rsidRDefault="00000000">
      <w:pPr>
        <w:pStyle w:val="Listaconvietas"/>
        <w:spacing w:after="40"/>
        <w:rPr>
          <w:lang w:val="es-CO"/>
        </w:rPr>
      </w:pPr>
      <w:r w:rsidRPr="00CE5D67">
        <w:rPr>
          <w:lang w:val="es-CO"/>
        </w:rPr>
        <w:t>Cetoacidosis diabética euglucémica y clásica.</w:t>
      </w:r>
    </w:p>
    <w:p w14:paraId="62B4197C" w14:textId="77777777" w:rsidR="00EB5E39" w:rsidRDefault="00000000">
      <w:pPr>
        <w:pStyle w:val="Listaconvietas"/>
        <w:spacing w:after="40"/>
      </w:pPr>
      <w:r>
        <w:lastRenderedPageBreak/>
        <w:t>Balance hídrico avanzado.</w:t>
      </w:r>
    </w:p>
    <w:p w14:paraId="3242A66E" w14:textId="77777777" w:rsidR="00EB5E39" w:rsidRPr="00CE5D67" w:rsidRDefault="00000000">
      <w:pPr>
        <w:pStyle w:val="Listaconvietas"/>
        <w:spacing w:after="40"/>
        <w:rPr>
          <w:lang w:val="es-CO"/>
        </w:rPr>
      </w:pPr>
      <w:r w:rsidRPr="00CE5D67">
        <w:rPr>
          <w:lang w:val="es-CO"/>
        </w:rPr>
        <w:t>Integración con historia clínica y laboratorios institucionales.</w:t>
      </w:r>
    </w:p>
    <w:p w14:paraId="41F79185" w14:textId="77777777" w:rsidR="00EB5E39" w:rsidRPr="00CE5D67" w:rsidRDefault="00000000">
      <w:pPr>
        <w:pStyle w:val="Listaconvietas"/>
        <w:spacing w:after="40"/>
        <w:rPr>
          <w:lang w:val="es-CO"/>
        </w:rPr>
      </w:pPr>
      <w:r w:rsidRPr="00CE5D67">
        <w:rPr>
          <w:lang w:val="es-CO"/>
        </w:rPr>
        <w:t>Modo docencia con explicación fisiopatológica ampliada.</w:t>
      </w:r>
    </w:p>
    <w:p w14:paraId="519660B3" w14:textId="77777777" w:rsidR="00EB5E39" w:rsidRPr="00CE5D67" w:rsidRDefault="00000000">
      <w:pPr>
        <w:pStyle w:val="Ttulo1"/>
        <w:spacing w:before="200" w:after="80"/>
        <w:rPr>
          <w:lang w:val="es-CO"/>
        </w:rPr>
      </w:pPr>
      <w:r w:rsidRPr="00CE5D67">
        <w:rPr>
          <w:rFonts w:ascii="Aptos" w:hAnsi="Aptos"/>
          <w:sz w:val="19"/>
          <w:lang w:val="es-CO"/>
        </w:rPr>
        <w:t>3. Usuarios, registro y roles</w:t>
      </w:r>
    </w:p>
    <w:p w14:paraId="11089483" w14:textId="77777777" w:rsidR="00EB5E39" w:rsidRPr="00CE5D67" w:rsidRDefault="00000000">
      <w:pPr>
        <w:spacing w:after="120" w:line="252" w:lineRule="auto"/>
        <w:rPr>
          <w:lang w:val="es-CO"/>
        </w:rPr>
      </w:pPr>
      <w:r w:rsidRPr="00CE5D67">
        <w:rPr>
          <w:lang w:val="es-CO"/>
        </w:rPr>
        <w:t>IonoMed estará restringida a usuarios del área médica. El registro será obligatorio antes de utilizar cualquier calculadora, módulo clínico u orden médica sugerida. Durante el registro, el usuario debe especificar su rol profesional.</w:t>
      </w:r>
    </w:p>
    <w:p w14:paraId="11362522" w14:textId="77777777" w:rsidR="00EB5E39" w:rsidRDefault="00000000">
      <w:pPr>
        <w:pStyle w:val="Ttulo2"/>
        <w:spacing w:after="80"/>
      </w:pPr>
      <w:r>
        <w:rPr>
          <w:rFonts w:ascii="Aptos" w:hAnsi="Aptos"/>
          <w:sz w:val="19"/>
        </w:rPr>
        <w:t>3.1 Usuarios permitidos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3744"/>
        <w:gridCol w:w="4032"/>
      </w:tblGrid>
      <w:tr w:rsidR="00EB5E39" w14:paraId="5F5C0EFC" w14:textId="77777777">
        <w:trPr>
          <w:tblHeader/>
          <w:jc w:val="center"/>
        </w:trPr>
        <w:tc>
          <w:tcPr>
            <w:tcW w:w="2160" w:type="dxa"/>
            <w:shd w:val="clear" w:color="auto" w:fill="1F4E79"/>
            <w:vAlign w:val="center"/>
          </w:tcPr>
          <w:p w14:paraId="653B3E06" w14:textId="77777777" w:rsidR="00EB5E39" w:rsidRDefault="00000000">
            <w:r>
              <w:rPr>
                <w:b/>
                <w:color w:val="FFFFFF"/>
                <w:sz w:val="17"/>
              </w:rPr>
              <w:t>Rol profesional</w:t>
            </w:r>
          </w:p>
        </w:tc>
        <w:tc>
          <w:tcPr>
            <w:tcW w:w="3744" w:type="dxa"/>
            <w:shd w:val="clear" w:color="auto" w:fill="1F4E79"/>
            <w:vAlign w:val="center"/>
          </w:tcPr>
          <w:p w14:paraId="2CC7609F" w14:textId="77777777" w:rsidR="00EB5E39" w:rsidRDefault="00000000">
            <w:r>
              <w:rPr>
                <w:b/>
                <w:color w:val="FFFFFF"/>
                <w:sz w:val="17"/>
              </w:rPr>
              <w:t>Uso permitido</w:t>
            </w:r>
          </w:p>
        </w:tc>
        <w:tc>
          <w:tcPr>
            <w:tcW w:w="4032" w:type="dxa"/>
            <w:shd w:val="clear" w:color="auto" w:fill="1F4E79"/>
            <w:vAlign w:val="center"/>
          </w:tcPr>
          <w:p w14:paraId="77D27193" w14:textId="77777777" w:rsidR="00EB5E39" w:rsidRDefault="00000000">
            <w:r>
              <w:rPr>
                <w:b/>
                <w:color w:val="FFFFFF"/>
                <w:sz w:val="17"/>
              </w:rPr>
              <w:t>Condición de seguridad</w:t>
            </w:r>
          </w:p>
        </w:tc>
      </w:tr>
      <w:tr w:rsidR="00EB5E39" w:rsidRPr="00CE5D67" w14:paraId="7E8C6590" w14:textId="77777777">
        <w:trPr>
          <w:jc w:val="center"/>
        </w:trPr>
        <w:tc>
          <w:tcPr>
            <w:tcW w:w="2160" w:type="dxa"/>
          </w:tcPr>
          <w:p w14:paraId="69B7B9AD" w14:textId="77777777" w:rsidR="00EB5E39" w:rsidRDefault="00000000">
            <w:r>
              <w:rPr>
                <w:sz w:val="17"/>
              </w:rPr>
              <w:t>Estudiante de medicina</w:t>
            </w:r>
          </w:p>
        </w:tc>
        <w:tc>
          <w:tcPr>
            <w:tcW w:w="3744" w:type="dxa"/>
          </w:tcPr>
          <w:p w14:paraId="485B23C6" w14:textId="77777777" w:rsidR="00EB5E39" w:rsidRPr="00CE5D67" w:rsidRDefault="00000000">
            <w:pPr>
              <w:rPr>
                <w:lang w:val="es-CO"/>
              </w:rPr>
            </w:pPr>
            <w:r w:rsidRPr="00CE5D67">
              <w:rPr>
                <w:sz w:val="17"/>
                <w:lang w:val="es-CO"/>
              </w:rPr>
              <w:t>Uso académico y apoyo en escenarios supervisados.</w:t>
            </w:r>
          </w:p>
        </w:tc>
        <w:tc>
          <w:tcPr>
            <w:tcW w:w="4032" w:type="dxa"/>
          </w:tcPr>
          <w:p w14:paraId="6B783B6B" w14:textId="77777777" w:rsidR="00EB5E39" w:rsidRPr="00CE5D67" w:rsidRDefault="00000000">
            <w:pPr>
              <w:rPr>
                <w:lang w:val="es-CO"/>
              </w:rPr>
            </w:pPr>
            <w:r w:rsidRPr="00CE5D67">
              <w:rPr>
                <w:sz w:val="17"/>
                <w:lang w:val="es-CO"/>
              </w:rPr>
              <w:t>Debe validar recomendaciones con médico responsable.</w:t>
            </w:r>
          </w:p>
        </w:tc>
      </w:tr>
      <w:tr w:rsidR="00EB5E39" w:rsidRPr="00CE5D67" w14:paraId="524B78E7" w14:textId="77777777">
        <w:trPr>
          <w:jc w:val="center"/>
        </w:trPr>
        <w:tc>
          <w:tcPr>
            <w:tcW w:w="2160" w:type="dxa"/>
          </w:tcPr>
          <w:p w14:paraId="6B214284" w14:textId="77777777" w:rsidR="00EB5E39" w:rsidRDefault="00000000">
            <w:r>
              <w:rPr>
                <w:sz w:val="17"/>
              </w:rPr>
              <w:t>Interno</w:t>
            </w:r>
          </w:p>
        </w:tc>
        <w:tc>
          <w:tcPr>
            <w:tcW w:w="3744" w:type="dxa"/>
          </w:tcPr>
          <w:p w14:paraId="7601AFDF" w14:textId="77777777" w:rsidR="00EB5E39" w:rsidRPr="00CE5D67" w:rsidRDefault="00000000">
            <w:pPr>
              <w:rPr>
                <w:lang w:val="es-CO"/>
              </w:rPr>
            </w:pPr>
            <w:r w:rsidRPr="00CE5D67">
              <w:rPr>
                <w:sz w:val="17"/>
                <w:lang w:val="es-CO"/>
              </w:rPr>
              <w:t>Uso académico clínico bajo supervisión.</w:t>
            </w:r>
          </w:p>
        </w:tc>
        <w:tc>
          <w:tcPr>
            <w:tcW w:w="4032" w:type="dxa"/>
          </w:tcPr>
          <w:p w14:paraId="39C4E9D6" w14:textId="77777777" w:rsidR="00EB5E39" w:rsidRPr="00CE5D67" w:rsidRDefault="00000000">
            <w:pPr>
              <w:rPr>
                <w:lang w:val="es-CO"/>
              </w:rPr>
            </w:pPr>
            <w:r w:rsidRPr="00CE5D67">
              <w:rPr>
                <w:sz w:val="17"/>
                <w:lang w:val="es-CO"/>
              </w:rPr>
              <w:t>Debe validar recomendaciones con médico responsable.</w:t>
            </w:r>
          </w:p>
        </w:tc>
      </w:tr>
      <w:tr w:rsidR="00EB5E39" w:rsidRPr="00CE5D67" w14:paraId="5DC772BD" w14:textId="77777777">
        <w:trPr>
          <w:jc w:val="center"/>
        </w:trPr>
        <w:tc>
          <w:tcPr>
            <w:tcW w:w="2160" w:type="dxa"/>
          </w:tcPr>
          <w:p w14:paraId="346A1EAB" w14:textId="77777777" w:rsidR="00EB5E39" w:rsidRDefault="00000000">
            <w:r>
              <w:rPr>
                <w:sz w:val="17"/>
              </w:rPr>
              <w:t>Residente</w:t>
            </w:r>
          </w:p>
        </w:tc>
        <w:tc>
          <w:tcPr>
            <w:tcW w:w="3744" w:type="dxa"/>
          </w:tcPr>
          <w:p w14:paraId="66275D69" w14:textId="77777777" w:rsidR="00EB5E39" w:rsidRPr="00CE5D67" w:rsidRDefault="00000000">
            <w:pPr>
              <w:rPr>
                <w:lang w:val="es-CO"/>
              </w:rPr>
            </w:pPr>
            <w:r w:rsidRPr="00CE5D67">
              <w:rPr>
                <w:sz w:val="17"/>
                <w:lang w:val="es-CO"/>
              </w:rPr>
              <w:t>Uso clínico y académico según nivel de entrenamiento.</w:t>
            </w:r>
          </w:p>
        </w:tc>
        <w:tc>
          <w:tcPr>
            <w:tcW w:w="4032" w:type="dxa"/>
          </w:tcPr>
          <w:p w14:paraId="0F377670" w14:textId="77777777" w:rsidR="00EB5E39" w:rsidRPr="00CE5D67" w:rsidRDefault="00000000">
            <w:pPr>
              <w:rPr>
                <w:lang w:val="es-CO"/>
              </w:rPr>
            </w:pPr>
            <w:r w:rsidRPr="00CE5D67">
              <w:rPr>
                <w:sz w:val="17"/>
                <w:lang w:val="es-CO"/>
              </w:rPr>
              <w:t>Debe validar según protocolos y supervisión institucional.</w:t>
            </w:r>
          </w:p>
        </w:tc>
      </w:tr>
      <w:tr w:rsidR="00EB5E39" w:rsidRPr="00CE5D67" w14:paraId="2DAFC205" w14:textId="77777777">
        <w:trPr>
          <w:jc w:val="center"/>
        </w:trPr>
        <w:tc>
          <w:tcPr>
            <w:tcW w:w="2160" w:type="dxa"/>
          </w:tcPr>
          <w:p w14:paraId="4789A483" w14:textId="77777777" w:rsidR="00EB5E39" w:rsidRDefault="00000000">
            <w:r>
              <w:rPr>
                <w:sz w:val="17"/>
              </w:rPr>
              <w:t>Fellow</w:t>
            </w:r>
          </w:p>
        </w:tc>
        <w:tc>
          <w:tcPr>
            <w:tcW w:w="3744" w:type="dxa"/>
          </w:tcPr>
          <w:p w14:paraId="067905FE" w14:textId="77777777" w:rsidR="00EB5E39" w:rsidRPr="00CE5D67" w:rsidRDefault="00000000">
            <w:pPr>
              <w:rPr>
                <w:lang w:val="es-CO"/>
              </w:rPr>
            </w:pPr>
            <w:r w:rsidRPr="00CE5D67">
              <w:rPr>
                <w:sz w:val="17"/>
                <w:lang w:val="es-CO"/>
              </w:rPr>
              <w:t>Uso clínico avanzado según área de formación.</w:t>
            </w:r>
          </w:p>
        </w:tc>
        <w:tc>
          <w:tcPr>
            <w:tcW w:w="4032" w:type="dxa"/>
          </w:tcPr>
          <w:p w14:paraId="6BE790ED" w14:textId="77777777" w:rsidR="00EB5E39" w:rsidRPr="00CE5D67" w:rsidRDefault="00000000">
            <w:pPr>
              <w:rPr>
                <w:lang w:val="es-CO"/>
              </w:rPr>
            </w:pPr>
            <w:r w:rsidRPr="00CE5D67">
              <w:rPr>
                <w:sz w:val="17"/>
                <w:lang w:val="es-CO"/>
              </w:rPr>
              <w:t>Debe validar según protocolos y supervisión institucional.</w:t>
            </w:r>
          </w:p>
        </w:tc>
      </w:tr>
      <w:tr w:rsidR="00EB5E39" w:rsidRPr="00CE5D67" w14:paraId="456AA6BB" w14:textId="77777777">
        <w:trPr>
          <w:jc w:val="center"/>
        </w:trPr>
        <w:tc>
          <w:tcPr>
            <w:tcW w:w="2160" w:type="dxa"/>
          </w:tcPr>
          <w:p w14:paraId="4AB2FF46" w14:textId="77777777" w:rsidR="00EB5E39" w:rsidRDefault="00000000">
            <w:r>
              <w:rPr>
                <w:sz w:val="17"/>
              </w:rPr>
              <w:t>Especialista</w:t>
            </w:r>
          </w:p>
        </w:tc>
        <w:tc>
          <w:tcPr>
            <w:tcW w:w="3744" w:type="dxa"/>
          </w:tcPr>
          <w:p w14:paraId="4FF808E1" w14:textId="77777777" w:rsidR="00EB5E39" w:rsidRPr="00CE5D67" w:rsidRDefault="00000000">
            <w:pPr>
              <w:rPr>
                <w:lang w:val="es-CO"/>
              </w:rPr>
            </w:pPr>
            <w:r w:rsidRPr="00CE5D67">
              <w:rPr>
                <w:sz w:val="17"/>
                <w:lang w:val="es-CO"/>
              </w:rPr>
              <w:t>Uso como soporte de decisión clínica.</w:t>
            </w:r>
          </w:p>
        </w:tc>
        <w:tc>
          <w:tcPr>
            <w:tcW w:w="4032" w:type="dxa"/>
          </w:tcPr>
          <w:p w14:paraId="79798184" w14:textId="77777777" w:rsidR="00EB5E39" w:rsidRPr="00CE5D67" w:rsidRDefault="00000000">
            <w:pPr>
              <w:rPr>
                <w:lang w:val="es-CO"/>
              </w:rPr>
            </w:pPr>
            <w:r w:rsidRPr="00CE5D67">
              <w:rPr>
                <w:sz w:val="17"/>
                <w:lang w:val="es-CO"/>
              </w:rPr>
              <w:t>Responsabilidad final según criterio clínico y protocolos.</w:t>
            </w:r>
          </w:p>
        </w:tc>
      </w:tr>
      <w:tr w:rsidR="00EB5E39" w:rsidRPr="00CE5D67" w14:paraId="3909E71B" w14:textId="77777777">
        <w:trPr>
          <w:jc w:val="center"/>
        </w:trPr>
        <w:tc>
          <w:tcPr>
            <w:tcW w:w="2160" w:type="dxa"/>
          </w:tcPr>
          <w:p w14:paraId="278B1E7D" w14:textId="77777777" w:rsidR="00EB5E39" w:rsidRDefault="00000000">
            <w:r>
              <w:rPr>
                <w:sz w:val="17"/>
              </w:rPr>
              <w:t>Subespecialista</w:t>
            </w:r>
          </w:p>
        </w:tc>
        <w:tc>
          <w:tcPr>
            <w:tcW w:w="3744" w:type="dxa"/>
          </w:tcPr>
          <w:p w14:paraId="1F1D70FD" w14:textId="77777777" w:rsidR="00EB5E39" w:rsidRPr="00CE5D67" w:rsidRDefault="00000000">
            <w:pPr>
              <w:rPr>
                <w:lang w:val="es-CO"/>
              </w:rPr>
            </w:pPr>
            <w:r w:rsidRPr="00CE5D67">
              <w:rPr>
                <w:sz w:val="17"/>
                <w:lang w:val="es-CO"/>
              </w:rPr>
              <w:t>Uso como soporte de decisión clínica avanzado.</w:t>
            </w:r>
          </w:p>
        </w:tc>
        <w:tc>
          <w:tcPr>
            <w:tcW w:w="4032" w:type="dxa"/>
          </w:tcPr>
          <w:p w14:paraId="478449A4" w14:textId="77777777" w:rsidR="00EB5E39" w:rsidRPr="00CE5D67" w:rsidRDefault="00000000">
            <w:pPr>
              <w:rPr>
                <w:lang w:val="es-CO"/>
              </w:rPr>
            </w:pPr>
            <w:r w:rsidRPr="00CE5D67">
              <w:rPr>
                <w:sz w:val="17"/>
                <w:lang w:val="es-CO"/>
              </w:rPr>
              <w:t>Responsabilidad final según criterio clínico y protocolos.</w:t>
            </w:r>
          </w:p>
        </w:tc>
      </w:tr>
    </w:tbl>
    <w:p w14:paraId="4BF3B812" w14:textId="77777777" w:rsidR="00EB5E39" w:rsidRPr="00CE5D67" w:rsidRDefault="00EB5E39">
      <w:pPr>
        <w:rPr>
          <w:lang w:val="es-CO"/>
        </w:rPr>
      </w:pPr>
    </w:p>
    <w:p w14:paraId="5FE96C65" w14:textId="77777777" w:rsidR="00EB5E39" w:rsidRPr="00CE5D67" w:rsidRDefault="00000000">
      <w:pPr>
        <w:pStyle w:val="Ttulo2"/>
        <w:spacing w:after="80"/>
        <w:rPr>
          <w:lang w:val="es-CO"/>
        </w:rPr>
      </w:pPr>
      <w:r w:rsidRPr="00CE5D67">
        <w:rPr>
          <w:rFonts w:ascii="Aptos" w:hAnsi="Aptos"/>
          <w:sz w:val="19"/>
          <w:lang w:val="es-CO"/>
        </w:rPr>
        <w:t>3.2 Registro obligatorio</w:t>
      </w:r>
    </w:p>
    <w:p w14:paraId="18F04113" w14:textId="77777777" w:rsidR="00EB5E39" w:rsidRPr="00CE5D67" w:rsidRDefault="00000000">
      <w:pPr>
        <w:spacing w:after="120" w:line="252" w:lineRule="auto"/>
        <w:rPr>
          <w:lang w:val="es-CO"/>
        </w:rPr>
      </w:pPr>
      <w:r w:rsidRPr="00CE5D67">
        <w:rPr>
          <w:lang w:val="es-CO"/>
        </w:rPr>
        <w:t>El formulario de registro debe solicitar nombre completo, documento de identificación, correo electrónico, institución, rol profesional, servicio o área clínica, contraseña y aceptación de términos de uso clínico. El campo de rol profesional debe ser obligatorio y seleccionable mediante lista desplegable.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224"/>
      </w:tblGrid>
      <w:tr w:rsidR="00EB5E39" w:rsidRPr="00CE5D67" w14:paraId="6F1C4D5F" w14:textId="77777777">
        <w:tc>
          <w:tcPr>
            <w:tcW w:w="10224" w:type="dxa"/>
            <w:shd w:val="clear" w:color="auto" w:fill="FFF2CC"/>
          </w:tcPr>
          <w:p w14:paraId="53FD3C56" w14:textId="77777777" w:rsidR="00EB5E39" w:rsidRPr="00CE5D67" w:rsidRDefault="00000000">
            <w:pPr>
              <w:spacing w:after="40"/>
              <w:rPr>
                <w:lang w:val="es-CO"/>
              </w:rPr>
            </w:pPr>
            <w:r w:rsidRPr="00CE5D67">
              <w:rPr>
                <w:b/>
                <w:lang w:val="es-CO"/>
              </w:rPr>
              <w:t>Advertencia para usuarios en formación</w:t>
            </w:r>
          </w:p>
          <w:p w14:paraId="35007F31" w14:textId="77777777" w:rsidR="00EB5E39" w:rsidRPr="00CE5D67" w:rsidRDefault="00000000">
            <w:pPr>
              <w:rPr>
                <w:lang w:val="es-CO"/>
              </w:rPr>
            </w:pPr>
            <w:r w:rsidRPr="00CE5D67">
              <w:rPr>
                <w:sz w:val="18"/>
                <w:lang w:val="es-CO"/>
              </w:rPr>
              <w:t>Cuando el usuario se registre como estudiante de medicina, interno, residente o fellow, la app debe mostrar una advertencia persistente: toda orden médica sugerida debe ser revisada y validada por el médico responsable o especialista tratante antes de su aplicación clínica.</w:t>
            </w:r>
          </w:p>
        </w:tc>
      </w:tr>
    </w:tbl>
    <w:p w14:paraId="2BD115CC" w14:textId="77777777" w:rsidR="00EB5E39" w:rsidRPr="00CE5D67" w:rsidRDefault="00EB5E39">
      <w:pPr>
        <w:rPr>
          <w:lang w:val="es-CO"/>
        </w:rPr>
      </w:pPr>
    </w:p>
    <w:p w14:paraId="0F3DF653" w14:textId="77777777" w:rsidR="00EB5E39" w:rsidRDefault="00000000">
      <w:pPr>
        <w:pStyle w:val="Ttulo2"/>
        <w:spacing w:after="80"/>
      </w:pPr>
      <w:r>
        <w:rPr>
          <w:rFonts w:ascii="Aptos" w:hAnsi="Aptos"/>
          <w:sz w:val="19"/>
        </w:rPr>
        <w:t>3.3 Roles de acceso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7056"/>
      </w:tblGrid>
      <w:tr w:rsidR="00EB5E39" w14:paraId="48C3B71C" w14:textId="77777777">
        <w:trPr>
          <w:tblHeader/>
          <w:jc w:val="center"/>
        </w:trPr>
        <w:tc>
          <w:tcPr>
            <w:tcW w:w="2880" w:type="dxa"/>
            <w:shd w:val="clear" w:color="auto" w:fill="1F4E79"/>
            <w:vAlign w:val="center"/>
          </w:tcPr>
          <w:p w14:paraId="571F7F01" w14:textId="77777777" w:rsidR="00EB5E39" w:rsidRDefault="00000000">
            <w:r>
              <w:rPr>
                <w:b/>
                <w:color w:val="FFFFFF"/>
                <w:sz w:val="17"/>
              </w:rPr>
              <w:t>Rol de acceso</w:t>
            </w:r>
          </w:p>
        </w:tc>
        <w:tc>
          <w:tcPr>
            <w:tcW w:w="7056" w:type="dxa"/>
            <w:shd w:val="clear" w:color="auto" w:fill="1F4E79"/>
            <w:vAlign w:val="center"/>
          </w:tcPr>
          <w:p w14:paraId="6E5833AF" w14:textId="77777777" w:rsidR="00EB5E39" w:rsidRDefault="00000000">
            <w:r>
              <w:rPr>
                <w:b/>
                <w:color w:val="FFFFFF"/>
                <w:sz w:val="17"/>
              </w:rPr>
              <w:t>Permisos principales</w:t>
            </w:r>
          </w:p>
        </w:tc>
      </w:tr>
      <w:tr w:rsidR="00EB5E39" w:rsidRPr="00CE5D67" w14:paraId="1BB8E11D" w14:textId="77777777">
        <w:trPr>
          <w:jc w:val="center"/>
        </w:trPr>
        <w:tc>
          <w:tcPr>
            <w:tcW w:w="2880" w:type="dxa"/>
          </w:tcPr>
          <w:p w14:paraId="175494CD" w14:textId="77777777" w:rsidR="00EB5E39" w:rsidRDefault="00000000">
            <w:r>
              <w:rPr>
                <w:sz w:val="17"/>
              </w:rPr>
              <w:t>Administrador institucional</w:t>
            </w:r>
          </w:p>
        </w:tc>
        <w:tc>
          <w:tcPr>
            <w:tcW w:w="7056" w:type="dxa"/>
          </w:tcPr>
          <w:p w14:paraId="22DD37F8" w14:textId="77777777" w:rsidR="00EB5E39" w:rsidRPr="00CE5D67" w:rsidRDefault="00000000">
            <w:pPr>
              <w:rPr>
                <w:lang w:val="es-CO"/>
              </w:rPr>
            </w:pPr>
            <w:r w:rsidRPr="00CE5D67">
              <w:rPr>
                <w:sz w:val="17"/>
                <w:lang w:val="es-CO"/>
              </w:rPr>
              <w:t>Configura institución, aprueba usuarios, activa o desactiva cuentas, define protocolos, rangos de laboratorio, medicamentos disponibles, límites de alerta y reportes.</w:t>
            </w:r>
          </w:p>
        </w:tc>
      </w:tr>
      <w:tr w:rsidR="00EB5E39" w:rsidRPr="00CE5D67" w14:paraId="1A4D3D92" w14:textId="77777777">
        <w:trPr>
          <w:jc w:val="center"/>
        </w:trPr>
        <w:tc>
          <w:tcPr>
            <w:tcW w:w="2880" w:type="dxa"/>
          </w:tcPr>
          <w:p w14:paraId="1EA0DBF8" w14:textId="77777777" w:rsidR="00EB5E39" w:rsidRDefault="00000000">
            <w:r>
              <w:rPr>
                <w:sz w:val="17"/>
              </w:rPr>
              <w:t>Usuario clínico</w:t>
            </w:r>
          </w:p>
        </w:tc>
        <w:tc>
          <w:tcPr>
            <w:tcW w:w="7056" w:type="dxa"/>
          </w:tcPr>
          <w:p w14:paraId="1C23890B" w14:textId="77777777" w:rsidR="00EB5E39" w:rsidRPr="00CE5D67" w:rsidRDefault="00000000">
            <w:pPr>
              <w:rPr>
                <w:lang w:val="es-CO"/>
              </w:rPr>
            </w:pPr>
            <w:r w:rsidRPr="00CE5D67">
              <w:rPr>
                <w:sz w:val="17"/>
                <w:lang w:val="es-CO"/>
              </w:rPr>
              <w:t>Crea pacientes, ingresa datos, usa calculadoras, visualiza órdenes sugeridas, edita, copia, guarda y hace seguimiento.</w:t>
            </w:r>
          </w:p>
        </w:tc>
      </w:tr>
      <w:tr w:rsidR="00EB5E39" w:rsidRPr="00CE5D67" w14:paraId="3BEE601D" w14:textId="77777777">
        <w:trPr>
          <w:jc w:val="center"/>
        </w:trPr>
        <w:tc>
          <w:tcPr>
            <w:tcW w:w="2880" w:type="dxa"/>
          </w:tcPr>
          <w:p w14:paraId="203FC3F6" w14:textId="77777777" w:rsidR="00EB5E39" w:rsidRDefault="00000000">
            <w:r>
              <w:rPr>
                <w:sz w:val="17"/>
              </w:rPr>
              <w:t>Solo lectura</w:t>
            </w:r>
          </w:p>
        </w:tc>
        <w:tc>
          <w:tcPr>
            <w:tcW w:w="7056" w:type="dxa"/>
          </w:tcPr>
          <w:p w14:paraId="494D7781" w14:textId="77777777" w:rsidR="00EB5E39" w:rsidRPr="00CE5D67" w:rsidRDefault="00000000">
            <w:pPr>
              <w:rPr>
                <w:lang w:val="es-CO"/>
              </w:rPr>
            </w:pPr>
            <w:r w:rsidRPr="00CE5D67">
              <w:rPr>
                <w:sz w:val="17"/>
                <w:lang w:val="es-CO"/>
              </w:rPr>
              <w:t>Revisa pacientes, reportes y auditoría sin modificar datos ni generar órdenes activas.</w:t>
            </w:r>
          </w:p>
        </w:tc>
      </w:tr>
    </w:tbl>
    <w:p w14:paraId="42EA009E" w14:textId="77777777" w:rsidR="00EB5E39" w:rsidRPr="00CE5D67" w:rsidRDefault="00EB5E39">
      <w:pPr>
        <w:rPr>
          <w:lang w:val="es-CO"/>
        </w:rPr>
      </w:pPr>
    </w:p>
    <w:p w14:paraId="26267D33" w14:textId="77777777" w:rsidR="00EB5E39" w:rsidRPr="00CE5D67" w:rsidRDefault="00000000">
      <w:pPr>
        <w:pStyle w:val="Ttulo1"/>
        <w:spacing w:before="200" w:after="80"/>
        <w:rPr>
          <w:lang w:val="es-CO"/>
        </w:rPr>
      </w:pPr>
      <w:r w:rsidRPr="00CE5D67">
        <w:rPr>
          <w:rFonts w:ascii="Aptos" w:hAnsi="Aptos"/>
          <w:sz w:val="19"/>
          <w:lang w:val="es-CO"/>
        </w:rPr>
        <w:t>4. Modelo multiinstitución</w:t>
      </w:r>
    </w:p>
    <w:p w14:paraId="2D9DD22A" w14:textId="77777777" w:rsidR="00EB5E39" w:rsidRPr="00CE5D67" w:rsidRDefault="00000000">
      <w:pPr>
        <w:spacing w:after="120" w:line="252" w:lineRule="auto"/>
        <w:rPr>
          <w:lang w:val="es-CO"/>
        </w:rPr>
      </w:pPr>
      <w:r w:rsidRPr="00CE5D67">
        <w:rPr>
          <w:lang w:val="es-CO"/>
        </w:rPr>
        <w:t>IonoMed debe diseñarse como una solución comercial multiinstitución. Cada institución debe tener identificación propia, usuarios propios, configuración clínica propia y aislamiento de datos. La app debe permitir una versión limpia para cada cliente, sin pacientes, usuarios clínicos ni datos precargados.</w:t>
      </w:r>
    </w:p>
    <w:p w14:paraId="1A94576C" w14:textId="77777777" w:rsidR="00EB5E39" w:rsidRPr="00CE5D67" w:rsidRDefault="00000000">
      <w:pPr>
        <w:spacing w:after="40"/>
        <w:ind w:left="259" w:hanging="259"/>
        <w:rPr>
          <w:lang w:val="es-CO"/>
        </w:rPr>
      </w:pPr>
      <w:r w:rsidRPr="00CE5D67">
        <w:rPr>
          <w:lang w:val="es-CO"/>
        </w:rPr>
        <w:t>1. Identificación institucional única.</w:t>
      </w:r>
    </w:p>
    <w:p w14:paraId="47EA8C9F" w14:textId="77777777" w:rsidR="00EB5E39" w:rsidRPr="00CE5D67" w:rsidRDefault="00000000">
      <w:pPr>
        <w:spacing w:after="40"/>
        <w:ind w:left="259" w:hanging="259"/>
        <w:rPr>
          <w:lang w:val="es-CO"/>
        </w:rPr>
      </w:pPr>
      <w:r w:rsidRPr="00CE5D67">
        <w:rPr>
          <w:lang w:val="es-CO"/>
        </w:rPr>
        <w:t>2. Usuarios asociados a una institución.</w:t>
      </w:r>
    </w:p>
    <w:p w14:paraId="0C21870F" w14:textId="77777777" w:rsidR="00EB5E39" w:rsidRPr="00CE5D67" w:rsidRDefault="00000000">
      <w:pPr>
        <w:spacing w:after="40"/>
        <w:ind w:left="259" w:hanging="259"/>
        <w:rPr>
          <w:lang w:val="es-CO"/>
        </w:rPr>
      </w:pPr>
      <w:r w:rsidRPr="00CE5D67">
        <w:rPr>
          <w:lang w:val="es-CO"/>
        </w:rPr>
        <w:t>3. Base de datos independiente o aislamiento lógico estricto por institución.</w:t>
      </w:r>
    </w:p>
    <w:p w14:paraId="7D46EF03" w14:textId="77777777" w:rsidR="00EB5E39" w:rsidRPr="00CE5D67" w:rsidRDefault="00000000">
      <w:pPr>
        <w:spacing w:after="40"/>
        <w:ind w:left="259" w:hanging="259"/>
        <w:rPr>
          <w:lang w:val="es-CO"/>
        </w:rPr>
      </w:pPr>
      <w:r w:rsidRPr="00CE5D67">
        <w:rPr>
          <w:lang w:val="es-CO"/>
        </w:rPr>
        <w:t>4. Protocolos configurables por institución.</w:t>
      </w:r>
    </w:p>
    <w:p w14:paraId="254C3882" w14:textId="77777777" w:rsidR="00EB5E39" w:rsidRPr="00CE5D67" w:rsidRDefault="00000000">
      <w:pPr>
        <w:spacing w:after="40"/>
        <w:ind w:left="259" w:hanging="259"/>
        <w:rPr>
          <w:lang w:val="es-CO"/>
        </w:rPr>
      </w:pPr>
      <w:r w:rsidRPr="00CE5D67">
        <w:rPr>
          <w:lang w:val="es-CO"/>
        </w:rPr>
        <w:t>5. Rangos de laboratorio configurables.</w:t>
      </w:r>
    </w:p>
    <w:p w14:paraId="782094C9" w14:textId="77777777" w:rsidR="00EB5E39" w:rsidRPr="00CE5D67" w:rsidRDefault="00000000">
      <w:pPr>
        <w:spacing w:after="40"/>
        <w:ind w:left="259" w:hanging="259"/>
        <w:rPr>
          <w:lang w:val="es-CO"/>
        </w:rPr>
      </w:pPr>
      <w:r w:rsidRPr="00CE5D67">
        <w:rPr>
          <w:lang w:val="es-CO"/>
        </w:rPr>
        <w:t>6. Medicamentos y diluciones disponibles configurables.</w:t>
      </w:r>
    </w:p>
    <w:p w14:paraId="14F8E0C1" w14:textId="77777777" w:rsidR="00EB5E39" w:rsidRPr="00CE5D67" w:rsidRDefault="00000000">
      <w:pPr>
        <w:spacing w:after="40"/>
        <w:ind w:left="259" w:hanging="259"/>
        <w:rPr>
          <w:lang w:val="es-CO"/>
        </w:rPr>
      </w:pPr>
      <w:r w:rsidRPr="00CE5D67">
        <w:rPr>
          <w:lang w:val="es-CO"/>
        </w:rPr>
        <w:t>7. Auditoría institucional de uso.</w:t>
      </w:r>
    </w:p>
    <w:p w14:paraId="2AD2F7CC" w14:textId="77777777" w:rsidR="00EB5E39" w:rsidRPr="00CE5D67" w:rsidRDefault="00000000">
      <w:pPr>
        <w:spacing w:after="40"/>
        <w:ind w:left="259" w:hanging="259"/>
        <w:rPr>
          <w:lang w:val="es-CO"/>
        </w:rPr>
      </w:pPr>
      <w:r w:rsidRPr="00CE5D67">
        <w:rPr>
          <w:lang w:val="es-CO"/>
        </w:rPr>
        <w:t>8. Reportes de pacientes, órdenes, alertas y correcciones.</w:t>
      </w:r>
    </w:p>
    <w:p w14:paraId="7A7922F9" w14:textId="77777777" w:rsidR="00EB5E39" w:rsidRPr="00CE5D67" w:rsidRDefault="00000000">
      <w:pPr>
        <w:spacing w:after="40"/>
        <w:ind w:left="259" w:hanging="259"/>
        <w:rPr>
          <w:lang w:val="es-CO"/>
        </w:rPr>
      </w:pPr>
      <w:r w:rsidRPr="00CE5D67">
        <w:rPr>
          <w:lang w:val="es-CO"/>
        </w:rPr>
        <w:lastRenderedPageBreak/>
        <w:t>9. Personalización con logo, nombre institucional y parámetros locales.</w:t>
      </w:r>
    </w:p>
    <w:p w14:paraId="143FB0CE" w14:textId="77777777" w:rsidR="00EB5E39" w:rsidRPr="00CE5D67" w:rsidRDefault="00000000">
      <w:pPr>
        <w:pStyle w:val="Ttulo1"/>
        <w:spacing w:before="200" w:after="80"/>
        <w:rPr>
          <w:lang w:val="es-CO"/>
        </w:rPr>
      </w:pPr>
      <w:r w:rsidRPr="00CE5D67">
        <w:rPr>
          <w:rFonts w:ascii="Aptos" w:hAnsi="Aptos"/>
          <w:sz w:val="19"/>
          <w:lang w:val="es-CO"/>
        </w:rPr>
        <w:t>5. Flujo clínico principal</w:t>
      </w:r>
    </w:p>
    <w:p w14:paraId="6A6E9C89" w14:textId="77777777" w:rsidR="00EB5E39" w:rsidRPr="00CE5D67" w:rsidRDefault="00000000">
      <w:pPr>
        <w:spacing w:after="120" w:line="252" w:lineRule="auto"/>
        <w:rPr>
          <w:lang w:val="es-CO"/>
        </w:rPr>
      </w:pPr>
      <w:r w:rsidRPr="00CE5D67">
        <w:rPr>
          <w:lang w:val="es-CO"/>
        </w:rPr>
        <w:t>El flujo principal de IonoMed debe ser rápido, seguro y repetible. El objetivo es que un médico en turno pueda ingresar los datos mínimos y obtener una orden médica sugerida en menos de dos minutos, siempre que tenga los datos clínicos requeridos.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864"/>
        <w:gridCol w:w="3312"/>
        <w:gridCol w:w="5760"/>
      </w:tblGrid>
      <w:tr w:rsidR="00EB5E39" w14:paraId="7CE15528" w14:textId="77777777">
        <w:trPr>
          <w:tblHeader/>
          <w:jc w:val="center"/>
        </w:trPr>
        <w:tc>
          <w:tcPr>
            <w:tcW w:w="864" w:type="dxa"/>
            <w:shd w:val="clear" w:color="auto" w:fill="1F4E79"/>
            <w:vAlign w:val="center"/>
          </w:tcPr>
          <w:p w14:paraId="30781B79" w14:textId="77777777" w:rsidR="00EB5E39" w:rsidRDefault="00000000">
            <w:r>
              <w:rPr>
                <w:b/>
                <w:color w:val="FFFFFF"/>
                <w:sz w:val="17"/>
              </w:rPr>
              <w:t>Paso</w:t>
            </w:r>
          </w:p>
        </w:tc>
        <w:tc>
          <w:tcPr>
            <w:tcW w:w="3312" w:type="dxa"/>
            <w:shd w:val="clear" w:color="auto" w:fill="1F4E79"/>
            <w:vAlign w:val="center"/>
          </w:tcPr>
          <w:p w14:paraId="0AC2B36C" w14:textId="77777777" w:rsidR="00EB5E39" w:rsidRDefault="00000000">
            <w:r>
              <w:rPr>
                <w:b/>
                <w:color w:val="FFFFFF"/>
                <w:sz w:val="17"/>
              </w:rPr>
              <w:t>Acción</w:t>
            </w:r>
          </w:p>
        </w:tc>
        <w:tc>
          <w:tcPr>
            <w:tcW w:w="5760" w:type="dxa"/>
            <w:shd w:val="clear" w:color="auto" w:fill="1F4E79"/>
            <w:vAlign w:val="center"/>
          </w:tcPr>
          <w:p w14:paraId="6A69EE21" w14:textId="77777777" w:rsidR="00EB5E39" w:rsidRDefault="00000000">
            <w:r>
              <w:rPr>
                <w:b/>
                <w:color w:val="FFFFFF"/>
                <w:sz w:val="17"/>
              </w:rPr>
              <w:t>Resultado esperado</w:t>
            </w:r>
          </w:p>
        </w:tc>
      </w:tr>
      <w:tr w:rsidR="00EB5E39" w:rsidRPr="00CE5D67" w14:paraId="685345D8" w14:textId="77777777">
        <w:trPr>
          <w:jc w:val="center"/>
        </w:trPr>
        <w:tc>
          <w:tcPr>
            <w:tcW w:w="864" w:type="dxa"/>
          </w:tcPr>
          <w:p w14:paraId="6B8CD252" w14:textId="77777777" w:rsidR="00EB5E39" w:rsidRDefault="00000000">
            <w:r>
              <w:rPr>
                <w:sz w:val="17"/>
              </w:rPr>
              <w:t>1</w:t>
            </w:r>
          </w:p>
        </w:tc>
        <w:tc>
          <w:tcPr>
            <w:tcW w:w="3312" w:type="dxa"/>
          </w:tcPr>
          <w:p w14:paraId="146D781F" w14:textId="77777777" w:rsidR="00EB5E39" w:rsidRPr="00CE5D67" w:rsidRDefault="00000000">
            <w:pPr>
              <w:rPr>
                <w:lang w:val="es-CO"/>
              </w:rPr>
            </w:pPr>
            <w:r w:rsidRPr="00CE5D67">
              <w:rPr>
                <w:sz w:val="17"/>
                <w:lang w:val="es-CO"/>
              </w:rPr>
              <w:t>Registro o ingreso del usuario</w:t>
            </w:r>
          </w:p>
        </w:tc>
        <w:tc>
          <w:tcPr>
            <w:tcW w:w="5760" w:type="dxa"/>
          </w:tcPr>
          <w:p w14:paraId="46A5F921" w14:textId="77777777" w:rsidR="00EB5E39" w:rsidRPr="00CE5D67" w:rsidRDefault="00000000">
            <w:pPr>
              <w:rPr>
                <w:lang w:val="es-CO"/>
              </w:rPr>
            </w:pPr>
            <w:r w:rsidRPr="00CE5D67">
              <w:rPr>
                <w:sz w:val="17"/>
                <w:lang w:val="es-CO"/>
              </w:rPr>
              <w:t>Usuario identificado, institución definida y rol profesional registrado.</w:t>
            </w:r>
          </w:p>
        </w:tc>
      </w:tr>
      <w:tr w:rsidR="00EB5E39" w:rsidRPr="00CE5D67" w14:paraId="6BF9E57F" w14:textId="77777777">
        <w:trPr>
          <w:jc w:val="center"/>
        </w:trPr>
        <w:tc>
          <w:tcPr>
            <w:tcW w:w="864" w:type="dxa"/>
          </w:tcPr>
          <w:p w14:paraId="5DAB6E05" w14:textId="77777777" w:rsidR="00EB5E39" w:rsidRDefault="00000000">
            <w:r>
              <w:rPr>
                <w:sz w:val="17"/>
              </w:rPr>
              <w:t>2</w:t>
            </w:r>
          </w:p>
        </w:tc>
        <w:tc>
          <w:tcPr>
            <w:tcW w:w="3312" w:type="dxa"/>
          </w:tcPr>
          <w:p w14:paraId="14A8AE01" w14:textId="77777777" w:rsidR="00EB5E39" w:rsidRDefault="00000000">
            <w:r>
              <w:rPr>
                <w:sz w:val="17"/>
              </w:rPr>
              <w:t>Crear paciente</w:t>
            </w:r>
          </w:p>
        </w:tc>
        <w:tc>
          <w:tcPr>
            <w:tcW w:w="5760" w:type="dxa"/>
          </w:tcPr>
          <w:p w14:paraId="26281D54" w14:textId="77777777" w:rsidR="00EB5E39" w:rsidRPr="00CE5D67" w:rsidRDefault="00000000">
            <w:pPr>
              <w:rPr>
                <w:lang w:val="es-CO"/>
              </w:rPr>
            </w:pPr>
            <w:r w:rsidRPr="00CE5D67">
              <w:rPr>
                <w:sz w:val="17"/>
                <w:lang w:val="es-CO"/>
              </w:rPr>
              <w:t>Paciente activo con edad, sexo, peso, ubicación y contexto clínico.</w:t>
            </w:r>
          </w:p>
        </w:tc>
      </w:tr>
      <w:tr w:rsidR="00EB5E39" w:rsidRPr="00CE5D67" w14:paraId="4D66D7F8" w14:textId="77777777">
        <w:trPr>
          <w:jc w:val="center"/>
        </w:trPr>
        <w:tc>
          <w:tcPr>
            <w:tcW w:w="864" w:type="dxa"/>
          </w:tcPr>
          <w:p w14:paraId="6CE62C00" w14:textId="77777777" w:rsidR="00EB5E39" w:rsidRDefault="00000000">
            <w:r>
              <w:rPr>
                <w:sz w:val="17"/>
              </w:rPr>
              <w:t>3</w:t>
            </w:r>
          </w:p>
        </w:tc>
        <w:tc>
          <w:tcPr>
            <w:tcW w:w="3312" w:type="dxa"/>
          </w:tcPr>
          <w:p w14:paraId="5532E75F" w14:textId="77777777" w:rsidR="00EB5E39" w:rsidRDefault="00000000">
            <w:r>
              <w:rPr>
                <w:sz w:val="17"/>
              </w:rPr>
              <w:t>Marcar comorbilidades y medicamentos</w:t>
            </w:r>
          </w:p>
        </w:tc>
        <w:tc>
          <w:tcPr>
            <w:tcW w:w="5760" w:type="dxa"/>
          </w:tcPr>
          <w:p w14:paraId="1CE30C98" w14:textId="77777777" w:rsidR="00EB5E39" w:rsidRPr="00CE5D67" w:rsidRDefault="00000000">
            <w:pPr>
              <w:rPr>
                <w:lang w:val="es-CO"/>
              </w:rPr>
            </w:pPr>
            <w:r w:rsidRPr="00CE5D67">
              <w:rPr>
                <w:sz w:val="17"/>
                <w:lang w:val="es-CO"/>
              </w:rPr>
              <w:t>Variables clínicas disponibles para el motor de decisión.</w:t>
            </w:r>
          </w:p>
        </w:tc>
      </w:tr>
      <w:tr w:rsidR="00EB5E39" w:rsidRPr="00CE5D67" w14:paraId="019F4109" w14:textId="77777777">
        <w:trPr>
          <w:jc w:val="center"/>
        </w:trPr>
        <w:tc>
          <w:tcPr>
            <w:tcW w:w="864" w:type="dxa"/>
          </w:tcPr>
          <w:p w14:paraId="7D781A22" w14:textId="77777777" w:rsidR="00EB5E39" w:rsidRDefault="00000000">
            <w:r>
              <w:rPr>
                <w:sz w:val="17"/>
              </w:rPr>
              <w:t>4</w:t>
            </w:r>
          </w:p>
        </w:tc>
        <w:tc>
          <w:tcPr>
            <w:tcW w:w="3312" w:type="dxa"/>
          </w:tcPr>
          <w:p w14:paraId="038F90C7" w14:textId="77777777" w:rsidR="00EB5E39" w:rsidRDefault="00000000">
            <w:r>
              <w:rPr>
                <w:sz w:val="17"/>
              </w:rPr>
              <w:t>Ingresar laboratorios</w:t>
            </w:r>
          </w:p>
        </w:tc>
        <w:tc>
          <w:tcPr>
            <w:tcW w:w="5760" w:type="dxa"/>
          </w:tcPr>
          <w:p w14:paraId="35B1D0AD" w14:textId="77777777" w:rsidR="00EB5E39" w:rsidRPr="00CE5D67" w:rsidRDefault="00000000">
            <w:pPr>
              <w:rPr>
                <w:lang w:val="es-CO"/>
              </w:rPr>
            </w:pPr>
            <w:r w:rsidRPr="00CE5D67">
              <w:rPr>
                <w:sz w:val="17"/>
                <w:lang w:val="es-CO"/>
              </w:rPr>
              <w:t>Electrolitos, creatinina, glucosa, albúmina y hora del laboratorio registrados.</w:t>
            </w:r>
          </w:p>
        </w:tc>
      </w:tr>
      <w:tr w:rsidR="00EB5E39" w:rsidRPr="00CE5D67" w14:paraId="436F8EF5" w14:textId="77777777">
        <w:trPr>
          <w:jc w:val="center"/>
        </w:trPr>
        <w:tc>
          <w:tcPr>
            <w:tcW w:w="864" w:type="dxa"/>
          </w:tcPr>
          <w:p w14:paraId="558EB4FC" w14:textId="77777777" w:rsidR="00EB5E39" w:rsidRDefault="00000000">
            <w:r>
              <w:rPr>
                <w:sz w:val="17"/>
              </w:rPr>
              <w:t>5</w:t>
            </w:r>
          </w:p>
        </w:tc>
        <w:tc>
          <w:tcPr>
            <w:tcW w:w="3312" w:type="dxa"/>
          </w:tcPr>
          <w:p w14:paraId="5EC202A9" w14:textId="77777777" w:rsidR="00EB5E39" w:rsidRDefault="00000000">
            <w:r>
              <w:rPr>
                <w:sz w:val="17"/>
              </w:rPr>
              <w:t>Cálculo automático</w:t>
            </w:r>
          </w:p>
        </w:tc>
        <w:tc>
          <w:tcPr>
            <w:tcW w:w="5760" w:type="dxa"/>
          </w:tcPr>
          <w:p w14:paraId="53ECEDE7" w14:textId="77777777" w:rsidR="00EB5E39" w:rsidRPr="00CE5D67" w:rsidRDefault="00000000">
            <w:pPr>
              <w:rPr>
                <w:lang w:val="es-CO"/>
              </w:rPr>
            </w:pPr>
            <w:r w:rsidRPr="00CE5D67">
              <w:rPr>
                <w:sz w:val="17"/>
                <w:lang w:val="es-CO"/>
              </w:rPr>
              <w:t>TFG, Cockcroft-Gault, sodio corregido, calcio corregido y otros cálculos.</w:t>
            </w:r>
          </w:p>
        </w:tc>
      </w:tr>
      <w:tr w:rsidR="00EB5E39" w:rsidRPr="00CE5D67" w14:paraId="1BD35A3A" w14:textId="77777777">
        <w:trPr>
          <w:jc w:val="center"/>
        </w:trPr>
        <w:tc>
          <w:tcPr>
            <w:tcW w:w="864" w:type="dxa"/>
          </w:tcPr>
          <w:p w14:paraId="29CC3741" w14:textId="77777777" w:rsidR="00EB5E39" w:rsidRDefault="00000000">
            <w:r>
              <w:rPr>
                <w:sz w:val="17"/>
              </w:rPr>
              <w:t>6</w:t>
            </w:r>
          </w:p>
        </w:tc>
        <w:tc>
          <w:tcPr>
            <w:tcW w:w="3312" w:type="dxa"/>
          </w:tcPr>
          <w:p w14:paraId="1A7081D2" w14:textId="77777777" w:rsidR="00EB5E39" w:rsidRDefault="00000000">
            <w:r>
              <w:rPr>
                <w:sz w:val="17"/>
              </w:rPr>
              <w:t>Clasificación</w:t>
            </w:r>
          </w:p>
        </w:tc>
        <w:tc>
          <w:tcPr>
            <w:tcW w:w="5760" w:type="dxa"/>
          </w:tcPr>
          <w:p w14:paraId="69311A85" w14:textId="77777777" w:rsidR="00EB5E39" w:rsidRPr="00CE5D67" w:rsidRDefault="00000000">
            <w:pPr>
              <w:rPr>
                <w:lang w:val="es-CO"/>
              </w:rPr>
            </w:pPr>
            <w:r w:rsidRPr="00CE5D67">
              <w:rPr>
                <w:sz w:val="17"/>
                <w:lang w:val="es-CO"/>
              </w:rPr>
              <w:t>Trastornos detectados y priorizados por riesgo.</w:t>
            </w:r>
          </w:p>
        </w:tc>
      </w:tr>
      <w:tr w:rsidR="00EB5E39" w:rsidRPr="00CE5D67" w14:paraId="0214F34A" w14:textId="77777777">
        <w:trPr>
          <w:jc w:val="center"/>
        </w:trPr>
        <w:tc>
          <w:tcPr>
            <w:tcW w:w="864" w:type="dxa"/>
          </w:tcPr>
          <w:p w14:paraId="16392ADB" w14:textId="77777777" w:rsidR="00EB5E39" w:rsidRDefault="00000000">
            <w:r>
              <w:rPr>
                <w:sz w:val="17"/>
              </w:rPr>
              <w:t>7</w:t>
            </w:r>
          </w:p>
        </w:tc>
        <w:tc>
          <w:tcPr>
            <w:tcW w:w="3312" w:type="dxa"/>
          </w:tcPr>
          <w:p w14:paraId="2A2DC77C" w14:textId="77777777" w:rsidR="00EB5E39" w:rsidRDefault="00000000">
            <w:r>
              <w:rPr>
                <w:sz w:val="17"/>
              </w:rPr>
              <w:t>Orden sugerida</w:t>
            </w:r>
          </w:p>
        </w:tc>
        <w:tc>
          <w:tcPr>
            <w:tcW w:w="5760" w:type="dxa"/>
          </w:tcPr>
          <w:p w14:paraId="394AB52B" w14:textId="77777777" w:rsidR="00EB5E39" w:rsidRPr="00CE5D67" w:rsidRDefault="00000000">
            <w:pPr>
              <w:rPr>
                <w:lang w:val="es-CO"/>
              </w:rPr>
            </w:pPr>
            <w:r w:rsidRPr="00CE5D67">
              <w:rPr>
                <w:sz w:val="17"/>
                <w:lang w:val="es-CO"/>
              </w:rPr>
              <w:t>Orden específica, editable, copiable y con controles definidos.</w:t>
            </w:r>
          </w:p>
        </w:tc>
      </w:tr>
      <w:tr w:rsidR="00EB5E39" w:rsidRPr="00CE5D67" w14:paraId="759EC158" w14:textId="77777777">
        <w:trPr>
          <w:jc w:val="center"/>
        </w:trPr>
        <w:tc>
          <w:tcPr>
            <w:tcW w:w="864" w:type="dxa"/>
          </w:tcPr>
          <w:p w14:paraId="78C607FD" w14:textId="77777777" w:rsidR="00EB5E39" w:rsidRDefault="00000000">
            <w:r>
              <w:rPr>
                <w:sz w:val="17"/>
              </w:rPr>
              <w:t>8</w:t>
            </w:r>
          </w:p>
        </w:tc>
        <w:tc>
          <w:tcPr>
            <w:tcW w:w="3312" w:type="dxa"/>
          </w:tcPr>
          <w:p w14:paraId="602D7843" w14:textId="77777777" w:rsidR="00EB5E39" w:rsidRDefault="00000000">
            <w:r>
              <w:rPr>
                <w:sz w:val="17"/>
              </w:rPr>
              <w:t>Seguimiento</w:t>
            </w:r>
          </w:p>
        </w:tc>
        <w:tc>
          <w:tcPr>
            <w:tcW w:w="5760" w:type="dxa"/>
          </w:tcPr>
          <w:p w14:paraId="4B6B7CC7" w14:textId="77777777" w:rsidR="00EB5E39" w:rsidRPr="00CE5D67" w:rsidRDefault="00000000">
            <w:pPr>
              <w:rPr>
                <w:lang w:val="es-CO"/>
              </w:rPr>
            </w:pPr>
            <w:r w:rsidRPr="00CE5D67">
              <w:rPr>
                <w:sz w:val="17"/>
                <w:lang w:val="es-CO"/>
              </w:rPr>
              <w:t>Nuevo laboratorio, velocidad de corrección y ajuste automático del plan.</w:t>
            </w:r>
          </w:p>
        </w:tc>
      </w:tr>
    </w:tbl>
    <w:p w14:paraId="666C521D" w14:textId="77777777" w:rsidR="00EB5E39" w:rsidRPr="00CE5D67" w:rsidRDefault="00EB5E39">
      <w:pPr>
        <w:rPr>
          <w:lang w:val="es-CO"/>
        </w:rPr>
      </w:pPr>
    </w:p>
    <w:p w14:paraId="64971A32" w14:textId="77777777" w:rsidR="00EB5E39" w:rsidRPr="00CE5D67" w:rsidRDefault="00000000">
      <w:pPr>
        <w:pStyle w:val="Ttulo1"/>
        <w:spacing w:before="200" w:after="80"/>
        <w:rPr>
          <w:lang w:val="es-CO"/>
        </w:rPr>
      </w:pPr>
      <w:r w:rsidRPr="00CE5D67">
        <w:rPr>
          <w:rFonts w:ascii="Aptos" w:hAnsi="Aptos"/>
          <w:sz w:val="19"/>
          <w:lang w:val="es-CO"/>
        </w:rPr>
        <w:t>6. Pantallas principales</w:t>
      </w:r>
    </w:p>
    <w:p w14:paraId="13D4CD14" w14:textId="77777777" w:rsidR="00EB5E39" w:rsidRPr="00CE5D67" w:rsidRDefault="00000000">
      <w:pPr>
        <w:pStyle w:val="Ttulo2"/>
        <w:spacing w:after="80"/>
        <w:rPr>
          <w:lang w:val="es-CO"/>
        </w:rPr>
      </w:pPr>
      <w:r w:rsidRPr="00CE5D67">
        <w:rPr>
          <w:rFonts w:ascii="Aptos" w:hAnsi="Aptos"/>
          <w:sz w:val="19"/>
          <w:lang w:val="es-CO"/>
        </w:rPr>
        <w:t>6.1 Inicio o dashboard</w:t>
      </w:r>
    </w:p>
    <w:p w14:paraId="65CC34BB" w14:textId="77777777" w:rsidR="00EB5E39" w:rsidRPr="00CE5D67" w:rsidRDefault="00000000">
      <w:pPr>
        <w:spacing w:after="120" w:line="252" w:lineRule="auto"/>
        <w:rPr>
          <w:lang w:val="es-CO"/>
        </w:rPr>
      </w:pPr>
      <w:r w:rsidRPr="00CE5D67">
        <w:rPr>
          <w:lang w:val="es-CO"/>
        </w:rPr>
        <w:t>La pantalla de inicio debe mostrar pacientes activos, alertas críticas, controles vencidos, próximos controles, trastornos severos activos, acceso a nuevo paciente y acceso a calculadoras rápidas. Debe priorizar visualmente las alertas rojas y los pacientes con laboratorios vencidos.</w:t>
      </w:r>
    </w:p>
    <w:p w14:paraId="660FDA2D" w14:textId="77777777" w:rsidR="00EB5E39" w:rsidRPr="00CE5D67" w:rsidRDefault="00000000">
      <w:pPr>
        <w:pStyle w:val="Ttulo2"/>
        <w:spacing w:after="80"/>
        <w:rPr>
          <w:lang w:val="es-CO"/>
        </w:rPr>
      </w:pPr>
      <w:r w:rsidRPr="00CE5D67">
        <w:rPr>
          <w:rFonts w:ascii="Aptos" w:hAnsi="Aptos"/>
          <w:sz w:val="19"/>
          <w:lang w:val="es-CO"/>
        </w:rPr>
        <w:t>6.2 Nuevo paciente</w:t>
      </w:r>
    </w:p>
    <w:p w14:paraId="0931CDF0" w14:textId="77777777" w:rsidR="00EB5E39" w:rsidRPr="00CE5D67" w:rsidRDefault="00000000">
      <w:pPr>
        <w:spacing w:after="120" w:line="252" w:lineRule="auto"/>
        <w:rPr>
          <w:lang w:val="es-CO"/>
        </w:rPr>
      </w:pPr>
      <w:r w:rsidRPr="00CE5D67">
        <w:rPr>
          <w:lang w:val="es-CO"/>
        </w:rPr>
        <w:t>Debe incluir datos generales, ubicación, estado clínico, edad, sexo, peso, talla opcional, vía oral, acceso venoso, diuresis, volemia, comorbilidades y medicamentos relevantes. La app debe permitir guardar un paciente con datos mínimos, pero no generar órdenes de alto riesgo si faltan variables críticas.</w:t>
      </w:r>
    </w:p>
    <w:p w14:paraId="56B61EA4" w14:textId="77777777" w:rsidR="00EB5E39" w:rsidRDefault="00000000">
      <w:pPr>
        <w:pStyle w:val="Ttulo2"/>
        <w:spacing w:after="80"/>
      </w:pPr>
      <w:r>
        <w:rPr>
          <w:rFonts w:ascii="Aptos" w:hAnsi="Aptos"/>
          <w:sz w:val="19"/>
        </w:rPr>
        <w:t>6.3 Perfil del paciente</w:t>
      </w:r>
    </w:p>
    <w:p w14:paraId="23C26B19" w14:textId="77777777" w:rsidR="00EB5E39" w:rsidRDefault="00000000">
      <w:pPr>
        <w:pStyle w:val="Listaconvietas"/>
        <w:spacing w:after="40"/>
      </w:pPr>
      <w:r>
        <w:t>Datos básicos y ubicación.</w:t>
      </w:r>
    </w:p>
    <w:p w14:paraId="749358AC" w14:textId="77777777" w:rsidR="00EB5E39" w:rsidRDefault="00000000">
      <w:pPr>
        <w:pStyle w:val="Listaconvietas"/>
        <w:spacing w:after="40"/>
      </w:pPr>
      <w:r>
        <w:t>Comorbilidades y medicamentos marcados.</w:t>
      </w:r>
    </w:p>
    <w:p w14:paraId="53BDC056" w14:textId="77777777" w:rsidR="00EB5E39" w:rsidRDefault="00000000">
      <w:pPr>
        <w:pStyle w:val="Listaconvietas"/>
        <w:spacing w:after="40"/>
      </w:pPr>
      <w:r>
        <w:t>Últimos laboratorios y hora.</w:t>
      </w:r>
    </w:p>
    <w:p w14:paraId="318874D7" w14:textId="77777777" w:rsidR="00EB5E39" w:rsidRDefault="00000000">
      <w:pPr>
        <w:pStyle w:val="Listaconvietas"/>
        <w:spacing w:after="40"/>
      </w:pPr>
      <w:r>
        <w:t>Función renal actual.</w:t>
      </w:r>
    </w:p>
    <w:p w14:paraId="5AF72E86" w14:textId="77777777" w:rsidR="00EB5E39" w:rsidRDefault="00000000">
      <w:pPr>
        <w:pStyle w:val="Listaconvietas"/>
        <w:spacing w:after="40"/>
      </w:pPr>
      <w:r>
        <w:t>Trastornos activos.</w:t>
      </w:r>
    </w:p>
    <w:p w14:paraId="57C0C363" w14:textId="77777777" w:rsidR="00EB5E39" w:rsidRDefault="00000000">
      <w:pPr>
        <w:pStyle w:val="Listaconvietas"/>
        <w:spacing w:after="40"/>
      </w:pPr>
      <w:r>
        <w:t>Plan vigente.</w:t>
      </w:r>
    </w:p>
    <w:p w14:paraId="19149EB5" w14:textId="77777777" w:rsidR="00EB5E39" w:rsidRDefault="00000000">
      <w:pPr>
        <w:pStyle w:val="Listaconvietas"/>
        <w:spacing w:after="40"/>
      </w:pPr>
      <w:r>
        <w:t>Próximo control sugerido.</w:t>
      </w:r>
    </w:p>
    <w:p w14:paraId="47195541" w14:textId="77777777" w:rsidR="00EB5E39" w:rsidRPr="00CE5D67" w:rsidRDefault="00000000">
      <w:pPr>
        <w:pStyle w:val="Listaconvietas"/>
        <w:spacing w:after="40"/>
        <w:rPr>
          <w:lang w:val="es-CO"/>
        </w:rPr>
      </w:pPr>
      <w:r w:rsidRPr="00CE5D67">
        <w:rPr>
          <w:lang w:val="es-CO"/>
        </w:rPr>
        <w:t>Historial de alertas y órdenes.</w:t>
      </w:r>
    </w:p>
    <w:p w14:paraId="31E86DBD" w14:textId="77777777" w:rsidR="00EB5E39" w:rsidRPr="00CE5D67" w:rsidRDefault="00000000">
      <w:pPr>
        <w:pStyle w:val="Ttulo2"/>
        <w:spacing w:after="80"/>
        <w:rPr>
          <w:lang w:val="es-CO"/>
        </w:rPr>
      </w:pPr>
      <w:r w:rsidRPr="00CE5D67">
        <w:rPr>
          <w:rFonts w:ascii="Aptos" w:hAnsi="Aptos"/>
          <w:sz w:val="19"/>
          <w:lang w:val="es-CO"/>
        </w:rPr>
        <w:t>6.4 Módulos clínicos</w:t>
      </w:r>
    </w:p>
    <w:p w14:paraId="3CC6BE4E" w14:textId="77777777" w:rsidR="00EB5E39" w:rsidRPr="00CE5D67" w:rsidRDefault="00000000">
      <w:pPr>
        <w:spacing w:after="120" w:line="252" w:lineRule="auto"/>
        <w:rPr>
          <w:lang w:val="es-CO"/>
        </w:rPr>
      </w:pPr>
      <w:r w:rsidRPr="00CE5D67">
        <w:rPr>
          <w:lang w:val="es-CO"/>
        </w:rPr>
        <w:t>Los módulos deben organizarse por electrolito: sodio, potasio, magnesio, fósforo, calcio e hipercalcemia maligna. Cada módulo debe tener entrada de datos, interpretación, riesgo, orden sugerida y seguimiento.</w:t>
      </w:r>
    </w:p>
    <w:p w14:paraId="2F7F9D97" w14:textId="77777777" w:rsidR="00EB5E39" w:rsidRPr="00CE5D67" w:rsidRDefault="00000000">
      <w:pPr>
        <w:pStyle w:val="Ttulo2"/>
        <w:spacing w:after="80"/>
        <w:rPr>
          <w:lang w:val="es-CO"/>
        </w:rPr>
      </w:pPr>
      <w:r w:rsidRPr="00CE5D67">
        <w:rPr>
          <w:rFonts w:ascii="Aptos" w:hAnsi="Aptos"/>
          <w:sz w:val="19"/>
          <w:lang w:val="es-CO"/>
        </w:rPr>
        <w:t>6.5 Órdenes médicas sugeridas</w:t>
      </w:r>
    </w:p>
    <w:p w14:paraId="4DCD68DF" w14:textId="77777777" w:rsidR="00EB5E39" w:rsidRPr="00CE5D67" w:rsidRDefault="00000000">
      <w:pPr>
        <w:spacing w:after="120" w:line="252" w:lineRule="auto"/>
        <w:rPr>
          <w:lang w:val="es-CO"/>
        </w:rPr>
      </w:pPr>
      <w:r w:rsidRPr="00CE5D67">
        <w:rPr>
          <w:lang w:val="es-CO"/>
        </w:rPr>
        <w:t>Cada orden debe aparecer en una tarjeta con diagnóstico, severidad, riesgo, orden específica, controles, criterios de ajuste, alertas y botones de copiar, editar, guardar, recalcular e ingresar laboratorio de control.</w:t>
      </w:r>
    </w:p>
    <w:p w14:paraId="5C3D03A2" w14:textId="77777777" w:rsidR="00EB5E39" w:rsidRPr="00CE5D67" w:rsidRDefault="00000000">
      <w:pPr>
        <w:pStyle w:val="Ttulo1"/>
        <w:spacing w:before="200" w:after="80"/>
        <w:rPr>
          <w:lang w:val="es-CO"/>
        </w:rPr>
      </w:pPr>
      <w:r w:rsidRPr="00CE5D67">
        <w:rPr>
          <w:rFonts w:ascii="Aptos" w:hAnsi="Aptos"/>
          <w:sz w:val="19"/>
          <w:lang w:val="es-CO"/>
        </w:rPr>
        <w:t>7. Datos clínicos obligatorios</w:t>
      </w:r>
    </w:p>
    <w:p w14:paraId="2BC148C7" w14:textId="77777777" w:rsidR="00EB5E39" w:rsidRPr="00CE5D67" w:rsidRDefault="00000000">
      <w:pPr>
        <w:spacing w:after="120" w:line="252" w:lineRule="auto"/>
        <w:rPr>
          <w:lang w:val="es-CO"/>
        </w:rPr>
      </w:pPr>
      <w:r w:rsidRPr="00CE5D67">
        <w:rPr>
          <w:lang w:val="es-CO"/>
        </w:rPr>
        <w:t>Para generar recomendaciones seguras, la app debe validar datos mínimos antes de permitir órdenes específicas de infusión o reposición de alto riesgo.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7776"/>
      </w:tblGrid>
      <w:tr w:rsidR="00EB5E39" w14:paraId="4750084A" w14:textId="77777777">
        <w:trPr>
          <w:tblHeader/>
          <w:jc w:val="center"/>
        </w:trPr>
        <w:tc>
          <w:tcPr>
            <w:tcW w:w="2160" w:type="dxa"/>
            <w:shd w:val="clear" w:color="auto" w:fill="1F4E79"/>
            <w:vAlign w:val="center"/>
          </w:tcPr>
          <w:p w14:paraId="3111B57D" w14:textId="77777777" w:rsidR="00EB5E39" w:rsidRDefault="00000000">
            <w:r>
              <w:rPr>
                <w:b/>
                <w:color w:val="FFFFFF"/>
                <w:sz w:val="17"/>
              </w:rPr>
              <w:t>Categoría</w:t>
            </w:r>
          </w:p>
        </w:tc>
        <w:tc>
          <w:tcPr>
            <w:tcW w:w="7776" w:type="dxa"/>
            <w:shd w:val="clear" w:color="auto" w:fill="1F4E79"/>
            <w:vAlign w:val="center"/>
          </w:tcPr>
          <w:p w14:paraId="0F6C42EC" w14:textId="77777777" w:rsidR="00EB5E39" w:rsidRDefault="00000000">
            <w:r>
              <w:rPr>
                <w:b/>
                <w:color w:val="FFFFFF"/>
                <w:sz w:val="17"/>
              </w:rPr>
              <w:t>Datos</w:t>
            </w:r>
          </w:p>
        </w:tc>
      </w:tr>
      <w:tr w:rsidR="00EB5E39" w:rsidRPr="00CE5D67" w14:paraId="08616BC0" w14:textId="77777777">
        <w:trPr>
          <w:jc w:val="center"/>
        </w:trPr>
        <w:tc>
          <w:tcPr>
            <w:tcW w:w="2160" w:type="dxa"/>
          </w:tcPr>
          <w:p w14:paraId="645ACD55" w14:textId="77777777" w:rsidR="00EB5E39" w:rsidRDefault="00000000">
            <w:r>
              <w:rPr>
                <w:sz w:val="17"/>
              </w:rPr>
              <w:t>Paciente</w:t>
            </w:r>
          </w:p>
        </w:tc>
        <w:tc>
          <w:tcPr>
            <w:tcW w:w="7776" w:type="dxa"/>
          </w:tcPr>
          <w:p w14:paraId="0A84168A" w14:textId="77777777" w:rsidR="00EB5E39" w:rsidRPr="00CE5D67" w:rsidRDefault="00000000">
            <w:pPr>
              <w:rPr>
                <w:lang w:val="es-CO"/>
              </w:rPr>
            </w:pPr>
            <w:r w:rsidRPr="00CE5D67">
              <w:rPr>
                <w:sz w:val="17"/>
                <w:lang w:val="es-CO"/>
              </w:rPr>
              <w:t>Edad, sexo biológico, peso, ubicación, estado clínico y hora de evaluación.</w:t>
            </w:r>
          </w:p>
        </w:tc>
      </w:tr>
      <w:tr w:rsidR="00EB5E39" w:rsidRPr="00CE5D67" w14:paraId="46A4BA7F" w14:textId="77777777">
        <w:trPr>
          <w:jc w:val="center"/>
        </w:trPr>
        <w:tc>
          <w:tcPr>
            <w:tcW w:w="2160" w:type="dxa"/>
          </w:tcPr>
          <w:p w14:paraId="1C6F6065" w14:textId="77777777" w:rsidR="00EB5E39" w:rsidRDefault="00000000">
            <w:r>
              <w:rPr>
                <w:sz w:val="17"/>
              </w:rPr>
              <w:t>Función renal</w:t>
            </w:r>
          </w:p>
        </w:tc>
        <w:tc>
          <w:tcPr>
            <w:tcW w:w="7776" w:type="dxa"/>
          </w:tcPr>
          <w:p w14:paraId="77D1CCA4" w14:textId="77777777" w:rsidR="00EB5E39" w:rsidRPr="00CE5D67" w:rsidRDefault="00000000">
            <w:pPr>
              <w:rPr>
                <w:lang w:val="es-CO"/>
              </w:rPr>
            </w:pPr>
            <w:r w:rsidRPr="00CE5D67">
              <w:rPr>
                <w:sz w:val="17"/>
                <w:lang w:val="es-CO"/>
              </w:rPr>
              <w:t>Creatinina, TFG calculada, diuresis, oliguria, anuria o diálisis.</w:t>
            </w:r>
          </w:p>
        </w:tc>
      </w:tr>
      <w:tr w:rsidR="00EB5E39" w:rsidRPr="00CE5D67" w14:paraId="56BE8B48" w14:textId="77777777">
        <w:trPr>
          <w:jc w:val="center"/>
        </w:trPr>
        <w:tc>
          <w:tcPr>
            <w:tcW w:w="2160" w:type="dxa"/>
          </w:tcPr>
          <w:p w14:paraId="38936AFC" w14:textId="77777777" w:rsidR="00EB5E39" w:rsidRDefault="00000000">
            <w:r>
              <w:rPr>
                <w:sz w:val="17"/>
              </w:rPr>
              <w:lastRenderedPageBreak/>
              <w:t>Laboratorios</w:t>
            </w:r>
          </w:p>
        </w:tc>
        <w:tc>
          <w:tcPr>
            <w:tcW w:w="7776" w:type="dxa"/>
          </w:tcPr>
          <w:p w14:paraId="0A7C1F04" w14:textId="77777777" w:rsidR="00EB5E39" w:rsidRPr="00CE5D67" w:rsidRDefault="00000000">
            <w:pPr>
              <w:rPr>
                <w:lang w:val="es-CO"/>
              </w:rPr>
            </w:pPr>
            <w:r w:rsidRPr="00CE5D67">
              <w:rPr>
                <w:sz w:val="17"/>
                <w:lang w:val="es-CO"/>
              </w:rPr>
              <w:t>Sodio, potasio, magnesio, fósforo, calcio, albúmina, glucosa y hora del laboratorio.</w:t>
            </w:r>
          </w:p>
        </w:tc>
      </w:tr>
      <w:tr w:rsidR="00EB5E39" w:rsidRPr="00CE5D67" w14:paraId="65068EAD" w14:textId="77777777">
        <w:trPr>
          <w:jc w:val="center"/>
        </w:trPr>
        <w:tc>
          <w:tcPr>
            <w:tcW w:w="2160" w:type="dxa"/>
          </w:tcPr>
          <w:p w14:paraId="66F23726" w14:textId="77777777" w:rsidR="00EB5E39" w:rsidRDefault="00000000">
            <w:r>
              <w:rPr>
                <w:sz w:val="17"/>
              </w:rPr>
              <w:t>Clínica</w:t>
            </w:r>
          </w:p>
        </w:tc>
        <w:tc>
          <w:tcPr>
            <w:tcW w:w="7776" w:type="dxa"/>
          </w:tcPr>
          <w:p w14:paraId="753A9F84" w14:textId="77777777" w:rsidR="00EB5E39" w:rsidRPr="00CE5D67" w:rsidRDefault="00000000">
            <w:pPr>
              <w:rPr>
                <w:lang w:val="es-CO"/>
              </w:rPr>
            </w:pPr>
            <w:r w:rsidRPr="00CE5D67">
              <w:rPr>
                <w:sz w:val="17"/>
                <w:lang w:val="es-CO"/>
              </w:rPr>
              <w:t>Síntomas neurológicos, cardiovasculares, neuromusculares, digestivos, volemia y vía oral.</w:t>
            </w:r>
          </w:p>
        </w:tc>
      </w:tr>
      <w:tr w:rsidR="00EB5E39" w:rsidRPr="00CE5D67" w14:paraId="758CC0B1" w14:textId="77777777">
        <w:trPr>
          <w:jc w:val="center"/>
        </w:trPr>
        <w:tc>
          <w:tcPr>
            <w:tcW w:w="2160" w:type="dxa"/>
          </w:tcPr>
          <w:p w14:paraId="479C6946" w14:textId="77777777" w:rsidR="00EB5E39" w:rsidRDefault="00000000">
            <w:r>
              <w:rPr>
                <w:sz w:val="17"/>
              </w:rPr>
              <w:t>Acceso y seguridad</w:t>
            </w:r>
          </w:p>
        </w:tc>
        <w:tc>
          <w:tcPr>
            <w:tcW w:w="7776" w:type="dxa"/>
          </w:tcPr>
          <w:p w14:paraId="567F87E2" w14:textId="77777777" w:rsidR="00EB5E39" w:rsidRPr="00CE5D67" w:rsidRDefault="00000000">
            <w:pPr>
              <w:rPr>
                <w:lang w:val="es-CO"/>
              </w:rPr>
            </w:pPr>
            <w:r w:rsidRPr="00CE5D67">
              <w:rPr>
                <w:sz w:val="17"/>
                <w:lang w:val="es-CO"/>
              </w:rPr>
              <w:t>Acceso periférico o central, monitorización disponible, ECG si aplica y riesgo de sobrecarga.</w:t>
            </w:r>
          </w:p>
        </w:tc>
      </w:tr>
      <w:tr w:rsidR="00EB5E39" w:rsidRPr="00CE5D67" w14:paraId="2FEAEC3A" w14:textId="77777777">
        <w:trPr>
          <w:jc w:val="center"/>
        </w:trPr>
        <w:tc>
          <w:tcPr>
            <w:tcW w:w="2160" w:type="dxa"/>
          </w:tcPr>
          <w:p w14:paraId="33C92D1A" w14:textId="77777777" w:rsidR="00EB5E39" w:rsidRDefault="00000000">
            <w:r>
              <w:rPr>
                <w:sz w:val="17"/>
              </w:rPr>
              <w:t>Contexto</w:t>
            </w:r>
          </w:p>
        </w:tc>
        <w:tc>
          <w:tcPr>
            <w:tcW w:w="7776" w:type="dxa"/>
          </w:tcPr>
          <w:p w14:paraId="47D42060" w14:textId="77777777" w:rsidR="00EB5E39" w:rsidRPr="00CE5D67" w:rsidRDefault="00000000">
            <w:pPr>
              <w:rPr>
                <w:lang w:val="es-CO"/>
              </w:rPr>
            </w:pPr>
            <w:r w:rsidRPr="00CE5D67">
              <w:rPr>
                <w:sz w:val="17"/>
                <w:lang w:val="es-CO"/>
              </w:rPr>
              <w:t>Comorbilidades, medicamentos relevantes y servicio clínico.</w:t>
            </w:r>
          </w:p>
        </w:tc>
      </w:tr>
    </w:tbl>
    <w:p w14:paraId="62752F61" w14:textId="77777777" w:rsidR="00EB5E39" w:rsidRPr="00CE5D67" w:rsidRDefault="00EB5E39">
      <w:pPr>
        <w:rPr>
          <w:lang w:val="es-C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224"/>
      </w:tblGrid>
      <w:tr w:rsidR="00EB5E39" w:rsidRPr="00CE5D67" w14:paraId="344E467C" w14:textId="77777777">
        <w:tc>
          <w:tcPr>
            <w:tcW w:w="10224" w:type="dxa"/>
            <w:shd w:val="clear" w:color="auto" w:fill="FCE4D6"/>
          </w:tcPr>
          <w:p w14:paraId="44A792ED" w14:textId="77777777" w:rsidR="00EB5E39" w:rsidRPr="00CE5D67" w:rsidRDefault="00000000">
            <w:pPr>
              <w:spacing w:after="40"/>
              <w:rPr>
                <w:lang w:val="es-CO"/>
              </w:rPr>
            </w:pPr>
            <w:r w:rsidRPr="00CE5D67">
              <w:rPr>
                <w:b/>
                <w:lang w:val="es-CO"/>
              </w:rPr>
              <w:t>Validación crítica</w:t>
            </w:r>
          </w:p>
          <w:p w14:paraId="6BBC5D25" w14:textId="77777777" w:rsidR="00EB5E39" w:rsidRPr="00CE5D67" w:rsidRDefault="00000000">
            <w:pPr>
              <w:rPr>
                <w:lang w:val="es-CO"/>
              </w:rPr>
            </w:pPr>
            <w:r w:rsidRPr="00CE5D67">
              <w:rPr>
                <w:sz w:val="18"/>
                <w:lang w:val="es-CO"/>
              </w:rPr>
              <w:t>Si faltan datos críticos, IonoMed puede emitir orientación general, pero no debe generar una orden completa de alto riesgo como solución salina hipertónica al 3%, reposición IV agresiva de potasio, gluconato de calcio IV, fosfato IV o hidratación agresiva en paciente con falla renal o riesgo de sobrecarga.</w:t>
            </w:r>
          </w:p>
        </w:tc>
      </w:tr>
    </w:tbl>
    <w:p w14:paraId="39F2C835" w14:textId="77777777" w:rsidR="00EB5E39" w:rsidRPr="00CE5D67" w:rsidRDefault="00EB5E39">
      <w:pPr>
        <w:rPr>
          <w:lang w:val="es-CO"/>
        </w:rPr>
      </w:pPr>
    </w:p>
    <w:p w14:paraId="31F765D5" w14:textId="77777777" w:rsidR="00EB5E39" w:rsidRPr="00CE5D67" w:rsidRDefault="00000000">
      <w:pPr>
        <w:pStyle w:val="Ttulo1"/>
        <w:spacing w:before="200" w:after="80"/>
        <w:rPr>
          <w:lang w:val="es-CO"/>
        </w:rPr>
      </w:pPr>
      <w:r w:rsidRPr="00CE5D67">
        <w:rPr>
          <w:rFonts w:ascii="Aptos" w:hAnsi="Aptos"/>
          <w:sz w:val="19"/>
          <w:lang w:val="es-CO"/>
        </w:rPr>
        <w:t>8. Comorbilidades y medicamentos marcables</w:t>
      </w:r>
    </w:p>
    <w:p w14:paraId="7B0A6847" w14:textId="77777777" w:rsidR="00EB5E39" w:rsidRPr="00CE5D67" w:rsidRDefault="00000000">
      <w:pPr>
        <w:spacing w:after="120" w:line="252" w:lineRule="auto"/>
        <w:rPr>
          <w:lang w:val="es-CO"/>
        </w:rPr>
      </w:pPr>
      <w:r w:rsidRPr="00CE5D67">
        <w:rPr>
          <w:lang w:val="es-CO"/>
        </w:rPr>
        <w:t>Las comorbilidades deben ser señalables mediante casillas. El médico no debe estar obligado a escribirlas manualmente. Esta estructura permite que el motor clínico use cada comorbilidad como variable para ajustar riesgo, dosis, solución y frecuencia de control.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7488"/>
      </w:tblGrid>
      <w:tr w:rsidR="00EB5E39" w14:paraId="147304FB" w14:textId="77777777">
        <w:trPr>
          <w:tblHeader/>
          <w:jc w:val="center"/>
        </w:trPr>
        <w:tc>
          <w:tcPr>
            <w:tcW w:w="2448" w:type="dxa"/>
            <w:shd w:val="clear" w:color="auto" w:fill="1F4E79"/>
            <w:vAlign w:val="center"/>
          </w:tcPr>
          <w:p w14:paraId="594F6C12" w14:textId="77777777" w:rsidR="00EB5E39" w:rsidRDefault="00000000">
            <w:r>
              <w:rPr>
                <w:b/>
                <w:color w:val="FFFFFF"/>
                <w:sz w:val="17"/>
              </w:rPr>
              <w:t>Grupo</w:t>
            </w:r>
          </w:p>
        </w:tc>
        <w:tc>
          <w:tcPr>
            <w:tcW w:w="7488" w:type="dxa"/>
            <w:shd w:val="clear" w:color="auto" w:fill="1F4E79"/>
            <w:vAlign w:val="center"/>
          </w:tcPr>
          <w:p w14:paraId="56F1C72E" w14:textId="77777777" w:rsidR="00EB5E39" w:rsidRDefault="00000000">
            <w:r>
              <w:rPr>
                <w:b/>
                <w:color w:val="FFFFFF"/>
                <w:sz w:val="17"/>
              </w:rPr>
              <w:t>Opciones marcables</w:t>
            </w:r>
          </w:p>
        </w:tc>
      </w:tr>
      <w:tr w:rsidR="00EB5E39" w:rsidRPr="00CE5D67" w14:paraId="4DEA76FC" w14:textId="77777777">
        <w:trPr>
          <w:jc w:val="center"/>
        </w:trPr>
        <w:tc>
          <w:tcPr>
            <w:tcW w:w="2448" w:type="dxa"/>
          </w:tcPr>
          <w:p w14:paraId="1B92DFC9" w14:textId="77777777" w:rsidR="00EB5E39" w:rsidRDefault="00000000">
            <w:r>
              <w:rPr>
                <w:sz w:val="17"/>
              </w:rPr>
              <w:t>Renales</w:t>
            </w:r>
          </w:p>
        </w:tc>
        <w:tc>
          <w:tcPr>
            <w:tcW w:w="7488" w:type="dxa"/>
          </w:tcPr>
          <w:p w14:paraId="6C9FEA3F" w14:textId="77777777" w:rsidR="00EB5E39" w:rsidRPr="00CE5D67" w:rsidRDefault="00000000">
            <w:pPr>
              <w:rPr>
                <w:lang w:val="es-CO"/>
              </w:rPr>
            </w:pPr>
            <w:r w:rsidRPr="00CE5D67">
              <w:rPr>
                <w:sz w:val="17"/>
                <w:lang w:val="es-CO"/>
              </w:rPr>
              <w:t>Enfermedad renal crónica, lesión renal aguda, hemodiálisis, diálisis peritoneal, trasplante renal, oliguria, anuria y proteinuria significativa.</w:t>
            </w:r>
          </w:p>
        </w:tc>
      </w:tr>
      <w:tr w:rsidR="00EB5E39" w:rsidRPr="00CE5D67" w14:paraId="0F67277D" w14:textId="77777777">
        <w:trPr>
          <w:jc w:val="center"/>
        </w:trPr>
        <w:tc>
          <w:tcPr>
            <w:tcW w:w="2448" w:type="dxa"/>
          </w:tcPr>
          <w:p w14:paraId="36E38461" w14:textId="77777777" w:rsidR="00EB5E39" w:rsidRDefault="00000000">
            <w:r>
              <w:rPr>
                <w:sz w:val="17"/>
              </w:rPr>
              <w:t>Cardiovasculares</w:t>
            </w:r>
          </w:p>
        </w:tc>
        <w:tc>
          <w:tcPr>
            <w:tcW w:w="7488" w:type="dxa"/>
          </w:tcPr>
          <w:p w14:paraId="515A471E" w14:textId="77777777" w:rsidR="00EB5E39" w:rsidRPr="00CE5D67" w:rsidRDefault="00000000">
            <w:pPr>
              <w:rPr>
                <w:lang w:val="es-CO"/>
              </w:rPr>
            </w:pPr>
            <w:r w:rsidRPr="00CE5D67">
              <w:rPr>
                <w:sz w:val="17"/>
                <w:lang w:val="es-CO"/>
              </w:rPr>
              <w:t>Falla cardiaca, cardiopatía isquémica, arritmias, QT prolongado, hipertensión arterial, choque, vasopresores, edema pulmonar y riesgo de sobrecarga.</w:t>
            </w:r>
          </w:p>
        </w:tc>
      </w:tr>
      <w:tr w:rsidR="00EB5E39" w:rsidRPr="00CE5D67" w14:paraId="2CCB406E" w14:textId="77777777">
        <w:trPr>
          <w:jc w:val="center"/>
        </w:trPr>
        <w:tc>
          <w:tcPr>
            <w:tcW w:w="2448" w:type="dxa"/>
          </w:tcPr>
          <w:p w14:paraId="036294DF" w14:textId="77777777" w:rsidR="00EB5E39" w:rsidRDefault="00000000">
            <w:r>
              <w:rPr>
                <w:sz w:val="17"/>
              </w:rPr>
              <w:t>Hepáticas y metabólicas</w:t>
            </w:r>
          </w:p>
        </w:tc>
        <w:tc>
          <w:tcPr>
            <w:tcW w:w="7488" w:type="dxa"/>
          </w:tcPr>
          <w:p w14:paraId="77F5D3CC" w14:textId="77777777" w:rsidR="00EB5E39" w:rsidRPr="00CE5D67" w:rsidRDefault="00000000">
            <w:pPr>
              <w:rPr>
                <w:lang w:val="es-CO"/>
              </w:rPr>
            </w:pPr>
            <w:r w:rsidRPr="00CE5D67">
              <w:rPr>
                <w:sz w:val="17"/>
                <w:lang w:val="es-CO"/>
              </w:rPr>
              <w:t>Cirrosis, alcoholismo, desnutrición, diabetes mellitus, cetoacidosis diabética, síndrome de realimentación, obesidad y postoperatorio reciente.</w:t>
            </w:r>
          </w:p>
        </w:tc>
      </w:tr>
      <w:tr w:rsidR="00EB5E39" w:rsidRPr="00CE5D67" w14:paraId="0DBA7136" w14:textId="77777777">
        <w:trPr>
          <w:jc w:val="center"/>
        </w:trPr>
        <w:tc>
          <w:tcPr>
            <w:tcW w:w="2448" w:type="dxa"/>
          </w:tcPr>
          <w:p w14:paraId="0C73979A" w14:textId="77777777" w:rsidR="00EB5E39" w:rsidRDefault="00000000">
            <w:r>
              <w:rPr>
                <w:sz w:val="17"/>
              </w:rPr>
              <w:t>Neurológicas</w:t>
            </w:r>
          </w:p>
        </w:tc>
        <w:tc>
          <w:tcPr>
            <w:tcW w:w="7488" w:type="dxa"/>
          </w:tcPr>
          <w:p w14:paraId="498BA80A" w14:textId="77777777" w:rsidR="00EB5E39" w:rsidRPr="00CE5D67" w:rsidRDefault="00000000">
            <w:pPr>
              <w:rPr>
                <w:lang w:val="es-CO"/>
              </w:rPr>
            </w:pPr>
            <w:r w:rsidRPr="00CE5D67">
              <w:rPr>
                <w:sz w:val="17"/>
                <w:lang w:val="es-CO"/>
              </w:rPr>
              <w:t>Convulsiones, ACV reciente, alteración del estado de conciencia, trauma craneoencefálico, tumor cerebral y riesgo de edema cerebral.</w:t>
            </w:r>
          </w:p>
        </w:tc>
      </w:tr>
      <w:tr w:rsidR="00EB5E39" w:rsidRPr="00CE5D67" w14:paraId="6E4C758B" w14:textId="77777777">
        <w:trPr>
          <w:jc w:val="center"/>
        </w:trPr>
        <w:tc>
          <w:tcPr>
            <w:tcW w:w="2448" w:type="dxa"/>
          </w:tcPr>
          <w:p w14:paraId="4495D578" w14:textId="77777777" w:rsidR="00EB5E39" w:rsidRDefault="00000000">
            <w:r>
              <w:rPr>
                <w:sz w:val="17"/>
              </w:rPr>
              <w:t>Oncológicas</w:t>
            </w:r>
          </w:p>
        </w:tc>
        <w:tc>
          <w:tcPr>
            <w:tcW w:w="7488" w:type="dxa"/>
          </w:tcPr>
          <w:p w14:paraId="432B46EB" w14:textId="77777777" w:rsidR="00EB5E39" w:rsidRPr="00CE5D67" w:rsidRDefault="00000000">
            <w:pPr>
              <w:rPr>
                <w:lang w:val="es-CO"/>
              </w:rPr>
            </w:pPr>
            <w:r w:rsidRPr="00CE5D67">
              <w:rPr>
                <w:sz w:val="17"/>
                <w:lang w:val="es-CO"/>
              </w:rPr>
              <w:t>Cáncer activo, cáncer metastásico, mieloma múltiple, linfoma, leucemia, tumor sólido avanzado, metástasis óseas, quimioterapia, inmunoterapia, corticoide crónico e hipercalcemia maligna previa.</w:t>
            </w:r>
          </w:p>
        </w:tc>
      </w:tr>
      <w:tr w:rsidR="00EB5E39" w:rsidRPr="00CE5D67" w14:paraId="791E5D5E" w14:textId="77777777">
        <w:trPr>
          <w:jc w:val="center"/>
        </w:trPr>
        <w:tc>
          <w:tcPr>
            <w:tcW w:w="2448" w:type="dxa"/>
          </w:tcPr>
          <w:p w14:paraId="06463CFA" w14:textId="77777777" w:rsidR="00EB5E39" w:rsidRDefault="00000000">
            <w:r>
              <w:rPr>
                <w:sz w:val="17"/>
              </w:rPr>
              <w:t>Medicamentos</w:t>
            </w:r>
          </w:p>
        </w:tc>
        <w:tc>
          <w:tcPr>
            <w:tcW w:w="7488" w:type="dxa"/>
          </w:tcPr>
          <w:p w14:paraId="4F9DF073" w14:textId="77777777" w:rsidR="00EB5E39" w:rsidRPr="00CE5D67" w:rsidRDefault="00000000">
            <w:pPr>
              <w:rPr>
                <w:lang w:val="es-CO"/>
              </w:rPr>
            </w:pPr>
            <w:r w:rsidRPr="00CE5D67">
              <w:rPr>
                <w:sz w:val="17"/>
                <w:lang w:val="es-CO"/>
              </w:rPr>
              <w:t>Diuréticos de asa, tiazidas, IECA, ARA II, espironolactona, eplerenona, amilorida, SGLT2, litio, antiepilépticos, anfotericina B, cisplatino, insulina, bicarbonato, potasio, calcio, vitamina D, denosumab, bisfosfonatos, digoxina, AINES y trimetoprim sulfametoxazol.</w:t>
            </w:r>
          </w:p>
        </w:tc>
      </w:tr>
    </w:tbl>
    <w:p w14:paraId="1CF0C714" w14:textId="77777777" w:rsidR="00EB5E39" w:rsidRPr="00CE5D67" w:rsidRDefault="00EB5E39">
      <w:pPr>
        <w:rPr>
          <w:lang w:val="es-CO"/>
        </w:rPr>
      </w:pPr>
    </w:p>
    <w:p w14:paraId="5C11FB58" w14:textId="77777777" w:rsidR="00EB5E39" w:rsidRPr="00CE5D67" w:rsidRDefault="00000000">
      <w:pPr>
        <w:pStyle w:val="Ttulo1"/>
        <w:spacing w:before="200" w:after="80"/>
        <w:rPr>
          <w:lang w:val="es-CO"/>
        </w:rPr>
      </w:pPr>
      <w:r w:rsidRPr="00CE5D67">
        <w:rPr>
          <w:rFonts w:ascii="Aptos" w:hAnsi="Aptos"/>
          <w:sz w:val="19"/>
          <w:lang w:val="es-CO"/>
        </w:rPr>
        <w:t>9. Cálculos automáticos</w:t>
      </w:r>
    </w:p>
    <w:p w14:paraId="38E437D6" w14:textId="77777777" w:rsidR="00EB5E39" w:rsidRPr="00CE5D67" w:rsidRDefault="00000000">
      <w:pPr>
        <w:spacing w:after="120" w:line="252" w:lineRule="auto"/>
        <w:rPr>
          <w:lang w:val="es-CO"/>
        </w:rPr>
      </w:pPr>
      <w:r w:rsidRPr="00CE5D67">
        <w:rPr>
          <w:lang w:val="es-CO"/>
        </w:rPr>
        <w:t>IonoMed debe calcular variables clínicas de forma automática, sin depender de que el usuario realice fórmulas manuales. Los resultados deben mostrarse con interpretación práctica y advertencias cuando la estimación sea poco confiable.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6912"/>
      </w:tblGrid>
      <w:tr w:rsidR="00EB5E39" w:rsidRPr="00CE5D67" w14:paraId="1AC0FD02" w14:textId="77777777">
        <w:trPr>
          <w:tblHeader/>
          <w:jc w:val="center"/>
        </w:trPr>
        <w:tc>
          <w:tcPr>
            <w:tcW w:w="3024" w:type="dxa"/>
            <w:shd w:val="clear" w:color="auto" w:fill="1F4E79"/>
            <w:vAlign w:val="center"/>
          </w:tcPr>
          <w:p w14:paraId="263ED08E" w14:textId="77777777" w:rsidR="00EB5E39" w:rsidRDefault="00000000">
            <w:r>
              <w:rPr>
                <w:b/>
                <w:color w:val="FFFFFF"/>
                <w:sz w:val="17"/>
              </w:rPr>
              <w:t>Cálculo</w:t>
            </w:r>
          </w:p>
        </w:tc>
        <w:tc>
          <w:tcPr>
            <w:tcW w:w="6912" w:type="dxa"/>
            <w:shd w:val="clear" w:color="auto" w:fill="1F4E79"/>
            <w:vAlign w:val="center"/>
          </w:tcPr>
          <w:p w14:paraId="52D399D2" w14:textId="77777777" w:rsidR="00EB5E39" w:rsidRPr="00CE5D67" w:rsidRDefault="00000000">
            <w:pPr>
              <w:rPr>
                <w:lang w:val="es-CO"/>
              </w:rPr>
            </w:pPr>
            <w:r w:rsidRPr="00CE5D67">
              <w:rPr>
                <w:b/>
                <w:color w:val="FFFFFF"/>
                <w:sz w:val="17"/>
                <w:lang w:val="es-CO"/>
              </w:rPr>
              <w:t>Uso clínico dentro de IonoMed</w:t>
            </w:r>
          </w:p>
        </w:tc>
      </w:tr>
      <w:tr w:rsidR="00EB5E39" w:rsidRPr="00CE5D67" w14:paraId="5FC20287" w14:textId="77777777">
        <w:trPr>
          <w:jc w:val="center"/>
        </w:trPr>
        <w:tc>
          <w:tcPr>
            <w:tcW w:w="3024" w:type="dxa"/>
          </w:tcPr>
          <w:p w14:paraId="78B708E5" w14:textId="77777777" w:rsidR="00EB5E39" w:rsidRDefault="00000000">
            <w:r>
              <w:rPr>
                <w:sz w:val="17"/>
              </w:rPr>
              <w:t>TFG por CKD-EPI 2021</w:t>
            </w:r>
          </w:p>
        </w:tc>
        <w:tc>
          <w:tcPr>
            <w:tcW w:w="6912" w:type="dxa"/>
          </w:tcPr>
          <w:p w14:paraId="20DD2ADC" w14:textId="77777777" w:rsidR="00EB5E39" w:rsidRPr="00CE5D67" w:rsidRDefault="00000000">
            <w:pPr>
              <w:rPr>
                <w:lang w:val="es-CO"/>
              </w:rPr>
            </w:pPr>
            <w:r w:rsidRPr="00CE5D67">
              <w:rPr>
                <w:sz w:val="17"/>
                <w:lang w:val="es-CO"/>
              </w:rPr>
              <w:t>Clasificar función renal y ajustar riesgos de reposición o acumulación.</w:t>
            </w:r>
          </w:p>
        </w:tc>
      </w:tr>
      <w:tr w:rsidR="00EB5E39" w:rsidRPr="00CE5D67" w14:paraId="4B90E7C6" w14:textId="77777777">
        <w:trPr>
          <w:jc w:val="center"/>
        </w:trPr>
        <w:tc>
          <w:tcPr>
            <w:tcW w:w="3024" w:type="dxa"/>
          </w:tcPr>
          <w:p w14:paraId="30E7CF42" w14:textId="77777777" w:rsidR="00EB5E39" w:rsidRDefault="00000000">
            <w:r>
              <w:rPr>
                <w:sz w:val="17"/>
              </w:rPr>
              <w:t>Cockcroft-Gault</w:t>
            </w:r>
          </w:p>
        </w:tc>
        <w:tc>
          <w:tcPr>
            <w:tcW w:w="6912" w:type="dxa"/>
          </w:tcPr>
          <w:p w14:paraId="4806E520" w14:textId="77777777" w:rsidR="00EB5E39" w:rsidRPr="00CE5D67" w:rsidRDefault="00000000">
            <w:pPr>
              <w:rPr>
                <w:lang w:val="es-CO"/>
              </w:rPr>
            </w:pPr>
            <w:r w:rsidRPr="00CE5D67">
              <w:rPr>
                <w:sz w:val="17"/>
                <w:lang w:val="es-CO"/>
              </w:rPr>
              <w:t>Apoyar decisiones de ajuste farmacológico cuando aplique.</w:t>
            </w:r>
          </w:p>
        </w:tc>
      </w:tr>
      <w:tr w:rsidR="00EB5E39" w:rsidRPr="00CE5D67" w14:paraId="497FC2C3" w14:textId="77777777">
        <w:trPr>
          <w:jc w:val="center"/>
        </w:trPr>
        <w:tc>
          <w:tcPr>
            <w:tcW w:w="3024" w:type="dxa"/>
          </w:tcPr>
          <w:p w14:paraId="11186708" w14:textId="77777777" w:rsidR="00EB5E39" w:rsidRDefault="00000000">
            <w:r>
              <w:rPr>
                <w:sz w:val="17"/>
              </w:rPr>
              <w:t>Sodio corregido por glucosa</w:t>
            </w:r>
          </w:p>
        </w:tc>
        <w:tc>
          <w:tcPr>
            <w:tcW w:w="6912" w:type="dxa"/>
          </w:tcPr>
          <w:p w14:paraId="7035580C" w14:textId="77777777" w:rsidR="00EB5E39" w:rsidRPr="00CE5D67" w:rsidRDefault="00000000">
            <w:pPr>
              <w:rPr>
                <w:lang w:val="es-CO"/>
              </w:rPr>
            </w:pPr>
            <w:r w:rsidRPr="00CE5D67">
              <w:rPr>
                <w:sz w:val="17"/>
                <w:lang w:val="es-CO"/>
              </w:rPr>
              <w:t>Evitar clasificar erróneamente hiponatremia asociada a hiperglucemia.</w:t>
            </w:r>
          </w:p>
        </w:tc>
      </w:tr>
      <w:tr w:rsidR="00EB5E39" w:rsidRPr="00CE5D67" w14:paraId="790B776F" w14:textId="77777777">
        <w:trPr>
          <w:jc w:val="center"/>
        </w:trPr>
        <w:tc>
          <w:tcPr>
            <w:tcW w:w="3024" w:type="dxa"/>
          </w:tcPr>
          <w:p w14:paraId="455F9D2A" w14:textId="77777777" w:rsidR="00EB5E39" w:rsidRDefault="00000000">
            <w:r>
              <w:rPr>
                <w:sz w:val="17"/>
              </w:rPr>
              <w:t>Calcio corregido por albúmina</w:t>
            </w:r>
          </w:p>
        </w:tc>
        <w:tc>
          <w:tcPr>
            <w:tcW w:w="6912" w:type="dxa"/>
          </w:tcPr>
          <w:p w14:paraId="001D246F" w14:textId="77777777" w:rsidR="00EB5E39" w:rsidRPr="00CE5D67" w:rsidRDefault="00000000">
            <w:pPr>
              <w:rPr>
                <w:lang w:val="es-CO"/>
              </w:rPr>
            </w:pPr>
            <w:r w:rsidRPr="00CE5D67">
              <w:rPr>
                <w:sz w:val="17"/>
                <w:lang w:val="es-CO"/>
              </w:rPr>
              <w:t>Interpretar calcio total cuando no haya calcio ionizado.</w:t>
            </w:r>
          </w:p>
        </w:tc>
      </w:tr>
      <w:tr w:rsidR="00EB5E39" w:rsidRPr="00CE5D67" w14:paraId="486E60AD" w14:textId="77777777">
        <w:trPr>
          <w:jc w:val="center"/>
        </w:trPr>
        <w:tc>
          <w:tcPr>
            <w:tcW w:w="3024" w:type="dxa"/>
          </w:tcPr>
          <w:p w14:paraId="47F1D79C" w14:textId="77777777" w:rsidR="00EB5E39" w:rsidRDefault="00000000">
            <w:r>
              <w:rPr>
                <w:sz w:val="17"/>
              </w:rPr>
              <w:t>Agua corporal total</w:t>
            </w:r>
          </w:p>
        </w:tc>
        <w:tc>
          <w:tcPr>
            <w:tcW w:w="6912" w:type="dxa"/>
          </w:tcPr>
          <w:p w14:paraId="23E94E52" w14:textId="77777777" w:rsidR="00EB5E39" w:rsidRPr="00CE5D67" w:rsidRDefault="00000000">
            <w:pPr>
              <w:rPr>
                <w:lang w:val="es-CO"/>
              </w:rPr>
            </w:pPr>
            <w:r w:rsidRPr="00CE5D67">
              <w:rPr>
                <w:sz w:val="17"/>
                <w:lang w:val="es-CO"/>
              </w:rPr>
              <w:t>Calcular cambios esperados de sodio y déficit de agua libre.</w:t>
            </w:r>
          </w:p>
        </w:tc>
      </w:tr>
      <w:tr w:rsidR="00EB5E39" w:rsidRPr="00CE5D67" w14:paraId="10CA103A" w14:textId="77777777">
        <w:trPr>
          <w:jc w:val="center"/>
        </w:trPr>
        <w:tc>
          <w:tcPr>
            <w:tcW w:w="3024" w:type="dxa"/>
          </w:tcPr>
          <w:p w14:paraId="4D7FB23A" w14:textId="77777777" w:rsidR="00EB5E39" w:rsidRDefault="00000000">
            <w:r>
              <w:rPr>
                <w:sz w:val="17"/>
              </w:rPr>
              <w:t>Osmolaridad sérica calculada</w:t>
            </w:r>
          </w:p>
        </w:tc>
        <w:tc>
          <w:tcPr>
            <w:tcW w:w="6912" w:type="dxa"/>
          </w:tcPr>
          <w:p w14:paraId="36E52BB2" w14:textId="77777777" w:rsidR="00EB5E39" w:rsidRPr="00CE5D67" w:rsidRDefault="00000000">
            <w:pPr>
              <w:rPr>
                <w:lang w:val="es-CO"/>
              </w:rPr>
            </w:pPr>
            <w:r w:rsidRPr="00CE5D67">
              <w:rPr>
                <w:sz w:val="17"/>
                <w:lang w:val="es-CO"/>
              </w:rPr>
              <w:t>Apoyar clasificación de trastornos del sodio.</w:t>
            </w:r>
          </w:p>
        </w:tc>
      </w:tr>
      <w:tr w:rsidR="00EB5E39" w14:paraId="6416C588" w14:textId="77777777">
        <w:trPr>
          <w:jc w:val="center"/>
        </w:trPr>
        <w:tc>
          <w:tcPr>
            <w:tcW w:w="3024" w:type="dxa"/>
          </w:tcPr>
          <w:p w14:paraId="32DD3C44" w14:textId="77777777" w:rsidR="00EB5E39" w:rsidRDefault="00000000">
            <w:r>
              <w:rPr>
                <w:sz w:val="17"/>
              </w:rPr>
              <w:t>Déficit de agua libre</w:t>
            </w:r>
          </w:p>
        </w:tc>
        <w:tc>
          <w:tcPr>
            <w:tcW w:w="6912" w:type="dxa"/>
          </w:tcPr>
          <w:p w14:paraId="6C5DC335" w14:textId="77777777" w:rsidR="00EB5E39" w:rsidRDefault="00000000">
            <w:r>
              <w:rPr>
                <w:sz w:val="17"/>
              </w:rPr>
              <w:t>Guiar reposición en hipernatremia.</w:t>
            </w:r>
          </w:p>
        </w:tc>
      </w:tr>
      <w:tr w:rsidR="00EB5E39" w:rsidRPr="00CE5D67" w14:paraId="4B0955FA" w14:textId="77777777">
        <w:trPr>
          <w:jc w:val="center"/>
        </w:trPr>
        <w:tc>
          <w:tcPr>
            <w:tcW w:w="3024" w:type="dxa"/>
          </w:tcPr>
          <w:p w14:paraId="58A4E738" w14:textId="77777777" w:rsidR="00EB5E39" w:rsidRDefault="00000000">
            <w:r>
              <w:rPr>
                <w:sz w:val="17"/>
              </w:rPr>
              <w:t>Velocidad de corrección</w:t>
            </w:r>
          </w:p>
        </w:tc>
        <w:tc>
          <w:tcPr>
            <w:tcW w:w="6912" w:type="dxa"/>
          </w:tcPr>
          <w:p w14:paraId="49473000" w14:textId="77777777" w:rsidR="00EB5E39" w:rsidRPr="00CE5D67" w:rsidRDefault="00000000">
            <w:pPr>
              <w:rPr>
                <w:lang w:val="es-CO"/>
              </w:rPr>
            </w:pPr>
            <w:r w:rsidRPr="00CE5D67">
              <w:rPr>
                <w:sz w:val="17"/>
                <w:lang w:val="es-CO"/>
              </w:rPr>
              <w:t>Evaluar si el cambio de sodio, potasio u otro electrolito fue seguro.</w:t>
            </w:r>
          </w:p>
        </w:tc>
      </w:tr>
    </w:tbl>
    <w:p w14:paraId="403439D4" w14:textId="77777777" w:rsidR="00EB5E39" w:rsidRPr="00CE5D67" w:rsidRDefault="00EB5E39">
      <w:pPr>
        <w:rPr>
          <w:lang w:val="es-CO"/>
        </w:rPr>
      </w:pPr>
    </w:p>
    <w:p w14:paraId="2E9B43F9" w14:textId="77777777" w:rsidR="00EB5E39" w:rsidRPr="00CE5D67" w:rsidRDefault="00000000">
      <w:pPr>
        <w:pStyle w:val="Ttulo2"/>
        <w:spacing w:after="80"/>
        <w:rPr>
          <w:lang w:val="es-CO"/>
        </w:rPr>
      </w:pPr>
      <w:r w:rsidRPr="00CE5D67">
        <w:rPr>
          <w:rFonts w:ascii="Aptos" w:hAnsi="Aptos"/>
          <w:sz w:val="19"/>
          <w:lang w:val="es-CO"/>
        </w:rPr>
        <w:t>9.1 Advertencias de confiabilidad</w:t>
      </w:r>
    </w:p>
    <w:p w14:paraId="158B65A7" w14:textId="77777777" w:rsidR="00EB5E39" w:rsidRPr="00CE5D67" w:rsidRDefault="00000000">
      <w:pPr>
        <w:spacing w:after="120" w:line="252" w:lineRule="auto"/>
        <w:rPr>
          <w:lang w:val="es-CO"/>
        </w:rPr>
      </w:pPr>
      <w:r w:rsidRPr="00CE5D67">
        <w:rPr>
          <w:lang w:val="es-CO"/>
        </w:rPr>
        <w:t>La app debe advertir que la estimación de función renal puede ser menos confiable en lesión renal aguda, creatinina inestable, sarcopenia severa, amputación, embarazo, diálisis, extremos de peso o situaciones críticas donde la creatinina no refleje estado estacionario.</w:t>
      </w:r>
    </w:p>
    <w:p w14:paraId="1FC76201" w14:textId="77777777" w:rsidR="00EB5E39" w:rsidRPr="00CE5D67" w:rsidRDefault="00000000">
      <w:pPr>
        <w:pStyle w:val="Ttulo1"/>
        <w:spacing w:before="200" w:after="80"/>
        <w:rPr>
          <w:lang w:val="es-CO"/>
        </w:rPr>
      </w:pPr>
      <w:r w:rsidRPr="00CE5D67">
        <w:rPr>
          <w:rFonts w:ascii="Aptos" w:hAnsi="Aptos"/>
          <w:sz w:val="19"/>
          <w:lang w:val="es-CO"/>
        </w:rPr>
        <w:t>10. Motor de decisión clínica</w:t>
      </w:r>
    </w:p>
    <w:p w14:paraId="3F078BE4" w14:textId="77777777" w:rsidR="00EB5E39" w:rsidRPr="00CE5D67" w:rsidRDefault="00000000">
      <w:pPr>
        <w:spacing w:after="120" w:line="252" w:lineRule="auto"/>
        <w:rPr>
          <w:lang w:val="es-CO"/>
        </w:rPr>
      </w:pPr>
      <w:r w:rsidRPr="00CE5D67">
        <w:rPr>
          <w:lang w:val="es-CO"/>
        </w:rPr>
        <w:t>El motor de IonoMed debe basarse en reglas explícitas y auditables. No debe depender de texto libre ni de inteligencia artificial generativa para decidir dosis críticas. La lógica clínica debe ser visible, trazable y configurable por institución.</w:t>
      </w:r>
    </w:p>
    <w:p w14:paraId="1F8E8744" w14:textId="77777777" w:rsidR="00EB5E39" w:rsidRPr="00CE5D67" w:rsidRDefault="00000000">
      <w:pPr>
        <w:spacing w:after="40"/>
        <w:ind w:left="259" w:hanging="259"/>
        <w:rPr>
          <w:lang w:val="es-CO"/>
        </w:rPr>
      </w:pPr>
      <w:r w:rsidRPr="00CE5D67">
        <w:rPr>
          <w:lang w:val="es-CO"/>
        </w:rPr>
        <w:t>1. Validar datos mínimos.</w:t>
      </w:r>
    </w:p>
    <w:p w14:paraId="39E80296" w14:textId="77777777" w:rsidR="00EB5E39" w:rsidRPr="00CE5D67" w:rsidRDefault="00000000">
      <w:pPr>
        <w:spacing w:after="40"/>
        <w:ind w:left="259" w:hanging="259"/>
        <w:rPr>
          <w:lang w:val="es-CO"/>
        </w:rPr>
      </w:pPr>
      <w:r w:rsidRPr="00CE5D67">
        <w:rPr>
          <w:lang w:val="es-CO"/>
        </w:rPr>
        <w:lastRenderedPageBreak/>
        <w:t>2. Identificar trastornos.</w:t>
      </w:r>
    </w:p>
    <w:p w14:paraId="14B807E4" w14:textId="77777777" w:rsidR="00EB5E39" w:rsidRPr="00CE5D67" w:rsidRDefault="00000000">
      <w:pPr>
        <w:spacing w:after="40"/>
        <w:ind w:left="259" w:hanging="259"/>
        <w:rPr>
          <w:lang w:val="es-CO"/>
        </w:rPr>
      </w:pPr>
      <w:r w:rsidRPr="00CE5D67">
        <w:rPr>
          <w:lang w:val="es-CO"/>
        </w:rPr>
        <w:t>3. Clasificar severidad.</w:t>
      </w:r>
    </w:p>
    <w:p w14:paraId="73136FAC" w14:textId="77777777" w:rsidR="00EB5E39" w:rsidRPr="00CE5D67" w:rsidRDefault="00000000">
      <w:pPr>
        <w:spacing w:after="40"/>
        <w:ind w:left="259" w:hanging="259"/>
        <w:rPr>
          <w:lang w:val="es-CO"/>
        </w:rPr>
      </w:pPr>
      <w:r w:rsidRPr="00CE5D67">
        <w:rPr>
          <w:lang w:val="es-CO"/>
        </w:rPr>
        <w:t>4. Identificar síntomas críticos.</w:t>
      </w:r>
    </w:p>
    <w:p w14:paraId="4BAFFC04" w14:textId="77777777" w:rsidR="00EB5E39" w:rsidRPr="00CE5D67" w:rsidRDefault="00000000">
      <w:pPr>
        <w:spacing w:after="40"/>
        <w:ind w:left="259" w:hanging="259"/>
        <w:rPr>
          <w:lang w:val="es-CO"/>
        </w:rPr>
      </w:pPr>
      <w:r w:rsidRPr="00CE5D67">
        <w:rPr>
          <w:lang w:val="es-CO"/>
        </w:rPr>
        <w:t>5. Revisar función renal.</w:t>
      </w:r>
    </w:p>
    <w:p w14:paraId="3963F9E6" w14:textId="77777777" w:rsidR="00EB5E39" w:rsidRPr="00CE5D67" w:rsidRDefault="00000000">
      <w:pPr>
        <w:spacing w:after="40"/>
        <w:ind w:left="259" w:hanging="259"/>
        <w:rPr>
          <w:lang w:val="es-CO"/>
        </w:rPr>
      </w:pPr>
      <w:r w:rsidRPr="00CE5D67">
        <w:rPr>
          <w:lang w:val="es-CO"/>
        </w:rPr>
        <w:t>6. Revisar diuresis.</w:t>
      </w:r>
    </w:p>
    <w:p w14:paraId="4B76BB3B" w14:textId="77777777" w:rsidR="00EB5E39" w:rsidRPr="00CE5D67" w:rsidRDefault="00000000">
      <w:pPr>
        <w:spacing w:after="40"/>
        <w:ind w:left="259" w:hanging="259"/>
        <w:rPr>
          <w:lang w:val="es-CO"/>
        </w:rPr>
      </w:pPr>
      <w:r w:rsidRPr="00CE5D67">
        <w:rPr>
          <w:lang w:val="es-CO"/>
        </w:rPr>
        <w:t>7. Revisar comorbilidades.</w:t>
      </w:r>
    </w:p>
    <w:p w14:paraId="24F995A3" w14:textId="77777777" w:rsidR="00EB5E39" w:rsidRPr="00CE5D67" w:rsidRDefault="00000000">
      <w:pPr>
        <w:spacing w:after="40"/>
        <w:ind w:left="259" w:hanging="259"/>
        <w:rPr>
          <w:lang w:val="es-CO"/>
        </w:rPr>
      </w:pPr>
      <w:r w:rsidRPr="00CE5D67">
        <w:rPr>
          <w:lang w:val="es-CO"/>
        </w:rPr>
        <w:t>8. Revisar medicamentos agravantes.</w:t>
      </w:r>
    </w:p>
    <w:p w14:paraId="15EE4178" w14:textId="77777777" w:rsidR="00EB5E39" w:rsidRPr="00CE5D67" w:rsidRDefault="00000000">
      <w:pPr>
        <w:spacing w:after="40"/>
        <w:ind w:left="259" w:hanging="259"/>
        <w:rPr>
          <w:lang w:val="es-CO"/>
        </w:rPr>
      </w:pPr>
      <w:r w:rsidRPr="00CE5D67">
        <w:rPr>
          <w:lang w:val="es-CO"/>
        </w:rPr>
        <w:t>9. Priorizar trastornos.</w:t>
      </w:r>
    </w:p>
    <w:p w14:paraId="7052555C" w14:textId="77777777" w:rsidR="00EB5E39" w:rsidRPr="00CE5D67" w:rsidRDefault="00000000">
      <w:pPr>
        <w:spacing w:after="40"/>
        <w:ind w:left="259" w:hanging="259"/>
        <w:rPr>
          <w:lang w:val="es-CO"/>
        </w:rPr>
      </w:pPr>
      <w:r w:rsidRPr="00CE5D67">
        <w:rPr>
          <w:lang w:val="es-CO"/>
        </w:rPr>
        <w:t>10. Seleccionar terapia.</w:t>
      </w:r>
    </w:p>
    <w:p w14:paraId="21A1902D" w14:textId="77777777" w:rsidR="00EB5E39" w:rsidRPr="00CE5D67" w:rsidRDefault="00000000">
      <w:pPr>
        <w:spacing w:after="40"/>
        <w:ind w:left="259" w:hanging="259"/>
        <w:rPr>
          <w:lang w:val="es-CO"/>
        </w:rPr>
      </w:pPr>
      <w:r w:rsidRPr="00CE5D67">
        <w:rPr>
          <w:lang w:val="es-CO"/>
        </w:rPr>
        <w:t>11. Calcular dosis o velocidad.</w:t>
      </w:r>
    </w:p>
    <w:p w14:paraId="4E24DB99" w14:textId="77777777" w:rsidR="00EB5E39" w:rsidRPr="00CE5D67" w:rsidRDefault="00000000">
      <w:pPr>
        <w:spacing w:after="40"/>
        <w:ind w:left="259" w:hanging="259"/>
        <w:rPr>
          <w:lang w:val="es-CO"/>
        </w:rPr>
      </w:pPr>
      <w:r w:rsidRPr="00CE5D67">
        <w:rPr>
          <w:lang w:val="es-CO"/>
        </w:rPr>
        <w:t>12. Generar orden médica sugerida.</w:t>
      </w:r>
    </w:p>
    <w:p w14:paraId="770960D5" w14:textId="77777777" w:rsidR="00EB5E39" w:rsidRPr="00CE5D67" w:rsidRDefault="00000000">
      <w:pPr>
        <w:spacing w:after="40"/>
        <w:ind w:left="259" w:hanging="259"/>
        <w:rPr>
          <w:lang w:val="es-CO"/>
        </w:rPr>
      </w:pPr>
      <w:r w:rsidRPr="00CE5D67">
        <w:rPr>
          <w:lang w:val="es-CO"/>
        </w:rPr>
        <w:t>13. Definir controles.</w:t>
      </w:r>
    </w:p>
    <w:p w14:paraId="3DD4CCEE" w14:textId="77777777" w:rsidR="00EB5E39" w:rsidRPr="00CE5D67" w:rsidRDefault="00000000">
      <w:pPr>
        <w:spacing w:after="40"/>
        <w:ind w:left="259" w:hanging="259"/>
        <w:rPr>
          <w:lang w:val="es-CO"/>
        </w:rPr>
      </w:pPr>
      <w:r w:rsidRPr="00CE5D67">
        <w:rPr>
          <w:lang w:val="es-CO"/>
        </w:rPr>
        <w:t>14. Definir criterios de suspensión.</w:t>
      </w:r>
    </w:p>
    <w:p w14:paraId="27C6A28D" w14:textId="77777777" w:rsidR="00EB5E39" w:rsidRPr="00CE5D67" w:rsidRDefault="00000000">
      <w:pPr>
        <w:spacing w:after="40"/>
        <w:ind w:left="259" w:hanging="259"/>
        <w:rPr>
          <w:lang w:val="es-CO"/>
        </w:rPr>
      </w:pPr>
      <w:r w:rsidRPr="00CE5D67">
        <w:rPr>
          <w:lang w:val="es-CO"/>
        </w:rPr>
        <w:t>15. Crear alertas.</w:t>
      </w:r>
    </w:p>
    <w:p w14:paraId="0A56B7C5" w14:textId="77777777" w:rsidR="00EB5E39" w:rsidRPr="00CE5D67" w:rsidRDefault="00000000">
      <w:pPr>
        <w:spacing w:after="40"/>
        <w:ind w:left="259" w:hanging="259"/>
        <w:rPr>
          <w:lang w:val="es-CO"/>
        </w:rPr>
      </w:pPr>
      <w:r w:rsidRPr="00CE5D67">
        <w:rPr>
          <w:lang w:val="es-CO"/>
        </w:rPr>
        <w:t>16. Guardar plan.</w:t>
      </w:r>
    </w:p>
    <w:p w14:paraId="3BD4AB0D" w14:textId="77777777" w:rsidR="00EB5E39" w:rsidRPr="00CE5D67" w:rsidRDefault="00000000">
      <w:pPr>
        <w:spacing w:after="40"/>
        <w:ind w:left="259" w:hanging="259"/>
        <w:rPr>
          <w:lang w:val="es-CO"/>
        </w:rPr>
      </w:pPr>
      <w:r w:rsidRPr="00CE5D67">
        <w:rPr>
          <w:lang w:val="es-CO"/>
        </w:rPr>
        <w:t>17. Recalcular con laboratorio de control.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224"/>
      </w:tblGrid>
      <w:tr w:rsidR="00EB5E39" w:rsidRPr="00CE5D67" w14:paraId="0B48BF7D" w14:textId="77777777">
        <w:tc>
          <w:tcPr>
            <w:tcW w:w="10224" w:type="dxa"/>
            <w:shd w:val="clear" w:color="auto" w:fill="E2F0D9"/>
          </w:tcPr>
          <w:p w14:paraId="68B2EB2F" w14:textId="77777777" w:rsidR="00EB5E39" w:rsidRPr="00CE5D67" w:rsidRDefault="00000000">
            <w:pPr>
              <w:spacing w:after="40"/>
              <w:rPr>
                <w:lang w:val="es-CO"/>
              </w:rPr>
            </w:pPr>
            <w:r w:rsidRPr="00CE5D67">
              <w:rPr>
                <w:b/>
                <w:lang w:val="es-CO"/>
              </w:rPr>
              <w:t>Regla de seguridad</w:t>
            </w:r>
          </w:p>
          <w:p w14:paraId="32F565A2" w14:textId="77777777" w:rsidR="00EB5E39" w:rsidRPr="00CE5D67" w:rsidRDefault="00000000">
            <w:pPr>
              <w:rPr>
                <w:lang w:val="es-CO"/>
              </w:rPr>
            </w:pPr>
            <w:r w:rsidRPr="00CE5D67">
              <w:rPr>
                <w:sz w:val="18"/>
                <w:lang w:val="es-CO"/>
              </w:rPr>
              <w:t>El usuario siempre debe poder ver por qué la app propone una orden. Cada recomendación debe tener justificación clínica breve y variables usadas para el cálculo.</w:t>
            </w:r>
          </w:p>
        </w:tc>
      </w:tr>
    </w:tbl>
    <w:p w14:paraId="00E6C467" w14:textId="77777777" w:rsidR="00EB5E39" w:rsidRPr="00CE5D67" w:rsidRDefault="00EB5E39">
      <w:pPr>
        <w:rPr>
          <w:lang w:val="es-CO"/>
        </w:rPr>
      </w:pPr>
    </w:p>
    <w:p w14:paraId="30095A6B" w14:textId="77777777" w:rsidR="00EB5E39" w:rsidRPr="00CE5D67" w:rsidRDefault="00000000">
      <w:pPr>
        <w:pStyle w:val="Ttulo1"/>
        <w:spacing w:before="200" w:after="80"/>
        <w:rPr>
          <w:lang w:val="es-CO"/>
        </w:rPr>
      </w:pPr>
      <w:r w:rsidRPr="00CE5D67">
        <w:rPr>
          <w:rFonts w:ascii="Aptos" w:hAnsi="Aptos"/>
          <w:sz w:val="19"/>
          <w:lang w:val="es-CO"/>
        </w:rPr>
        <w:t>11. Priorización clínica</w:t>
      </w:r>
    </w:p>
    <w:p w14:paraId="71DE7AC9" w14:textId="77777777" w:rsidR="00EB5E39" w:rsidRPr="00CE5D67" w:rsidRDefault="00000000">
      <w:pPr>
        <w:spacing w:after="120" w:line="252" w:lineRule="auto"/>
        <w:rPr>
          <w:lang w:val="es-CO"/>
        </w:rPr>
      </w:pPr>
      <w:r w:rsidRPr="00CE5D67">
        <w:rPr>
          <w:lang w:val="es-CO"/>
        </w:rPr>
        <w:t>Cuando existan múltiples alteraciones, IonoMed debe ordenar el problema por riesgo inmediato. No todos los electrolitos tienen la misma urgencia. Una hiperkalemia severa debe priorizarse sobre una hiponatremia leve, y una hiponatremia menor de 120 con signos neurológicos debe activar una alerta neurológica crítica.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8064"/>
      </w:tblGrid>
      <w:tr w:rsidR="00EB5E39" w14:paraId="37CBDB3A" w14:textId="77777777">
        <w:trPr>
          <w:tblHeader/>
          <w:jc w:val="center"/>
        </w:trPr>
        <w:tc>
          <w:tcPr>
            <w:tcW w:w="1872" w:type="dxa"/>
            <w:shd w:val="clear" w:color="auto" w:fill="1F4E79"/>
            <w:vAlign w:val="center"/>
          </w:tcPr>
          <w:p w14:paraId="7F195409" w14:textId="77777777" w:rsidR="00EB5E39" w:rsidRDefault="00000000">
            <w:r>
              <w:rPr>
                <w:b/>
                <w:color w:val="FFFFFF"/>
                <w:sz w:val="17"/>
              </w:rPr>
              <w:t>Prioridad</w:t>
            </w:r>
          </w:p>
        </w:tc>
        <w:tc>
          <w:tcPr>
            <w:tcW w:w="8064" w:type="dxa"/>
            <w:shd w:val="clear" w:color="auto" w:fill="1F4E79"/>
            <w:vAlign w:val="center"/>
          </w:tcPr>
          <w:p w14:paraId="09B9CBCB" w14:textId="77777777" w:rsidR="00EB5E39" w:rsidRDefault="00000000">
            <w:r>
              <w:rPr>
                <w:b/>
                <w:color w:val="FFFFFF"/>
                <w:sz w:val="17"/>
              </w:rPr>
              <w:t>Trastornos o escenarios</w:t>
            </w:r>
          </w:p>
        </w:tc>
      </w:tr>
      <w:tr w:rsidR="00EB5E39" w:rsidRPr="00CE5D67" w14:paraId="03D3929B" w14:textId="77777777">
        <w:trPr>
          <w:jc w:val="center"/>
        </w:trPr>
        <w:tc>
          <w:tcPr>
            <w:tcW w:w="1872" w:type="dxa"/>
          </w:tcPr>
          <w:p w14:paraId="22A6078E" w14:textId="77777777" w:rsidR="00EB5E39" w:rsidRDefault="00000000">
            <w:r>
              <w:rPr>
                <w:sz w:val="17"/>
              </w:rPr>
              <w:t>Crítica</w:t>
            </w:r>
          </w:p>
        </w:tc>
        <w:tc>
          <w:tcPr>
            <w:tcW w:w="8064" w:type="dxa"/>
          </w:tcPr>
          <w:p w14:paraId="567C9100" w14:textId="77777777" w:rsidR="00EB5E39" w:rsidRPr="00CE5D67" w:rsidRDefault="00000000">
            <w:pPr>
              <w:rPr>
                <w:lang w:val="es-CO"/>
              </w:rPr>
            </w:pPr>
            <w:r w:rsidRPr="00CE5D67">
              <w:rPr>
                <w:sz w:val="17"/>
                <w:lang w:val="es-CO"/>
              </w:rPr>
              <w:t>Hiperkalemia severa, hipokalemia severa con arritmia, hiponatremia menor de 120 con signos neurológicos, hipercalcemia severa sintomática o maligna, hipocalcemia sintomática, hipomagnesemia con arritmia o convulsión, hipofosfatemia severa con falla respiratoria.</w:t>
            </w:r>
          </w:p>
        </w:tc>
      </w:tr>
      <w:tr w:rsidR="00EB5E39" w:rsidRPr="00CE5D67" w14:paraId="67A905A2" w14:textId="77777777">
        <w:trPr>
          <w:jc w:val="center"/>
        </w:trPr>
        <w:tc>
          <w:tcPr>
            <w:tcW w:w="1872" w:type="dxa"/>
          </w:tcPr>
          <w:p w14:paraId="66AC0379" w14:textId="77777777" w:rsidR="00EB5E39" w:rsidRDefault="00000000">
            <w:r>
              <w:rPr>
                <w:sz w:val="17"/>
              </w:rPr>
              <w:t>Alta</w:t>
            </w:r>
          </w:p>
        </w:tc>
        <w:tc>
          <w:tcPr>
            <w:tcW w:w="8064" w:type="dxa"/>
          </w:tcPr>
          <w:p w14:paraId="700E1784" w14:textId="77777777" w:rsidR="00EB5E39" w:rsidRPr="00CE5D67" w:rsidRDefault="00000000">
            <w:pPr>
              <w:rPr>
                <w:lang w:val="es-CO"/>
              </w:rPr>
            </w:pPr>
            <w:r w:rsidRPr="00CE5D67">
              <w:rPr>
                <w:sz w:val="17"/>
                <w:lang w:val="es-CO"/>
              </w:rPr>
              <w:t>Hipernatremia severa, hiponatremia profunda sin síntomas neurológicos, hipokalemia moderada con factores de riesgo, hiperkalemia moderada, hipercalcemia moderada sintomática y alteraciones combinadas.</w:t>
            </w:r>
          </w:p>
        </w:tc>
      </w:tr>
      <w:tr w:rsidR="00EB5E39" w:rsidRPr="00CE5D67" w14:paraId="34BD2562" w14:textId="77777777">
        <w:trPr>
          <w:jc w:val="center"/>
        </w:trPr>
        <w:tc>
          <w:tcPr>
            <w:tcW w:w="1872" w:type="dxa"/>
          </w:tcPr>
          <w:p w14:paraId="5A49FA3B" w14:textId="77777777" w:rsidR="00EB5E39" w:rsidRDefault="00000000">
            <w:r>
              <w:rPr>
                <w:sz w:val="17"/>
              </w:rPr>
              <w:t>Moderada</w:t>
            </w:r>
          </w:p>
        </w:tc>
        <w:tc>
          <w:tcPr>
            <w:tcW w:w="8064" w:type="dxa"/>
          </w:tcPr>
          <w:p w14:paraId="6311963A" w14:textId="77777777" w:rsidR="00EB5E39" w:rsidRPr="00CE5D67" w:rsidRDefault="00000000">
            <w:pPr>
              <w:rPr>
                <w:lang w:val="es-CO"/>
              </w:rPr>
            </w:pPr>
            <w:r w:rsidRPr="00CE5D67">
              <w:rPr>
                <w:sz w:val="17"/>
                <w:lang w:val="es-CO"/>
              </w:rPr>
              <w:t>Hiponatremia leve, hipokalemia leve, hipomagnesemia leve, hipofosfatemia leve e hipocalcemia leve asintomática.</w:t>
            </w:r>
          </w:p>
        </w:tc>
      </w:tr>
    </w:tbl>
    <w:p w14:paraId="574FF32C" w14:textId="77777777" w:rsidR="00EB5E39" w:rsidRPr="00CE5D67" w:rsidRDefault="00EB5E39">
      <w:pPr>
        <w:rPr>
          <w:lang w:val="es-CO"/>
        </w:rPr>
      </w:pPr>
    </w:p>
    <w:p w14:paraId="3130BF45" w14:textId="77777777" w:rsidR="00EB5E39" w:rsidRDefault="00000000">
      <w:pPr>
        <w:pStyle w:val="Ttulo1"/>
        <w:spacing w:before="200" w:after="80"/>
      </w:pPr>
      <w:r>
        <w:rPr>
          <w:rFonts w:ascii="Aptos" w:hAnsi="Aptos"/>
          <w:sz w:val="19"/>
        </w:rPr>
        <w:t>12. Módulo de sodio</w:t>
      </w:r>
    </w:p>
    <w:p w14:paraId="36267D34" w14:textId="77777777" w:rsidR="00EB5E39" w:rsidRDefault="00000000">
      <w:pPr>
        <w:pStyle w:val="Ttulo2"/>
        <w:spacing w:after="80"/>
      </w:pPr>
      <w:r>
        <w:rPr>
          <w:rFonts w:ascii="Aptos" w:hAnsi="Aptos"/>
          <w:sz w:val="19"/>
        </w:rPr>
        <w:t>12.1 Trastornos incluidos</w:t>
      </w:r>
    </w:p>
    <w:p w14:paraId="7D9E0423" w14:textId="77777777" w:rsidR="00EB5E39" w:rsidRDefault="00000000">
      <w:pPr>
        <w:pStyle w:val="Listaconvietas"/>
        <w:spacing w:after="40"/>
      </w:pPr>
      <w:r>
        <w:t>Hiponatremia.</w:t>
      </w:r>
    </w:p>
    <w:p w14:paraId="3211A129" w14:textId="77777777" w:rsidR="00EB5E39" w:rsidRDefault="00000000">
      <w:pPr>
        <w:pStyle w:val="Listaconvietas"/>
        <w:spacing w:after="40"/>
      </w:pPr>
      <w:r>
        <w:t>Hipernatremia.</w:t>
      </w:r>
    </w:p>
    <w:p w14:paraId="696071D7" w14:textId="77777777" w:rsidR="00EB5E39" w:rsidRDefault="00000000">
      <w:pPr>
        <w:pStyle w:val="Listaconvietas"/>
        <w:spacing w:after="40"/>
      </w:pPr>
      <w:r>
        <w:t>Hiponatremia asociada a hiperglucemia.</w:t>
      </w:r>
    </w:p>
    <w:p w14:paraId="33FC3E0A" w14:textId="77777777" w:rsidR="00EB5E39" w:rsidRPr="00CE5D67" w:rsidRDefault="00000000">
      <w:pPr>
        <w:pStyle w:val="Listaconvietas"/>
        <w:spacing w:after="40"/>
        <w:rPr>
          <w:lang w:val="es-CO"/>
        </w:rPr>
      </w:pPr>
      <w:r w:rsidRPr="00CE5D67">
        <w:rPr>
          <w:lang w:val="es-CO"/>
        </w:rPr>
        <w:t>Hiponatremia hipotónica, isotónica o hipertónica.</w:t>
      </w:r>
    </w:p>
    <w:p w14:paraId="6EE4E5EA" w14:textId="77777777" w:rsidR="00EB5E39" w:rsidRPr="00CE5D67" w:rsidRDefault="00000000">
      <w:pPr>
        <w:pStyle w:val="Listaconvietas"/>
        <w:spacing w:after="40"/>
        <w:rPr>
          <w:lang w:val="es-CO"/>
        </w:rPr>
      </w:pPr>
      <w:r w:rsidRPr="00CE5D67">
        <w:rPr>
          <w:lang w:val="es-CO"/>
        </w:rPr>
        <w:t>Hiponatremia hipovolémica, euvolémica o hipervolémica.</w:t>
      </w:r>
    </w:p>
    <w:p w14:paraId="5E552B81" w14:textId="77777777" w:rsidR="00EB5E39" w:rsidRDefault="00000000">
      <w:pPr>
        <w:pStyle w:val="Listaconvietas"/>
        <w:spacing w:after="40"/>
      </w:pPr>
      <w:r>
        <w:t>SIADH probable.</w:t>
      </w:r>
    </w:p>
    <w:p w14:paraId="0472EA7B" w14:textId="77777777" w:rsidR="00EB5E39" w:rsidRDefault="00000000">
      <w:pPr>
        <w:pStyle w:val="Listaconvietas"/>
        <w:spacing w:after="40"/>
      </w:pPr>
      <w:r>
        <w:t>Hiponatremia por diuréticos.</w:t>
      </w:r>
    </w:p>
    <w:p w14:paraId="479A1267" w14:textId="77777777" w:rsidR="00EB5E39" w:rsidRPr="00CE5D67" w:rsidRDefault="00000000">
      <w:pPr>
        <w:pStyle w:val="Listaconvietas"/>
        <w:spacing w:after="40"/>
        <w:rPr>
          <w:lang w:val="es-CO"/>
        </w:rPr>
      </w:pPr>
      <w:r w:rsidRPr="00CE5D67">
        <w:rPr>
          <w:lang w:val="es-CO"/>
        </w:rPr>
        <w:t>Hipernatremia por déficit de agua libre.</w:t>
      </w:r>
    </w:p>
    <w:p w14:paraId="7CC0C937" w14:textId="77777777" w:rsidR="00EB5E39" w:rsidRPr="00CE5D67" w:rsidRDefault="00000000">
      <w:pPr>
        <w:pStyle w:val="Listaconvietas"/>
        <w:spacing w:after="40"/>
        <w:rPr>
          <w:lang w:val="es-CO"/>
        </w:rPr>
      </w:pPr>
      <w:r w:rsidRPr="00CE5D67">
        <w:rPr>
          <w:lang w:val="es-CO"/>
        </w:rPr>
        <w:t>Hipernatremia por pérdidas renales o extrarrenales.</w:t>
      </w:r>
    </w:p>
    <w:p w14:paraId="0AF42DFB" w14:textId="77777777" w:rsidR="00EB5E39" w:rsidRDefault="00000000">
      <w:pPr>
        <w:pStyle w:val="Ttulo2"/>
        <w:spacing w:after="80"/>
      </w:pPr>
      <w:r>
        <w:rPr>
          <w:rFonts w:ascii="Aptos" w:hAnsi="Aptos"/>
          <w:sz w:val="19"/>
        </w:rPr>
        <w:t>12.2 Datos específicos</w:t>
      </w:r>
    </w:p>
    <w:p w14:paraId="5494B858" w14:textId="77777777" w:rsidR="00EB5E39" w:rsidRPr="00CE5D67" w:rsidRDefault="00000000">
      <w:pPr>
        <w:pStyle w:val="Listaconvietas"/>
        <w:spacing w:after="40"/>
        <w:rPr>
          <w:lang w:val="es-CO"/>
        </w:rPr>
      </w:pPr>
      <w:r w:rsidRPr="00CE5D67">
        <w:rPr>
          <w:lang w:val="es-CO"/>
        </w:rPr>
        <w:t>Sodio sérico y hora del laboratorio.</w:t>
      </w:r>
    </w:p>
    <w:p w14:paraId="6870F0B7" w14:textId="77777777" w:rsidR="00EB5E39" w:rsidRDefault="00000000">
      <w:pPr>
        <w:pStyle w:val="Listaconvietas"/>
        <w:spacing w:after="40"/>
      </w:pPr>
      <w:r>
        <w:lastRenderedPageBreak/>
        <w:t>Glucosa.</w:t>
      </w:r>
    </w:p>
    <w:p w14:paraId="4FCF9A22" w14:textId="77777777" w:rsidR="00EB5E39" w:rsidRPr="00CE5D67" w:rsidRDefault="00000000">
      <w:pPr>
        <w:pStyle w:val="Listaconvietas"/>
        <w:spacing w:after="40"/>
        <w:rPr>
          <w:lang w:val="es-CO"/>
        </w:rPr>
      </w:pPr>
      <w:r w:rsidRPr="00CE5D67">
        <w:rPr>
          <w:lang w:val="es-CO"/>
        </w:rPr>
        <w:t>Osmolaridad sérica y urinaria si están disponibles.</w:t>
      </w:r>
    </w:p>
    <w:p w14:paraId="6A58FBA4" w14:textId="77777777" w:rsidR="00EB5E39" w:rsidRPr="00CE5D67" w:rsidRDefault="00000000">
      <w:pPr>
        <w:pStyle w:val="Listaconvietas"/>
        <w:spacing w:after="40"/>
        <w:rPr>
          <w:lang w:val="es-CO"/>
        </w:rPr>
      </w:pPr>
      <w:r w:rsidRPr="00CE5D67">
        <w:rPr>
          <w:lang w:val="es-CO"/>
        </w:rPr>
        <w:t>Sodio y potasio urinario si están disponibles.</w:t>
      </w:r>
    </w:p>
    <w:p w14:paraId="72BAB4FE" w14:textId="77777777" w:rsidR="00EB5E39" w:rsidRDefault="00000000">
      <w:pPr>
        <w:pStyle w:val="Listaconvietas"/>
        <w:spacing w:after="40"/>
      </w:pPr>
      <w:r>
        <w:t>Estado de volemia.</w:t>
      </w:r>
    </w:p>
    <w:p w14:paraId="7FBE5C1F" w14:textId="77777777" w:rsidR="00EB5E39" w:rsidRDefault="00000000">
      <w:pPr>
        <w:pStyle w:val="Listaconvietas"/>
        <w:spacing w:after="40"/>
      </w:pPr>
      <w:r>
        <w:t>Diuresis.</w:t>
      </w:r>
    </w:p>
    <w:p w14:paraId="44E1082C" w14:textId="77777777" w:rsidR="00EB5E39" w:rsidRDefault="00000000">
      <w:pPr>
        <w:pStyle w:val="Listaconvietas"/>
        <w:spacing w:after="40"/>
      </w:pPr>
      <w:r>
        <w:t>Síntomas neurológicos.</w:t>
      </w:r>
    </w:p>
    <w:p w14:paraId="08036404" w14:textId="77777777" w:rsidR="00EB5E39" w:rsidRPr="00CE5D67" w:rsidRDefault="00000000">
      <w:pPr>
        <w:pStyle w:val="Listaconvietas"/>
        <w:spacing w:after="40"/>
        <w:rPr>
          <w:lang w:val="es-CO"/>
        </w:rPr>
      </w:pPr>
      <w:r w:rsidRPr="00CE5D67">
        <w:rPr>
          <w:lang w:val="es-CO"/>
        </w:rPr>
        <w:t>Tiempo de evolución conocido o desconocido.</w:t>
      </w:r>
    </w:p>
    <w:p w14:paraId="0520B3BD" w14:textId="77777777" w:rsidR="00EB5E39" w:rsidRPr="00CE5D67" w:rsidRDefault="00000000">
      <w:pPr>
        <w:pStyle w:val="Listaconvietas"/>
        <w:spacing w:after="40"/>
        <w:rPr>
          <w:lang w:val="es-CO"/>
        </w:rPr>
      </w:pPr>
      <w:r w:rsidRPr="00CE5D67">
        <w:rPr>
          <w:lang w:val="es-CO"/>
        </w:rPr>
        <w:t>Factores de riesgo de desmielinización osmótica.</w:t>
      </w:r>
    </w:p>
    <w:p w14:paraId="529C1BAC" w14:textId="77777777" w:rsidR="00EB5E39" w:rsidRDefault="00000000">
      <w:pPr>
        <w:pStyle w:val="Listaconvietas"/>
        <w:spacing w:after="40"/>
      </w:pPr>
      <w:r>
        <w:t>Uso de diuréticos.</w:t>
      </w:r>
    </w:p>
    <w:p w14:paraId="49DE704C" w14:textId="77777777" w:rsidR="00EB5E39" w:rsidRPr="00CE5D67" w:rsidRDefault="00000000">
      <w:pPr>
        <w:pStyle w:val="Listaconvietas"/>
        <w:spacing w:after="40"/>
        <w:rPr>
          <w:lang w:val="es-CO"/>
        </w:rPr>
      </w:pPr>
      <w:r w:rsidRPr="00CE5D67">
        <w:rPr>
          <w:lang w:val="es-CO"/>
        </w:rPr>
        <w:t>Falla cardiaca, cirrosis o enfermedad renal.</w:t>
      </w:r>
    </w:p>
    <w:p w14:paraId="7586F324" w14:textId="77777777" w:rsidR="00EB5E39" w:rsidRPr="00CE5D67" w:rsidRDefault="00000000">
      <w:pPr>
        <w:pStyle w:val="Listaconvietas"/>
        <w:spacing w:after="40"/>
        <w:rPr>
          <w:lang w:val="es-CO"/>
        </w:rPr>
      </w:pPr>
      <w:r w:rsidRPr="00CE5D67">
        <w:rPr>
          <w:lang w:val="es-CO"/>
        </w:rPr>
        <w:t>Vía oral y acceso venoso.</w:t>
      </w:r>
    </w:p>
    <w:p w14:paraId="552A9C9F" w14:textId="77777777" w:rsidR="00EB5E39" w:rsidRDefault="00000000">
      <w:pPr>
        <w:pStyle w:val="Ttulo2"/>
        <w:spacing w:after="80"/>
      </w:pPr>
      <w:r>
        <w:rPr>
          <w:rFonts w:ascii="Aptos" w:hAnsi="Aptos"/>
          <w:sz w:val="19"/>
        </w:rPr>
        <w:t>12.3 Regla interna para hiponatremia severa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224"/>
      </w:tblGrid>
      <w:tr w:rsidR="00EB5E39" w:rsidRPr="00CE5D67" w14:paraId="61323268" w14:textId="77777777">
        <w:tc>
          <w:tcPr>
            <w:tcW w:w="10224" w:type="dxa"/>
            <w:shd w:val="clear" w:color="auto" w:fill="FCE4D6"/>
          </w:tcPr>
          <w:p w14:paraId="5EC75301" w14:textId="77777777" w:rsidR="00EB5E39" w:rsidRPr="00CE5D67" w:rsidRDefault="00000000">
            <w:pPr>
              <w:spacing w:after="40"/>
              <w:rPr>
                <w:lang w:val="es-CO"/>
              </w:rPr>
            </w:pPr>
            <w:r w:rsidRPr="00CE5D67">
              <w:rPr>
                <w:b/>
                <w:lang w:val="es-CO"/>
              </w:rPr>
              <w:t>Regla obligatoria definida para IonoMed</w:t>
            </w:r>
          </w:p>
          <w:p w14:paraId="1FC84600" w14:textId="77777777" w:rsidR="00EB5E39" w:rsidRPr="00CE5D67" w:rsidRDefault="00000000">
            <w:pPr>
              <w:rPr>
                <w:lang w:val="es-CO"/>
              </w:rPr>
            </w:pPr>
            <w:r w:rsidRPr="00CE5D67">
              <w:rPr>
                <w:sz w:val="18"/>
                <w:lang w:val="es-CO"/>
              </w:rPr>
              <w:t>La app solo activará automáticamente el módulo de solución salina hipertónica al 3% cuando se cumplan ambas condiciones: sodio sérico menor de 120 mmol/L y presencia de signos neurológicos.</w:t>
            </w:r>
          </w:p>
        </w:tc>
      </w:tr>
    </w:tbl>
    <w:p w14:paraId="5DC4B9C3" w14:textId="77777777" w:rsidR="00EB5E39" w:rsidRPr="00CE5D67" w:rsidRDefault="00EB5E39">
      <w:pPr>
        <w:rPr>
          <w:lang w:val="es-CO"/>
        </w:rPr>
      </w:pPr>
    </w:p>
    <w:p w14:paraId="5F1762F4" w14:textId="77777777" w:rsidR="00EB5E39" w:rsidRPr="00CE5D67" w:rsidRDefault="00000000">
      <w:pPr>
        <w:spacing w:after="120" w:line="252" w:lineRule="auto"/>
        <w:rPr>
          <w:lang w:val="es-CO"/>
        </w:rPr>
      </w:pPr>
      <w:r w:rsidRPr="00CE5D67">
        <w:rPr>
          <w:lang w:val="es-CO"/>
        </w:rPr>
        <w:t>Los signos neurológicos incluyen convulsiones, coma, alteración significativa del estado de conciencia, somnolencia marcada, confusión aguda, delirium atribuible a hiponatremia, cefalea intensa con deterioro neurológico, vómito persistente asociado a compromiso neurológico y sospecha de edema cerebral.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2160"/>
        <w:gridCol w:w="2880"/>
        <w:gridCol w:w="3168"/>
      </w:tblGrid>
      <w:tr w:rsidR="00EB5E39" w14:paraId="56383B09" w14:textId="77777777">
        <w:trPr>
          <w:tblHeader/>
          <w:jc w:val="center"/>
        </w:trPr>
        <w:tc>
          <w:tcPr>
            <w:tcW w:w="1728" w:type="dxa"/>
            <w:shd w:val="clear" w:color="auto" w:fill="1F4E79"/>
            <w:vAlign w:val="center"/>
          </w:tcPr>
          <w:p w14:paraId="1F3C00CF" w14:textId="77777777" w:rsidR="00EB5E39" w:rsidRDefault="00000000">
            <w:r>
              <w:rPr>
                <w:b/>
                <w:color w:val="FFFFFF"/>
                <w:sz w:val="17"/>
              </w:rPr>
              <w:t>Sodio</w:t>
            </w:r>
          </w:p>
        </w:tc>
        <w:tc>
          <w:tcPr>
            <w:tcW w:w="2160" w:type="dxa"/>
            <w:shd w:val="clear" w:color="auto" w:fill="1F4E79"/>
            <w:vAlign w:val="center"/>
          </w:tcPr>
          <w:p w14:paraId="5BF7DAB1" w14:textId="77777777" w:rsidR="00EB5E39" w:rsidRDefault="00000000">
            <w:r>
              <w:rPr>
                <w:b/>
                <w:color w:val="FFFFFF"/>
                <w:sz w:val="17"/>
              </w:rPr>
              <w:t>Síntomas neurológicos</w:t>
            </w:r>
          </w:p>
        </w:tc>
        <w:tc>
          <w:tcPr>
            <w:tcW w:w="2880" w:type="dxa"/>
            <w:shd w:val="clear" w:color="auto" w:fill="1F4E79"/>
            <w:vAlign w:val="center"/>
          </w:tcPr>
          <w:p w14:paraId="4E8D9BCE" w14:textId="77777777" w:rsidR="00EB5E39" w:rsidRDefault="00000000">
            <w:r>
              <w:rPr>
                <w:b/>
                <w:color w:val="FFFFFF"/>
                <w:sz w:val="17"/>
              </w:rPr>
              <w:t>Clasificación funcional</w:t>
            </w:r>
          </w:p>
        </w:tc>
        <w:tc>
          <w:tcPr>
            <w:tcW w:w="3168" w:type="dxa"/>
            <w:shd w:val="clear" w:color="auto" w:fill="1F4E79"/>
            <w:vAlign w:val="center"/>
          </w:tcPr>
          <w:p w14:paraId="299F1012" w14:textId="77777777" w:rsidR="00EB5E39" w:rsidRDefault="00000000">
            <w:r>
              <w:rPr>
                <w:b/>
                <w:color w:val="FFFFFF"/>
                <w:sz w:val="17"/>
              </w:rPr>
              <w:t>Acción automática</w:t>
            </w:r>
          </w:p>
        </w:tc>
      </w:tr>
      <w:tr w:rsidR="00EB5E39" w14:paraId="248C6972" w14:textId="77777777">
        <w:trPr>
          <w:jc w:val="center"/>
        </w:trPr>
        <w:tc>
          <w:tcPr>
            <w:tcW w:w="1728" w:type="dxa"/>
          </w:tcPr>
          <w:p w14:paraId="463DA076" w14:textId="77777777" w:rsidR="00EB5E39" w:rsidRDefault="00000000">
            <w:r>
              <w:rPr>
                <w:sz w:val="17"/>
              </w:rPr>
              <w:t>130 a 134</w:t>
            </w:r>
          </w:p>
        </w:tc>
        <w:tc>
          <w:tcPr>
            <w:tcW w:w="2160" w:type="dxa"/>
          </w:tcPr>
          <w:p w14:paraId="4541A0B0" w14:textId="77777777" w:rsidR="00EB5E39" w:rsidRDefault="00000000">
            <w:r>
              <w:rPr>
                <w:sz w:val="17"/>
              </w:rPr>
              <w:t>No necesarios</w:t>
            </w:r>
          </w:p>
        </w:tc>
        <w:tc>
          <w:tcPr>
            <w:tcW w:w="2880" w:type="dxa"/>
          </w:tcPr>
          <w:p w14:paraId="01BE6745" w14:textId="77777777" w:rsidR="00EB5E39" w:rsidRDefault="00000000">
            <w:r>
              <w:rPr>
                <w:sz w:val="17"/>
              </w:rPr>
              <w:t>Hiponatremia leve</w:t>
            </w:r>
          </w:p>
        </w:tc>
        <w:tc>
          <w:tcPr>
            <w:tcW w:w="3168" w:type="dxa"/>
          </w:tcPr>
          <w:p w14:paraId="008C61B1" w14:textId="77777777" w:rsidR="00EB5E39" w:rsidRDefault="00000000">
            <w:r>
              <w:rPr>
                <w:sz w:val="17"/>
              </w:rPr>
              <w:t>No activa hipertónica.</w:t>
            </w:r>
          </w:p>
        </w:tc>
      </w:tr>
      <w:tr w:rsidR="00EB5E39" w:rsidRPr="00CE5D67" w14:paraId="4C829191" w14:textId="77777777">
        <w:trPr>
          <w:jc w:val="center"/>
        </w:trPr>
        <w:tc>
          <w:tcPr>
            <w:tcW w:w="1728" w:type="dxa"/>
          </w:tcPr>
          <w:p w14:paraId="39B5EFFC" w14:textId="77777777" w:rsidR="00EB5E39" w:rsidRDefault="00000000">
            <w:r>
              <w:rPr>
                <w:sz w:val="17"/>
              </w:rPr>
              <w:t>120 a 129</w:t>
            </w:r>
          </w:p>
        </w:tc>
        <w:tc>
          <w:tcPr>
            <w:tcW w:w="2160" w:type="dxa"/>
          </w:tcPr>
          <w:p w14:paraId="13C45860" w14:textId="77777777" w:rsidR="00EB5E39" w:rsidRDefault="00000000">
            <w:r>
              <w:rPr>
                <w:sz w:val="17"/>
              </w:rPr>
              <w:t>Ausentes o presentes</w:t>
            </w:r>
          </w:p>
        </w:tc>
        <w:tc>
          <w:tcPr>
            <w:tcW w:w="2880" w:type="dxa"/>
          </w:tcPr>
          <w:p w14:paraId="6E7F111F" w14:textId="77777777" w:rsidR="00EB5E39" w:rsidRDefault="00000000">
            <w:r>
              <w:rPr>
                <w:sz w:val="17"/>
              </w:rPr>
              <w:t>Hiponatremia moderada</w:t>
            </w:r>
          </w:p>
        </w:tc>
        <w:tc>
          <w:tcPr>
            <w:tcW w:w="3168" w:type="dxa"/>
          </w:tcPr>
          <w:p w14:paraId="1BC0BF96" w14:textId="77777777" w:rsidR="00EB5E39" w:rsidRPr="00CE5D67" w:rsidRDefault="00000000">
            <w:pPr>
              <w:rPr>
                <w:lang w:val="es-CO"/>
              </w:rPr>
            </w:pPr>
            <w:r w:rsidRPr="00CE5D67">
              <w:rPr>
                <w:sz w:val="17"/>
                <w:lang w:val="es-CO"/>
              </w:rPr>
              <w:t>No activa automáticamente hipertónica. Si hay síntomas, alerta evaluación urgente.</w:t>
            </w:r>
          </w:p>
        </w:tc>
      </w:tr>
      <w:tr w:rsidR="00EB5E39" w:rsidRPr="00CE5D67" w14:paraId="587461D9" w14:textId="77777777">
        <w:trPr>
          <w:jc w:val="center"/>
        </w:trPr>
        <w:tc>
          <w:tcPr>
            <w:tcW w:w="1728" w:type="dxa"/>
          </w:tcPr>
          <w:p w14:paraId="48174ABB" w14:textId="77777777" w:rsidR="00EB5E39" w:rsidRDefault="00000000">
            <w:r>
              <w:rPr>
                <w:sz w:val="17"/>
              </w:rPr>
              <w:t>Menor de 120</w:t>
            </w:r>
          </w:p>
        </w:tc>
        <w:tc>
          <w:tcPr>
            <w:tcW w:w="2160" w:type="dxa"/>
          </w:tcPr>
          <w:p w14:paraId="409AC6B8" w14:textId="77777777" w:rsidR="00EB5E39" w:rsidRDefault="00000000">
            <w:r>
              <w:rPr>
                <w:sz w:val="17"/>
              </w:rPr>
              <w:t>Ausentes</w:t>
            </w:r>
          </w:p>
        </w:tc>
        <w:tc>
          <w:tcPr>
            <w:tcW w:w="2880" w:type="dxa"/>
          </w:tcPr>
          <w:p w14:paraId="0CC65212" w14:textId="77777777" w:rsidR="00EB5E39" w:rsidRPr="00CE5D67" w:rsidRDefault="00000000">
            <w:pPr>
              <w:rPr>
                <w:lang w:val="es-CO"/>
              </w:rPr>
            </w:pPr>
            <w:r w:rsidRPr="00CE5D67">
              <w:rPr>
                <w:sz w:val="17"/>
                <w:lang w:val="es-CO"/>
              </w:rPr>
              <w:t>Hiponatremia profunda sin síntomas neurológicos</w:t>
            </w:r>
          </w:p>
        </w:tc>
        <w:tc>
          <w:tcPr>
            <w:tcW w:w="3168" w:type="dxa"/>
          </w:tcPr>
          <w:p w14:paraId="2F472C1F" w14:textId="77777777" w:rsidR="00EB5E39" w:rsidRPr="00CE5D67" w:rsidRDefault="00000000">
            <w:pPr>
              <w:rPr>
                <w:lang w:val="es-CO"/>
              </w:rPr>
            </w:pPr>
            <w:r w:rsidRPr="00CE5D67">
              <w:rPr>
                <w:sz w:val="17"/>
                <w:lang w:val="es-CO"/>
              </w:rPr>
              <w:t>No activa hipertónica automática. Solicita evaluación de volemia y etiología.</w:t>
            </w:r>
          </w:p>
        </w:tc>
      </w:tr>
      <w:tr w:rsidR="00EB5E39" w:rsidRPr="00CE5D67" w14:paraId="42A9D07A" w14:textId="77777777">
        <w:trPr>
          <w:jc w:val="center"/>
        </w:trPr>
        <w:tc>
          <w:tcPr>
            <w:tcW w:w="1728" w:type="dxa"/>
          </w:tcPr>
          <w:p w14:paraId="03DAB1B4" w14:textId="77777777" w:rsidR="00EB5E39" w:rsidRDefault="00000000">
            <w:r>
              <w:rPr>
                <w:sz w:val="17"/>
              </w:rPr>
              <w:t>Menor de 120</w:t>
            </w:r>
          </w:p>
        </w:tc>
        <w:tc>
          <w:tcPr>
            <w:tcW w:w="2160" w:type="dxa"/>
          </w:tcPr>
          <w:p w14:paraId="77E00122" w14:textId="77777777" w:rsidR="00EB5E39" w:rsidRDefault="00000000">
            <w:r>
              <w:rPr>
                <w:sz w:val="17"/>
              </w:rPr>
              <w:t>Presentes</w:t>
            </w:r>
          </w:p>
        </w:tc>
        <w:tc>
          <w:tcPr>
            <w:tcW w:w="2880" w:type="dxa"/>
          </w:tcPr>
          <w:p w14:paraId="67985EC6" w14:textId="77777777" w:rsidR="00EB5E39" w:rsidRDefault="00000000">
            <w:r>
              <w:rPr>
                <w:sz w:val="17"/>
              </w:rPr>
              <w:t>Hiponatremia severa sintomática</w:t>
            </w:r>
          </w:p>
        </w:tc>
        <w:tc>
          <w:tcPr>
            <w:tcW w:w="3168" w:type="dxa"/>
          </w:tcPr>
          <w:p w14:paraId="5B78C1A5" w14:textId="77777777" w:rsidR="00EB5E39" w:rsidRPr="00CE5D67" w:rsidRDefault="00000000">
            <w:pPr>
              <w:rPr>
                <w:lang w:val="es-CO"/>
              </w:rPr>
            </w:pPr>
            <w:r w:rsidRPr="00CE5D67">
              <w:rPr>
                <w:sz w:val="17"/>
                <w:lang w:val="es-CO"/>
              </w:rPr>
              <w:t>Activa módulo de solución salina hipertónica al 3%.</w:t>
            </w:r>
          </w:p>
        </w:tc>
      </w:tr>
    </w:tbl>
    <w:p w14:paraId="07AFA3A1" w14:textId="77777777" w:rsidR="00EB5E39" w:rsidRPr="00CE5D67" w:rsidRDefault="00EB5E39">
      <w:pPr>
        <w:rPr>
          <w:lang w:val="es-CO"/>
        </w:rPr>
      </w:pPr>
    </w:p>
    <w:p w14:paraId="7824F9A7" w14:textId="77777777" w:rsidR="00EB5E39" w:rsidRPr="00CE5D67" w:rsidRDefault="00000000">
      <w:pPr>
        <w:pStyle w:val="Ttulo2"/>
        <w:spacing w:after="80"/>
        <w:rPr>
          <w:lang w:val="es-CO"/>
        </w:rPr>
      </w:pPr>
      <w:r w:rsidRPr="00CE5D67">
        <w:rPr>
          <w:rFonts w:ascii="Aptos" w:hAnsi="Aptos"/>
          <w:sz w:val="19"/>
          <w:lang w:val="es-CO"/>
        </w:rPr>
        <w:t>12.4 Órdenes sugeridas</w:t>
      </w:r>
    </w:p>
    <w:p w14:paraId="3D8A7547" w14:textId="77777777" w:rsidR="00EB5E39" w:rsidRPr="00CE5D67" w:rsidRDefault="00000000">
      <w:pPr>
        <w:spacing w:after="120" w:line="252" w:lineRule="auto"/>
        <w:rPr>
          <w:lang w:val="es-CO"/>
        </w:rPr>
      </w:pPr>
      <w:r w:rsidRPr="00CE5D67">
        <w:rPr>
          <w:lang w:val="es-CO"/>
        </w:rPr>
        <w:t>Bolo en hiponatremia severa sintomática: administrar solución salina hipertónica al 3% 150 cc IV en 20 minutos bajo monitorización clínica y neurológica estricta. Solicitar sodio sérico de control al finalizar el bolo o en 20 a 30 minutos. Repetir bolo si persisten signos neurológicos severos o si no se alcanza ascenso inicial esperado, evitando superar límites de corrección seguros. Continuar vigilancia de diuresis, balance hídrico y estado neurológico.</w:t>
      </w:r>
    </w:p>
    <w:p w14:paraId="03C1F725" w14:textId="77777777" w:rsidR="00EB5E39" w:rsidRPr="00CE5D67" w:rsidRDefault="00000000">
      <w:pPr>
        <w:spacing w:after="120" w:line="252" w:lineRule="auto"/>
        <w:rPr>
          <w:lang w:val="es-CO"/>
        </w:rPr>
      </w:pPr>
      <w:r w:rsidRPr="00CE5D67">
        <w:rPr>
          <w:lang w:val="es-CO"/>
        </w:rPr>
        <w:t>Infusión controlada cuando el médico seleccione este modo: iniciar solución salina hipertónica al 3% a velocidad calculada por la app en cc/hora, por bomba de infusión, con meta de corrección configurada y control de sodio cada 2 a 4 horas durante fase activa. Suspender o ajustar si el sodio asciende más rápido de lo esperado, si hay mejoría neurológica suficiente, si se alcanza la meta inicial o si se aproxima al límite máximo de corrección diaria.</w:t>
      </w:r>
    </w:p>
    <w:p w14:paraId="4332EB75" w14:textId="77777777" w:rsidR="00EB5E39" w:rsidRDefault="00000000">
      <w:pPr>
        <w:pStyle w:val="Ttulo2"/>
        <w:spacing w:after="80"/>
      </w:pPr>
      <w:r>
        <w:rPr>
          <w:rFonts w:ascii="Aptos" w:hAnsi="Aptos"/>
          <w:sz w:val="19"/>
        </w:rPr>
        <w:t>12.5 Controles y alertas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752"/>
        <w:gridCol w:w="5184"/>
      </w:tblGrid>
      <w:tr w:rsidR="00EB5E39" w14:paraId="7D943E0D" w14:textId="77777777">
        <w:trPr>
          <w:tblHeader/>
          <w:jc w:val="center"/>
        </w:trPr>
        <w:tc>
          <w:tcPr>
            <w:tcW w:w="4752" w:type="dxa"/>
            <w:shd w:val="clear" w:color="auto" w:fill="1F4E79"/>
            <w:vAlign w:val="center"/>
          </w:tcPr>
          <w:p w14:paraId="137FB702" w14:textId="77777777" w:rsidR="00EB5E39" w:rsidRDefault="00000000">
            <w:r>
              <w:rPr>
                <w:b/>
                <w:color w:val="FFFFFF"/>
                <w:sz w:val="17"/>
              </w:rPr>
              <w:t>Escenario</w:t>
            </w:r>
          </w:p>
        </w:tc>
        <w:tc>
          <w:tcPr>
            <w:tcW w:w="5184" w:type="dxa"/>
            <w:shd w:val="clear" w:color="auto" w:fill="1F4E79"/>
            <w:vAlign w:val="center"/>
          </w:tcPr>
          <w:p w14:paraId="259C707D" w14:textId="77777777" w:rsidR="00EB5E39" w:rsidRDefault="00000000">
            <w:r>
              <w:rPr>
                <w:b/>
                <w:color w:val="FFFFFF"/>
                <w:sz w:val="17"/>
              </w:rPr>
              <w:t>Control sugerido</w:t>
            </w:r>
          </w:p>
        </w:tc>
      </w:tr>
      <w:tr w:rsidR="00EB5E39" w:rsidRPr="00CE5D67" w14:paraId="7754421F" w14:textId="77777777">
        <w:trPr>
          <w:jc w:val="center"/>
        </w:trPr>
        <w:tc>
          <w:tcPr>
            <w:tcW w:w="4752" w:type="dxa"/>
          </w:tcPr>
          <w:p w14:paraId="3B1D8656" w14:textId="77777777" w:rsidR="00EB5E39" w:rsidRPr="00CE5D67" w:rsidRDefault="00000000">
            <w:pPr>
              <w:rPr>
                <w:lang w:val="es-CO"/>
              </w:rPr>
            </w:pPr>
            <w:r w:rsidRPr="00CE5D67">
              <w:rPr>
                <w:sz w:val="17"/>
                <w:lang w:val="es-CO"/>
              </w:rPr>
              <w:t>Hiponatremia severa sintomática con hipertónica</w:t>
            </w:r>
          </w:p>
        </w:tc>
        <w:tc>
          <w:tcPr>
            <w:tcW w:w="5184" w:type="dxa"/>
          </w:tcPr>
          <w:p w14:paraId="76B776C4" w14:textId="77777777" w:rsidR="00EB5E39" w:rsidRPr="00CE5D67" w:rsidRDefault="00000000">
            <w:pPr>
              <w:rPr>
                <w:lang w:val="es-CO"/>
              </w:rPr>
            </w:pPr>
            <w:r w:rsidRPr="00CE5D67">
              <w:rPr>
                <w:sz w:val="17"/>
                <w:lang w:val="es-CO"/>
              </w:rPr>
              <w:t>Sodio cada 2 a 4 horas durante fase activa.</w:t>
            </w:r>
          </w:p>
        </w:tc>
      </w:tr>
      <w:tr w:rsidR="00EB5E39" w14:paraId="23DB1F22" w14:textId="77777777">
        <w:trPr>
          <w:jc w:val="center"/>
        </w:trPr>
        <w:tc>
          <w:tcPr>
            <w:tcW w:w="4752" w:type="dxa"/>
          </w:tcPr>
          <w:p w14:paraId="7679A874" w14:textId="77777777" w:rsidR="00EB5E39" w:rsidRPr="00CE5D67" w:rsidRDefault="00000000">
            <w:pPr>
              <w:rPr>
                <w:lang w:val="es-CO"/>
              </w:rPr>
            </w:pPr>
            <w:r w:rsidRPr="00CE5D67">
              <w:rPr>
                <w:sz w:val="17"/>
                <w:lang w:val="es-CO"/>
              </w:rPr>
              <w:t>Hiponatremia moderada en corrección activa</w:t>
            </w:r>
          </w:p>
        </w:tc>
        <w:tc>
          <w:tcPr>
            <w:tcW w:w="5184" w:type="dxa"/>
          </w:tcPr>
          <w:p w14:paraId="34405A76" w14:textId="77777777" w:rsidR="00EB5E39" w:rsidRDefault="00000000">
            <w:r>
              <w:rPr>
                <w:sz w:val="17"/>
              </w:rPr>
              <w:t>Sodio cada 6 a 8 horas.</w:t>
            </w:r>
          </w:p>
        </w:tc>
      </w:tr>
      <w:tr w:rsidR="00EB5E39" w14:paraId="70CE7E84" w14:textId="77777777">
        <w:trPr>
          <w:jc w:val="center"/>
        </w:trPr>
        <w:tc>
          <w:tcPr>
            <w:tcW w:w="4752" w:type="dxa"/>
          </w:tcPr>
          <w:p w14:paraId="28463305" w14:textId="77777777" w:rsidR="00EB5E39" w:rsidRDefault="00000000">
            <w:r>
              <w:rPr>
                <w:sz w:val="17"/>
              </w:rPr>
              <w:t>Hiponatremia leve estable</w:t>
            </w:r>
          </w:p>
        </w:tc>
        <w:tc>
          <w:tcPr>
            <w:tcW w:w="5184" w:type="dxa"/>
          </w:tcPr>
          <w:p w14:paraId="28200E3A" w14:textId="77777777" w:rsidR="00EB5E39" w:rsidRDefault="00000000">
            <w:r>
              <w:rPr>
                <w:sz w:val="17"/>
              </w:rPr>
              <w:t>Sodio cada 24 horas.</w:t>
            </w:r>
          </w:p>
        </w:tc>
      </w:tr>
      <w:tr w:rsidR="00EB5E39" w14:paraId="1A267AF4" w14:textId="77777777">
        <w:trPr>
          <w:jc w:val="center"/>
        </w:trPr>
        <w:tc>
          <w:tcPr>
            <w:tcW w:w="4752" w:type="dxa"/>
          </w:tcPr>
          <w:p w14:paraId="3CD877AD" w14:textId="77777777" w:rsidR="00EB5E39" w:rsidRDefault="00000000">
            <w:r>
              <w:rPr>
                <w:sz w:val="17"/>
              </w:rPr>
              <w:t>Hipernatremia severa o activa</w:t>
            </w:r>
          </w:p>
        </w:tc>
        <w:tc>
          <w:tcPr>
            <w:tcW w:w="5184" w:type="dxa"/>
          </w:tcPr>
          <w:p w14:paraId="57740D13" w14:textId="77777777" w:rsidR="00EB5E39" w:rsidRDefault="00000000">
            <w:r>
              <w:rPr>
                <w:sz w:val="17"/>
              </w:rPr>
              <w:t>Sodio cada 6 a 8 horas.</w:t>
            </w:r>
          </w:p>
        </w:tc>
      </w:tr>
      <w:tr w:rsidR="00EB5E39" w14:paraId="30375F79" w14:textId="77777777">
        <w:trPr>
          <w:jc w:val="center"/>
        </w:trPr>
        <w:tc>
          <w:tcPr>
            <w:tcW w:w="4752" w:type="dxa"/>
          </w:tcPr>
          <w:p w14:paraId="5147AF71" w14:textId="77777777" w:rsidR="00EB5E39" w:rsidRDefault="00000000">
            <w:r>
              <w:rPr>
                <w:sz w:val="17"/>
              </w:rPr>
              <w:t>Hipernatremia estable</w:t>
            </w:r>
          </w:p>
        </w:tc>
        <w:tc>
          <w:tcPr>
            <w:tcW w:w="5184" w:type="dxa"/>
          </w:tcPr>
          <w:p w14:paraId="462262DC" w14:textId="77777777" w:rsidR="00EB5E39" w:rsidRDefault="00000000">
            <w:r>
              <w:rPr>
                <w:sz w:val="17"/>
              </w:rPr>
              <w:t>Sodio cada 12 a 24 horas.</w:t>
            </w:r>
          </w:p>
        </w:tc>
      </w:tr>
    </w:tbl>
    <w:p w14:paraId="57567EB8" w14:textId="77777777" w:rsidR="00EB5E39" w:rsidRDefault="00EB5E39"/>
    <w:p w14:paraId="2C4849E9" w14:textId="77777777" w:rsidR="00EB5E39" w:rsidRDefault="00000000">
      <w:pPr>
        <w:pStyle w:val="Listaconvietas"/>
        <w:spacing w:after="40"/>
      </w:pPr>
      <w:r>
        <w:t>Riesgo de sobrecorrección.</w:t>
      </w:r>
    </w:p>
    <w:p w14:paraId="6C484D27" w14:textId="77777777" w:rsidR="00EB5E39" w:rsidRPr="00CE5D67" w:rsidRDefault="00000000">
      <w:pPr>
        <w:pStyle w:val="Listaconvietas"/>
        <w:spacing w:after="40"/>
        <w:rPr>
          <w:lang w:val="es-CO"/>
        </w:rPr>
      </w:pPr>
      <w:r w:rsidRPr="00CE5D67">
        <w:rPr>
          <w:lang w:val="es-CO"/>
        </w:rPr>
        <w:t>Ascenso de sodio más rápido de lo esperado.</w:t>
      </w:r>
    </w:p>
    <w:p w14:paraId="2CC4C562" w14:textId="77777777" w:rsidR="00EB5E39" w:rsidRDefault="00000000">
      <w:pPr>
        <w:pStyle w:val="Listaconvietas"/>
        <w:spacing w:after="40"/>
      </w:pPr>
      <w:r>
        <w:t>Diuresis acuosa súbita.</w:t>
      </w:r>
    </w:p>
    <w:p w14:paraId="13D50FF4" w14:textId="77777777" w:rsidR="00EB5E39" w:rsidRDefault="00000000">
      <w:pPr>
        <w:pStyle w:val="Listaconvietas"/>
        <w:spacing w:after="40"/>
      </w:pPr>
      <w:r>
        <w:lastRenderedPageBreak/>
        <w:t>Hipokalemia concomitante.</w:t>
      </w:r>
    </w:p>
    <w:p w14:paraId="6FD1C4D3" w14:textId="77777777" w:rsidR="00EB5E39" w:rsidRPr="00CE5D67" w:rsidRDefault="00000000">
      <w:pPr>
        <w:pStyle w:val="Listaconvietas"/>
        <w:spacing w:after="40"/>
        <w:rPr>
          <w:lang w:val="es-CO"/>
        </w:rPr>
      </w:pPr>
      <w:r w:rsidRPr="00CE5D67">
        <w:rPr>
          <w:lang w:val="es-CO"/>
        </w:rPr>
        <w:t>Alcoholismo, desnutrición, cirrosis o hiponatremia crónica probable.</w:t>
      </w:r>
    </w:p>
    <w:p w14:paraId="5D78D3E7" w14:textId="77777777" w:rsidR="00EB5E39" w:rsidRPr="00CE5D67" w:rsidRDefault="00000000">
      <w:pPr>
        <w:pStyle w:val="Listaconvietas"/>
        <w:spacing w:after="40"/>
        <w:rPr>
          <w:lang w:val="es-CO"/>
        </w:rPr>
      </w:pPr>
      <w:r w:rsidRPr="00CE5D67">
        <w:rPr>
          <w:lang w:val="es-CO"/>
        </w:rPr>
        <w:t>Necesidad de suspender o frenar corrección.</w:t>
      </w:r>
    </w:p>
    <w:p w14:paraId="7F662B7E" w14:textId="77777777" w:rsidR="00EB5E39" w:rsidRPr="00CE5D67" w:rsidRDefault="00000000">
      <w:pPr>
        <w:pStyle w:val="Ttulo1"/>
        <w:spacing w:before="200" w:after="80"/>
        <w:rPr>
          <w:lang w:val="es-CO"/>
        </w:rPr>
      </w:pPr>
      <w:r w:rsidRPr="00CE5D67">
        <w:rPr>
          <w:rFonts w:ascii="Aptos" w:hAnsi="Aptos"/>
          <w:sz w:val="19"/>
          <w:lang w:val="es-CO"/>
        </w:rPr>
        <w:t>13. Módulo de potasio</w:t>
      </w:r>
    </w:p>
    <w:p w14:paraId="0D9F742B" w14:textId="77777777" w:rsidR="00EB5E39" w:rsidRPr="00CE5D67" w:rsidRDefault="00000000">
      <w:pPr>
        <w:spacing w:after="120" w:line="252" w:lineRule="auto"/>
        <w:rPr>
          <w:lang w:val="es-CO"/>
        </w:rPr>
      </w:pPr>
      <w:r w:rsidRPr="00CE5D67">
        <w:rPr>
          <w:lang w:val="es-CO"/>
        </w:rPr>
        <w:t>El módulo de potasio debe diferenciar claramente hipokalemia e hiperkalemia. La hiperkalemia severa tiene prioridad crítica por riesgo arrítmico, mientras que la hipokalemia requiere valorar síntomas, ECG, magnesio, función renal y vía de reposición.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3888"/>
        <w:gridCol w:w="3888"/>
      </w:tblGrid>
      <w:tr w:rsidR="00EB5E39" w14:paraId="0B4154B4" w14:textId="77777777">
        <w:trPr>
          <w:tblHeader/>
          <w:jc w:val="center"/>
        </w:trPr>
        <w:tc>
          <w:tcPr>
            <w:tcW w:w="2160" w:type="dxa"/>
            <w:shd w:val="clear" w:color="auto" w:fill="1F4E79"/>
            <w:vAlign w:val="center"/>
          </w:tcPr>
          <w:p w14:paraId="39383E9C" w14:textId="77777777" w:rsidR="00EB5E39" w:rsidRDefault="00000000">
            <w:r>
              <w:rPr>
                <w:b/>
                <w:color w:val="FFFFFF"/>
                <w:sz w:val="17"/>
              </w:rPr>
              <w:t>Trastorno</w:t>
            </w:r>
          </w:p>
        </w:tc>
        <w:tc>
          <w:tcPr>
            <w:tcW w:w="3888" w:type="dxa"/>
            <w:shd w:val="clear" w:color="auto" w:fill="1F4E79"/>
            <w:vAlign w:val="center"/>
          </w:tcPr>
          <w:p w14:paraId="3DC6A7DC" w14:textId="77777777" w:rsidR="00EB5E39" w:rsidRDefault="00000000">
            <w:r>
              <w:rPr>
                <w:b/>
                <w:color w:val="FFFFFF"/>
                <w:sz w:val="17"/>
              </w:rPr>
              <w:t>Clasificación funcional</w:t>
            </w:r>
          </w:p>
        </w:tc>
        <w:tc>
          <w:tcPr>
            <w:tcW w:w="3888" w:type="dxa"/>
            <w:shd w:val="clear" w:color="auto" w:fill="1F4E79"/>
            <w:vAlign w:val="center"/>
          </w:tcPr>
          <w:p w14:paraId="09227DD0" w14:textId="77777777" w:rsidR="00EB5E39" w:rsidRDefault="00000000">
            <w:r>
              <w:rPr>
                <w:b/>
                <w:color w:val="FFFFFF"/>
                <w:sz w:val="17"/>
              </w:rPr>
              <w:t>Datos clave</w:t>
            </w:r>
          </w:p>
        </w:tc>
      </w:tr>
      <w:tr w:rsidR="00EB5E39" w:rsidRPr="00CE5D67" w14:paraId="6B0A5238" w14:textId="77777777">
        <w:trPr>
          <w:jc w:val="center"/>
        </w:trPr>
        <w:tc>
          <w:tcPr>
            <w:tcW w:w="2160" w:type="dxa"/>
          </w:tcPr>
          <w:p w14:paraId="645B4372" w14:textId="77777777" w:rsidR="00EB5E39" w:rsidRDefault="00000000">
            <w:r>
              <w:rPr>
                <w:sz w:val="17"/>
              </w:rPr>
              <w:t>Hipokalemia</w:t>
            </w:r>
          </w:p>
        </w:tc>
        <w:tc>
          <w:tcPr>
            <w:tcW w:w="3888" w:type="dxa"/>
          </w:tcPr>
          <w:p w14:paraId="1C376640" w14:textId="77777777" w:rsidR="00EB5E39" w:rsidRPr="00CE5D67" w:rsidRDefault="00000000">
            <w:pPr>
              <w:rPr>
                <w:lang w:val="es-CO"/>
              </w:rPr>
            </w:pPr>
            <w:r w:rsidRPr="00CE5D67">
              <w:rPr>
                <w:sz w:val="17"/>
                <w:lang w:val="es-CO"/>
              </w:rPr>
              <w:t>Leve 3.0 a 3.4, moderada 2.5 a 2.9, severa menor de 2.5 o con síntomas, arritmia o cambios ECG.</w:t>
            </w:r>
          </w:p>
        </w:tc>
        <w:tc>
          <w:tcPr>
            <w:tcW w:w="3888" w:type="dxa"/>
          </w:tcPr>
          <w:p w14:paraId="145A6611" w14:textId="77777777" w:rsidR="00EB5E39" w:rsidRPr="00CE5D67" w:rsidRDefault="00000000">
            <w:pPr>
              <w:rPr>
                <w:lang w:val="es-CO"/>
              </w:rPr>
            </w:pPr>
            <w:r w:rsidRPr="00CE5D67">
              <w:rPr>
                <w:sz w:val="17"/>
                <w:lang w:val="es-CO"/>
              </w:rPr>
              <w:t>Potasio, magnesio, TFG, diuresis, ECG, debilidad, pérdidas gastrointestinales, diuréticos y vía oral.</w:t>
            </w:r>
          </w:p>
        </w:tc>
      </w:tr>
      <w:tr w:rsidR="00EB5E39" w:rsidRPr="00CE5D67" w14:paraId="5BF5A096" w14:textId="77777777">
        <w:trPr>
          <w:jc w:val="center"/>
        </w:trPr>
        <w:tc>
          <w:tcPr>
            <w:tcW w:w="2160" w:type="dxa"/>
          </w:tcPr>
          <w:p w14:paraId="06012974" w14:textId="77777777" w:rsidR="00EB5E39" w:rsidRDefault="00000000">
            <w:r>
              <w:rPr>
                <w:sz w:val="17"/>
              </w:rPr>
              <w:t>Hiperkalemia</w:t>
            </w:r>
          </w:p>
        </w:tc>
        <w:tc>
          <w:tcPr>
            <w:tcW w:w="3888" w:type="dxa"/>
          </w:tcPr>
          <w:p w14:paraId="75A00B66" w14:textId="77777777" w:rsidR="00EB5E39" w:rsidRPr="00CE5D67" w:rsidRDefault="00000000">
            <w:pPr>
              <w:rPr>
                <w:lang w:val="es-CO"/>
              </w:rPr>
            </w:pPr>
            <w:r w:rsidRPr="00CE5D67">
              <w:rPr>
                <w:sz w:val="17"/>
                <w:lang w:val="es-CO"/>
              </w:rPr>
              <w:t>Leve 5.1 a 5.5, moderada 5.6 a 6.0, severa mayor de 6.0 o con cambios ECG, debilidad, arritmia, falla renal o ascenso rápido.</w:t>
            </w:r>
          </w:p>
        </w:tc>
        <w:tc>
          <w:tcPr>
            <w:tcW w:w="3888" w:type="dxa"/>
          </w:tcPr>
          <w:p w14:paraId="17E2341B" w14:textId="77777777" w:rsidR="00EB5E39" w:rsidRPr="00CE5D67" w:rsidRDefault="00000000">
            <w:pPr>
              <w:rPr>
                <w:lang w:val="es-CO"/>
              </w:rPr>
            </w:pPr>
            <w:r w:rsidRPr="00CE5D67">
              <w:rPr>
                <w:sz w:val="17"/>
                <w:lang w:val="es-CO"/>
              </w:rPr>
              <w:t>Potasio, creatinina, TFG, diuresis, ECG, medicamentos hiperkalemiantes, acidosis y diálisis.</w:t>
            </w:r>
          </w:p>
        </w:tc>
      </w:tr>
    </w:tbl>
    <w:p w14:paraId="791E7DD8" w14:textId="77777777" w:rsidR="00EB5E39" w:rsidRPr="00CE5D67" w:rsidRDefault="00EB5E39">
      <w:pPr>
        <w:rPr>
          <w:lang w:val="es-CO"/>
        </w:rPr>
      </w:pPr>
    </w:p>
    <w:p w14:paraId="21CEC221" w14:textId="77777777" w:rsidR="00EB5E39" w:rsidRPr="00CE5D67" w:rsidRDefault="00000000">
      <w:pPr>
        <w:pStyle w:val="Ttulo2"/>
        <w:spacing w:after="80"/>
        <w:rPr>
          <w:lang w:val="es-CO"/>
        </w:rPr>
      </w:pPr>
      <w:r w:rsidRPr="00CE5D67">
        <w:rPr>
          <w:rFonts w:ascii="Aptos" w:hAnsi="Aptos"/>
          <w:sz w:val="19"/>
          <w:lang w:val="es-CO"/>
        </w:rPr>
        <w:t>13.1 Órdenes sugeridas para hipokalemia</w:t>
      </w:r>
    </w:p>
    <w:p w14:paraId="13FA2CCE" w14:textId="77777777" w:rsidR="00EB5E39" w:rsidRPr="00CE5D67" w:rsidRDefault="00000000">
      <w:pPr>
        <w:spacing w:after="120" w:line="252" w:lineRule="auto"/>
        <w:rPr>
          <w:lang w:val="es-CO"/>
        </w:rPr>
      </w:pPr>
      <w:r w:rsidRPr="00CE5D67">
        <w:rPr>
          <w:lang w:val="es-CO"/>
        </w:rPr>
        <w:t>Hipokalemia leve con vía oral disponible: administrar cloruro de potasio por vía oral según dosis configurada por protocolo institucional. Solicitar potasio y magnesio de control en 12 a 24 horas. Vigilar función renal, diuresis y medicamentos asociados a pérdida de potasio.</w:t>
      </w:r>
    </w:p>
    <w:p w14:paraId="7F9592E1" w14:textId="77777777" w:rsidR="00EB5E39" w:rsidRPr="00CE5D67" w:rsidRDefault="00000000">
      <w:pPr>
        <w:spacing w:after="120" w:line="252" w:lineRule="auto"/>
        <w:rPr>
          <w:lang w:val="es-CO"/>
        </w:rPr>
      </w:pPr>
      <w:r w:rsidRPr="00CE5D67">
        <w:rPr>
          <w:lang w:val="es-CO"/>
        </w:rPr>
        <w:t>Hipokalemia severa o sintomática: cloruro de potasio 20 mEq IV diluidos en 100 cc de solución salina 0.9%, pasar por bomba de infusión a 10 mEq/hora por vía periférica. Si hay acceso central y monitorización, permitir velocidad mayor según protocolo institucional. Solicitar potasio y magnesio de control en 4 a 6 horas. Corregir magnesio si está bajo. Evitar reposición agresiva si hay anuria, oliguria marcada o falla renal avanzada sin monitorización estrecha.</w:t>
      </w:r>
    </w:p>
    <w:p w14:paraId="2830BCD9" w14:textId="77777777" w:rsidR="00EB5E39" w:rsidRPr="00CE5D67" w:rsidRDefault="00000000">
      <w:pPr>
        <w:pStyle w:val="Ttulo2"/>
        <w:spacing w:after="80"/>
        <w:rPr>
          <w:lang w:val="es-CO"/>
        </w:rPr>
      </w:pPr>
      <w:r w:rsidRPr="00CE5D67">
        <w:rPr>
          <w:rFonts w:ascii="Aptos" w:hAnsi="Aptos"/>
          <w:sz w:val="19"/>
          <w:lang w:val="es-CO"/>
        </w:rPr>
        <w:t>13.2 Órdenes sugeridas para hiperkalemia</w:t>
      </w:r>
    </w:p>
    <w:p w14:paraId="70C99517" w14:textId="77777777" w:rsidR="00EB5E39" w:rsidRPr="00CE5D67" w:rsidRDefault="00000000">
      <w:pPr>
        <w:spacing w:after="120" w:line="252" w:lineRule="auto"/>
        <w:rPr>
          <w:lang w:val="es-CO"/>
        </w:rPr>
      </w:pPr>
      <w:r w:rsidRPr="00CE5D67">
        <w:rPr>
          <w:lang w:val="es-CO"/>
        </w:rPr>
        <w:t>Hiperkalemia severa o con cambios electrocardiográficos: tomar ECG inmediato e iniciar monitorización cardíaca continua. Suspender aportes de potasio y medicamentos hiperkalemiantes si aplica. Si hay cambios electrocardiográficos o hiperkalemia severa, administrar gluconato de calcio al 10% 10 cc IV lento en 5 a 10 minutos, repetir según ECG y criterio médico. Administrar insulina cristalina 10 unidades IV con dextrosa según glucemia y protocolo institucional. Solicitar glucometrías seriadas y potasio de control en 1 hora. Considerar beta agonista nebulizado, bicarbonato si acidosis metabólica significativa, diurético si hay diuresis y terapia de reemplazo renal si falla renal avanzada, anuria, hiperkalemia refractaria o recurrencia.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608"/>
        <w:gridCol w:w="5328"/>
      </w:tblGrid>
      <w:tr w:rsidR="00EB5E39" w14:paraId="1D63764F" w14:textId="77777777">
        <w:trPr>
          <w:tblHeader/>
          <w:jc w:val="center"/>
        </w:trPr>
        <w:tc>
          <w:tcPr>
            <w:tcW w:w="4608" w:type="dxa"/>
            <w:shd w:val="clear" w:color="auto" w:fill="1F4E79"/>
            <w:vAlign w:val="center"/>
          </w:tcPr>
          <w:p w14:paraId="00697F68" w14:textId="77777777" w:rsidR="00EB5E39" w:rsidRDefault="00000000">
            <w:r>
              <w:rPr>
                <w:b/>
                <w:color w:val="FFFFFF"/>
                <w:sz w:val="17"/>
              </w:rPr>
              <w:t>Escenario</w:t>
            </w:r>
          </w:p>
        </w:tc>
        <w:tc>
          <w:tcPr>
            <w:tcW w:w="5328" w:type="dxa"/>
            <w:shd w:val="clear" w:color="auto" w:fill="1F4E79"/>
            <w:vAlign w:val="center"/>
          </w:tcPr>
          <w:p w14:paraId="6A49698F" w14:textId="77777777" w:rsidR="00EB5E39" w:rsidRDefault="00000000">
            <w:r>
              <w:rPr>
                <w:b/>
                <w:color w:val="FFFFFF"/>
                <w:sz w:val="17"/>
              </w:rPr>
              <w:t>Control sugerido</w:t>
            </w:r>
          </w:p>
        </w:tc>
      </w:tr>
      <w:tr w:rsidR="00EB5E39" w:rsidRPr="00CE5D67" w14:paraId="1045604F" w14:textId="77777777">
        <w:trPr>
          <w:jc w:val="center"/>
        </w:trPr>
        <w:tc>
          <w:tcPr>
            <w:tcW w:w="4608" w:type="dxa"/>
          </w:tcPr>
          <w:p w14:paraId="0BBE7105" w14:textId="77777777" w:rsidR="00EB5E39" w:rsidRDefault="00000000">
            <w:r>
              <w:rPr>
                <w:sz w:val="17"/>
              </w:rPr>
              <w:t>Hiperkalemia severa</w:t>
            </w:r>
          </w:p>
        </w:tc>
        <w:tc>
          <w:tcPr>
            <w:tcW w:w="5328" w:type="dxa"/>
          </w:tcPr>
          <w:p w14:paraId="240288C3" w14:textId="77777777" w:rsidR="00EB5E39" w:rsidRPr="00CE5D67" w:rsidRDefault="00000000">
            <w:pPr>
              <w:rPr>
                <w:lang w:val="es-CO"/>
              </w:rPr>
            </w:pPr>
            <w:r w:rsidRPr="00CE5D67">
              <w:rPr>
                <w:sz w:val="17"/>
                <w:lang w:val="es-CO"/>
              </w:rPr>
              <w:t>Potasio en 1 hora posterior a intervención inicial.</w:t>
            </w:r>
          </w:p>
        </w:tc>
      </w:tr>
      <w:tr w:rsidR="00EB5E39" w14:paraId="2BDC49A0" w14:textId="77777777">
        <w:trPr>
          <w:jc w:val="center"/>
        </w:trPr>
        <w:tc>
          <w:tcPr>
            <w:tcW w:w="4608" w:type="dxa"/>
          </w:tcPr>
          <w:p w14:paraId="508C6468" w14:textId="77777777" w:rsidR="00EB5E39" w:rsidRDefault="00000000">
            <w:r>
              <w:rPr>
                <w:sz w:val="17"/>
              </w:rPr>
              <w:t>Hiperkalemia moderada tratada</w:t>
            </w:r>
          </w:p>
        </w:tc>
        <w:tc>
          <w:tcPr>
            <w:tcW w:w="5328" w:type="dxa"/>
          </w:tcPr>
          <w:p w14:paraId="34F4BBFB" w14:textId="77777777" w:rsidR="00EB5E39" w:rsidRDefault="00000000">
            <w:r>
              <w:rPr>
                <w:sz w:val="17"/>
              </w:rPr>
              <w:t>Potasio en 2 a 4 horas.</w:t>
            </w:r>
          </w:p>
        </w:tc>
      </w:tr>
      <w:tr w:rsidR="00EB5E39" w14:paraId="5E272CDE" w14:textId="77777777">
        <w:trPr>
          <w:jc w:val="center"/>
        </w:trPr>
        <w:tc>
          <w:tcPr>
            <w:tcW w:w="4608" w:type="dxa"/>
          </w:tcPr>
          <w:p w14:paraId="3D0156DE" w14:textId="77777777" w:rsidR="00EB5E39" w:rsidRPr="00CE5D67" w:rsidRDefault="00000000">
            <w:pPr>
              <w:rPr>
                <w:lang w:val="es-CO"/>
              </w:rPr>
            </w:pPr>
            <w:r w:rsidRPr="00CE5D67">
              <w:rPr>
                <w:sz w:val="17"/>
                <w:lang w:val="es-CO"/>
              </w:rPr>
              <w:t>Hipokalemia severa con reposición IV</w:t>
            </w:r>
          </w:p>
        </w:tc>
        <w:tc>
          <w:tcPr>
            <w:tcW w:w="5328" w:type="dxa"/>
          </w:tcPr>
          <w:p w14:paraId="776E5105" w14:textId="77777777" w:rsidR="00EB5E39" w:rsidRDefault="00000000">
            <w:r>
              <w:rPr>
                <w:sz w:val="17"/>
              </w:rPr>
              <w:t>Potasio en 4 a 6 horas.</w:t>
            </w:r>
          </w:p>
        </w:tc>
      </w:tr>
      <w:tr w:rsidR="00EB5E39" w14:paraId="06E9CE30" w14:textId="77777777">
        <w:trPr>
          <w:jc w:val="center"/>
        </w:trPr>
        <w:tc>
          <w:tcPr>
            <w:tcW w:w="4608" w:type="dxa"/>
          </w:tcPr>
          <w:p w14:paraId="1FF12AD3" w14:textId="77777777" w:rsidR="00EB5E39" w:rsidRDefault="00000000">
            <w:r>
              <w:rPr>
                <w:sz w:val="17"/>
              </w:rPr>
              <w:t>Hipokalemia moderada</w:t>
            </w:r>
          </w:p>
        </w:tc>
        <w:tc>
          <w:tcPr>
            <w:tcW w:w="5328" w:type="dxa"/>
          </w:tcPr>
          <w:p w14:paraId="0204A2E5" w14:textId="77777777" w:rsidR="00EB5E39" w:rsidRDefault="00000000">
            <w:r>
              <w:rPr>
                <w:sz w:val="17"/>
              </w:rPr>
              <w:t>Potasio en 6 a 12 horas.</w:t>
            </w:r>
          </w:p>
        </w:tc>
      </w:tr>
      <w:tr w:rsidR="00EB5E39" w14:paraId="67825C9D" w14:textId="77777777">
        <w:trPr>
          <w:jc w:val="center"/>
        </w:trPr>
        <w:tc>
          <w:tcPr>
            <w:tcW w:w="4608" w:type="dxa"/>
          </w:tcPr>
          <w:p w14:paraId="5297B43F" w14:textId="77777777" w:rsidR="00EB5E39" w:rsidRDefault="00000000">
            <w:r>
              <w:rPr>
                <w:sz w:val="17"/>
              </w:rPr>
              <w:t>Hipokalemia leve estable</w:t>
            </w:r>
          </w:p>
        </w:tc>
        <w:tc>
          <w:tcPr>
            <w:tcW w:w="5328" w:type="dxa"/>
          </w:tcPr>
          <w:p w14:paraId="20EAB72F" w14:textId="77777777" w:rsidR="00EB5E39" w:rsidRDefault="00000000">
            <w:r>
              <w:rPr>
                <w:sz w:val="17"/>
              </w:rPr>
              <w:t>Potasio en 24 horas.</w:t>
            </w:r>
          </w:p>
        </w:tc>
      </w:tr>
    </w:tbl>
    <w:p w14:paraId="0F27EB60" w14:textId="77777777" w:rsidR="00EB5E39" w:rsidRDefault="00EB5E39"/>
    <w:p w14:paraId="097D6A6A" w14:textId="77777777" w:rsidR="00EB5E39" w:rsidRDefault="00000000">
      <w:pPr>
        <w:pStyle w:val="Ttulo1"/>
        <w:spacing w:before="200" w:after="80"/>
      </w:pPr>
      <w:r>
        <w:rPr>
          <w:rFonts w:ascii="Aptos" w:hAnsi="Aptos"/>
          <w:sz w:val="19"/>
        </w:rPr>
        <w:t>14. Módulo de magnesio</w:t>
      </w:r>
    </w:p>
    <w:p w14:paraId="2B682240" w14:textId="77777777" w:rsidR="00EB5E39" w:rsidRPr="00CE5D67" w:rsidRDefault="00000000">
      <w:pPr>
        <w:spacing w:after="120" w:line="252" w:lineRule="auto"/>
        <w:rPr>
          <w:lang w:val="es-CO"/>
        </w:rPr>
      </w:pPr>
      <w:r w:rsidRPr="00CE5D67">
        <w:rPr>
          <w:lang w:val="es-CO"/>
        </w:rPr>
        <w:t>El magnesio debe interpretarse en relación con potasio, calcio, función renal, ECG y síntomas neuromusculares. La hipomagnesemia puede perpetuar hipokalemia e hipocalcemia, y la hipermagnesemia puede producir toxicidad neuromuscular, respiratoria y cardíaca, especialmente en falla renal.</w:t>
      </w:r>
    </w:p>
    <w:p w14:paraId="54F6BE80" w14:textId="77777777" w:rsidR="00EB5E39" w:rsidRDefault="00000000">
      <w:pPr>
        <w:pStyle w:val="Ttulo2"/>
        <w:spacing w:after="80"/>
      </w:pPr>
      <w:r>
        <w:rPr>
          <w:rFonts w:ascii="Aptos" w:hAnsi="Aptos"/>
          <w:sz w:val="19"/>
        </w:rPr>
        <w:t>14.1 Datos específicos</w:t>
      </w:r>
    </w:p>
    <w:p w14:paraId="18F718C2" w14:textId="77777777" w:rsidR="00EB5E39" w:rsidRDefault="00000000">
      <w:pPr>
        <w:pStyle w:val="Listaconvietas"/>
        <w:spacing w:after="40"/>
      </w:pPr>
      <w:r>
        <w:t>Magnesio sérico.</w:t>
      </w:r>
    </w:p>
    <w:p w14:paraId="5A7D7F4D" w14:textId="77777777" w:rsidR="00EB5E39" w:rsidRDefault="00000000">
      <w:pPr>
        <w:pStyle w:val="Listaconvietas"/>
        <w:spacing w:after="40"/>
      </w:pPr>
      <w:r>
        <w:t>Creatinina y TFG.</w:t>
      </w:r>
    </w:p>
    <w:p w14:paraId="1B8988FD" w14:textId="77777777" w:rsidR="00EB5E39" w:rsidRDefault="00000000">
      <w:pPr>
        <w:pStyle w:val="Listaconvietas"/>
        <w:spacing w:after="40"/>
      </w:pPr>
      <w:r>
        <w:t>Diuresis.</w:t>
      </w:r>
    </w:p>
    <w:p w14:paraId="0659077D" w14:textId="77777777" w:rsidR="00EB5E39" w:rsidRDefault="00000000">
      <w:pPr>
        <w:pStyle w:val="Listaconvietas"/>
        <w:spacing w:after="40"/>
      </w:pPr>
      <w:r>
        <w:t>Potasio y calcio.</w:t>
      </w:r>
    </w:p>
    <w:p w14:paraId="2080F505" w14:textId="77777777" w:rsidR="00EB5E39" w:rsidRDefault="00000000">
      <w:pPr>
        <w:pStyle w:val="Listaconvietas"/>
        <w:spacing w:after="40"/>
      </w:pPr>
      <w:r>
        <w:t>QT, arritmias o convulsiones.</w:t>
      </w:r>
    </w:p>
    <w:p w14:paraId="0E44738C" w14:textId="77777777" w:rsidR="00EB5E39" w:rsidRPr="00CE5D67" w:rsidRDefault="00000000">
      <w:pPr>
        <w:pStyle w:val="Listaconvietas"/>
        <w:spacing w:after="40"/>
        <w:rPr>
          <w:lang w:val="es-CO"/>
        </w:rPr>
      </w:pPr>
      <w:r w:rsidRPr="00CE5D67">
        <w:rPr>
          <w:lang w:val="es-CO"/>
        </w:rPr>
        <w:t>Diarrea, alcoholismo, diuréticos, anfotericina, cisplatino, inhibidores de bomba de protones y nutrición parenteral.</w:t>
      </w:r>
    </w:p>
    <w:p w14:paraId="73117435" w14:textId="77777777" w:rsidR="00EB5E39" w:rsidRPr="00CE5D67" w:rsidRDefault="00000000">
      <w:pPr>
        <w:pStyle w:val="Listaconvietas"/>
        <w:spacing w:after="40"/>
        <w:rPr>
          <w:lang w:val="es-CO"/>
        </w:rPr>
      </w:pPr>
      <w:r w:rsidRPr="00CE5D67">
        <w:rPr>
          <w:lang w:val="es-CO"/>
        </w:rPr>
        <w:t>Preeclampsia o uso de sulfato de magnesio si aplica.</w:t>
      </w:r>
    </w:p>
    <w:p w14:paraId="7FA417DA" w14:textId="77777777" w:rsidR="00EB5E39" w:rsidRPr="00CE5D67" w:rsidRDefault="00000000">
      <w:pPr>
        <w:pStyle w:val="Ttulo2"/>
        <w:spacing w:after="80"/>
        <w:rPr>
          <w:lang w:val="es-CO"/>
        </w:rPr>
      </w:pPr>
      <w:r w:rsidRPr="00CE5D67">
        <w:rPr>
          <w:rFonts w:ascii="Aptos" w:hAnsi="Aptos"/>
          <w:sz w:val="19"/>
          <w:lang w:val="es-CO"/>
        </w:rPr>
        <w:lastRenderedPageBreak/>
        <w:t>14.2 Órdenes sugeridas</w:t>
      </w:r>
    </w:p>
    <w:p w14:paraId="5533F71C" w14:textId="77777777" w:rsidR="00EB5E39" w:rsidRPr="00CE5D67" w:rsidRDefault="00000000">
      <w:pPr>
        <w:spacing w:after="120" w:line="252" w:lineRule="auto"/>
        <w:rPr>
          <w:lang w:val="es-CO"/>
        </w:rPr>
      </w:pPr>
      <w:r w:rsidRPr="00CE5D67">
        <w:rPr>
          <w:lang w:val="es-CO"/>
        </w:rPr>
        <w:t>Hipomagnesemia leve asintomática: reposición oral de magnesio según disponibilidad institucional y tolerancia gastrointestinal. Solicitar control de magnesio, potasio y calcio en 24 horas.</w:t>
      </w:r>
    </w:p>
    <w:p w14:paraId="459BE32F" w14:textId="77777777" w:rsidR="00EB5E39" w:rsidRPr="00CE5D67" w:rsidRDefault="00000000">
      <w:pPr>
        <w:spacing w:after="120" w:line="252" w:lineRule="auto"/>
        <w:rPr>
          <w:lang w:val="es-CO"/>
        </w:rPr>
      </w:pPr>
      <w:r w:rsidRPr="00CE5D67">
        <w:rPr>
          <w:lang w:val="es-CO"/>
        </w:rPr>
        <w:t>Hipomagnesemia moderada o paciente hospitalizado: sulfato de magnesio 2 gramos IV diluidos en 100 cc de solución salina 0.9%, pasar en 1 hora. Solicitar magnesio, potasio, calcio y creatinina de control en 6 a 12 horas. Ajustar si hay falla renal.</w:t>
      </w:r>
    </w:p>
    <w:p w14:paraId="08675F24" w14:textId="77777777" w:rsidR="00EB5E39" w:rsidRPr="00CE5D67" w:rsidRDefault="00000000">
      <w:pPr>
        <w:spacing w:after="120" w:line="252" w:lineRule="auto"/>
        <w:rPr>
          <w:lang w:val="es-CO"/>
        </w:rPr>
      </w:pPr>
      <w:r w:rsidRPr="00CE5D67">
        <w:rPr>
          <w:lang w:val="es-CO"/>
        </w:rPr>
        <w:t>Hipomagnesemia severa, arritmia, convulsión o QT prolongado: sulfato de magnesio IV según protocolo institucional de urgencia, bajo monitorización cardíaca. Control de magnesio, potasio, calcio, creatinina y ECG según respuesta. Ajustar dosis si hay TFG reducida o anuria.</w:t>
      </w:r>
    </w:p>
    <w:p w14:paraId="00B98C1F" w14:textId="77777777" w:rsidR="00EB5E39" w:rsidRPr="00CE5D67" w:rsidRDefault="00000000">
      <w:pPr>
        <w:spacing w:after="120" w:line="252" w:lineRule="auto"/>
        <w:rPr>
          <w:lang w:val="es-CO"/>
        </w:rPr>
      </w:pPr>
      <w:r w:rsidRPr="00CE5D67">
        <w:rPr>
          <w:lang w:val="es-CO"/>
        </w:rPr>
        <w:t>Hipermagnesemia: suspender aportes de magnesio. Monitorizar reflejos, presión arterial, frecuencia respiratoria, ECG, creatinina y diuresis. Si hay toxicidad clínica, considerar calcio IV como antagonista fisiológico y valoración por nefrología para diálisis si falla renal avanzada o hipermagnesemia severa.</w:t>
      </w:r>
    </w:p>
    <w:p w14:paraId="694142E6" w14:textId="77777777" w:rsidR="00EB5E39" w:rsidRPr="00CE5D67" w:rsidRDefault="00000000">
      <w:pPr>
        <w:pStyle w:val="Ttulo1"/>
        <w:spacing w:before="200" w:after="80"/>
        <w:rPr>
          <w:lang w:val="es-CO"/>
        </w:rPr>
      </w:pPr>
      <w:r w:rsidRPr="00CE5D67">
        <w:rPr>
          <w:rFonts w:ascii="Aptos" w:hAnsi="Aptos"/>
          <w:sz w:val="19"/>
          <w:lang w:val="es-CO"/>
        </w:rPr>
        <w:t>15. Módulo de fósforo</w:t>
      </w:r>
    </w:p>
    <w:p w14:paraId="07B04FE5" w14:textId="77777777" w:rsidR="00EB5E39" w:rsidRPr="00CE5D67" w:rsidRDefault="00000000">
      <w:pPr>
        <w:spacing w:after="120" w:line="252" w:lineRule="auto"/>
        <w:rPr>
          <w:lang w:val="es-CO"/>
        </w:rPr>
      </w:pPr>
      <w:r w:rsidRPr="00CE5D67">
        <w:rPr>
          <w:lang w:val="es-CO"/>
        </w:rPr>
        <w:t>El fósforo debe interpretarse con calcio, magnesio, potasio, función renal, nutrición, riesgo de realimentación, ventilación mecánica, debilidad muscular y rabdomiólisis. El módulo debe advertir riesgo de hipocalcemia durante reposición IV y riesgo de calcificación cuando el producto calcio fósforo sea elevado.</w:t>
      </w:r>
    </w:p>
    <w:p w14:paraId="11F5B712" w14:textId="77777777" w:rsidR="00EB5E39" w:rsidRDefault="00000000">
      <w:pPr>
        <w:pStyle w:val="Ttulo2"/>
        <w:spacing w:after="80"/>
      </w:pPr>
      <w:r>
        <w:rPr>
          <w:rFonts w:ascii="Aptos" w:hAnsi="Aptos"/>
          <w:sz w:val="19"/>
        </w:rPr>
        <w:t>15.1 Datos específicos</w:t>
      </w:r>
    </w:p>
    <w:p w14:paraId="1A7CEDD5" w14:textId="77777777" w:rsidR="00EB5E39" w:rsidRDefault="00000000">
      <w:pPr>
        <w:pStyle w:val="Listaconvietas"/>
        <w:spacing w:after="40"/>
      </w:pPr>
      <w:r>
        <w:t>Fósforo sérico.</w:t>
      </w:r>
    </w:p>
    <w:p w14:paraId="45BCB203" w14:textId="77777777" w:rsidR="00EB5E39" w:rsidRDefault="00000000">
      <w:pPr>
        <w:pStyle w:val="Listaconvietas"/>
        <w:spacing w:after="40"/>
      </w:pPr>
      <w:r>
        <w:t>Calcio, magnesio y potasio.</w:t>
      </w:r>
    </w:p>
    <w:p w14:paraId="7305E851" w14:textId="77777777" w:rsidR="00EB5E39" w:rsidRDefault="00000000">
      <w:pPr>
        <w:pStyle w:val="Listaconvietas"/>
        <w:spacing w:after="40"/>
      </w:pPr>
      <w:r>
        <w:t>Creatinina, TFG y diuresis.</w:t>
      </w:r>
    </w:p>
    <w:p w14:paraId="44AE535A" w14:textId="77777777" w:rsidR="00EB5E39" w:rsidRPr="00CE5D67" w:rsidRDefault="00000000">
      <w:pPr>
        <w:pStyle w:val="Listaconvietas"/>
        <w:spacing w:after="40"/>
        <w:rPr>
          <w:lang w:val="es-CO"/>
        </w:rPr>
      </w:pPr>
      <w:r w:rsidRPr="00CE5D67">
        <w:rPr>
          <w:lang w:val="es-CO"/>
        </w:rPr>
        <w:t>Nutrición, alcoholismo y riesgo de realimentación.</w:t>
      </w:r>
    </w:p>
    <w:p w14:paraId="6EC07B22" w14:textId="77777777" w:rsidR="00EB5E39" w:rsidRPr="00CE5D67" w:rsidRDefault="00000000">
      <w:pPr>
        <w:pStyle w:val="Listaconvietas"/>
        <w:spacing w:after="40"/>
        <w:rPr>
          <w:lang w:val="es-CO"/>
        </w:rPr>
      </w:pPr>
      <w:r w:rsidRPr="00CE5D67">
        <w:rPr>
          <w:lang w:val="es-CO"/>
        </w:rPr>
        <w:t>Ventilación mecánica, debilidad muscular y rabdomiólisis.</w:t>
      </w:r>
    </w:p>
    <w:p w14:paraId="6940C694" w14:textId="77777777" w:rsidR="00EB5E39" w:rsidRPr="00CE5D67" w:rsidRDefault="00000000">
      <w:pPr>
        <w:pStyle w:val="Listaconvietas"/>
        <w:spacing w:after="40"/>
        <w:rPr>
          <w:lang w:val="es-CO"/>
        </w:rPr>
      </w:pPr>
      <w:r w:rsidRPr="00CE5D67">
        <w:rPr>
          <w:lang w:val="es-CO"/>
        </w:rPr>
        <w:t>Cetoacidosis, sepsis, nutrición parenteral y quelantes de fósforo.</w:t>
      </w:r>
    </w:p>
    <w:p w14:paraId="750F0616" w14:textId="77777777" w:rsidR="00EB5E39" w:rsidRPr="00CE5D67" w:rsidRDefault="00000000">
      <w:pPr>
        <w:pStyle w:val="Ttulo2"/>
        <w:spacing w:after="80"/>
        <w:rPr>
          <w:lang w:val="es-CO"/>
        </w:rPr>
      </w:pPr>
      <w:r w:rsidRPr="00CE5D67">
        <w:rPr>
          <w:rFonts w:ascii="Aptos" w:hAnsi="Aptos"/>
          <w:sz w:val="19"/>
          <w:lang w:val="es-CO"/>
        </w:rPr>
        <w:t>15.2 Órdenes sugeridas</w:t>
      </w:r>
    </w:p>
    <w:p w14:paraId="5C697087" w14:textId="77777777" w:rsidR="00EB5E39" w:rsidRPr="00CE5D67" w:rsidRDefault="00000000">
      <w:pPr>
        <w:spacing w:after="120" w:line="252" w:lineRule="auto"/>
        <w:rPr>
          <w:lang w:val="es-CO"/>
        </w:rPr>
      </w:pPr>
      <w:r w:rsidRPr="00CE5D67">
        <w:rPr>
          <w:lang w:val="es-CO"/>
        </w:rPr>
        <w:t>Hipofosfatemia leve o moderada con vía oral: reposición oral de fósforo según disponibilidad institucional y tolerancia oral. Solicitar fósforo, calcio, potasio, magnesio y creatinina de control en 24 horas.</w:t>
      </w:r>
    </w:p>
    <w:p w14:paraId="540ED2AB" w14:textId="77777777" w:rsidR="00EB5E39" w:rsidRPr="00CE5D67" w:rsidRDefault="00000000">
      <w:pPr>
        <w:spacing w:after="120" w:line="252" w:lineRule="auto"/>
        <w:rPr>
          <w:lang w:val="es-CO"/>
        </w:rPr>
      </w:pPr>
      <w:r w:rsidRPr="00CE5D67">
        <w:rPr>
          <w:lang w:val="es-CO"/>
        </w:rPr>
        <w:t>Hipofosfatemia severa o sintomática: considerar reposición intravenosa de fosfato según peso, severidad, función renal y protocolo institucional. Administrar bajo monitorización y solicitar fósforo, calcio, potasio, magnesio y creatinina de control en 6 a 12 horas. Vigilar hipocalcemia y calcificación metastásica si producto calcio fósforo elevado.</w:t>
      </w:r>
    </w:p>
    <w:p w14:paraId="57B4CBFA" w14:textId="77777777" w:rsidR="00EB5E39" w:rsidRPr="00CE5D67" w:rsidRDefault="00000000">
      <w:pPr>
        <w:spacing w:after="120" w:line="252" w:lineRule="auto"/>
        <w:rPr>
          <w:lang w:val="es-CO"/>
        </w:rPr>
      </w:pPr>
      <w:r w:rsidRPr="00CE5D67">
        <w:rPr>
          <w:lang w:val="es-CO"/>
        </w:rPr>
        <w:t>Hiperfosfatemia: identificar causa, revisar función renal, suspender aportes de fósforo si aplica, ajustar nutrición, considerar quelantes según contexto y protocolo institucional. Valorar nefrología si hay falla renal avanzada, hiperfosfatemia severa o producto calcio fósforo elevado.</w:t>
      </w:r>
    </w:p>
    <w:p w14:paraId="4E021833" w14:textId="77777777" w:rsidR="00EB5E39" w:rsidRPr="00CE5D67" w:rsidRDefault="00000000">
      <w:pPr>
        <w:pStyle w:val="Ttulo1"/>
        <w:spacing w:before="200" w:after="80"/>
        <w:rPr>
          <w:lang w:val="es-CO"/>
        </w:rPr>
      </w:pPr>
      <w:r w:rsidRPr="00CE5D67">
        <w:rPr>
          <w:rFonts w:ascii="Aptos" w:hAnsi="Aptos"/>
          <w:sz w:val="19"/>
          <w:lang w:val="es-CO"/>
        </w:rPr>
        <w:t>16. Módulo de calcio</w:t>
      </w:r>
    </w:p>
    <w:p w14:paraId="41674953" w14:textId="77777777" w:rsidR="00EB5E39" w:rsidRPr="00CE5D67" w:rsidRDefault="00000000">
      <w:pPr>
        <w:spacing w:after="120" w:line="252" w:lineRule="auto"/>
        <w:rPr>
          <w:lang w:val="es-CO"/>
        </w:rPr>
      </w:pPr>
      <w:r w:rsidRPr="00CE5D67">
        <w:rPr>
          <w:lang w:val="es-CO"/>
        </w:rPr>
        <w:t>El módulo de calcio debe manejar hipocalcemia, hipercalcemia e hipercalcemia maligna. Debe solicitar calcio total, calcio ionizado cuando esté disponible, albúmina, magnesio, fósforo, creatinina, TFG, PTH, vitamina D, ECG, QT, síntomas neuromusculares, convulsiones, pancreatitis, cáncer, cirugía cervical y uso de calcio, vitamina D, bisfosfonatos o denosumab.</w:t>
      </w:r>
    </w:p>
    <w:p w14:paraId="3274C51A" w14:textId="77777777" w:rsidR="00EB5E39" w:rsidRPr="00CE5D67" w:rsidRDefault="00000000">
      <w:pPr>
        <w:pStyle w:val="Ttulo2"/>
        <w:spacing w:after="80"/>
        <w:rPr>
          <w:lang w:val="es-CO"/>
        </w:rPr>
      </w:pPr>
      <w:r w:rsidRPr="00CE5D67">
        <w:rPr>
          <w:rFonts w:ascii="Aptos" w:hAnsi="Aptos"/>
          <w:sz w:val="19"/>
          <w:lang w:val="es-CO"/>
        </w:rPr>
        <w:t>16.1 Hipocalcemia</w:t>
      </w:r>
    </w:p>
    <w:p w14:paraId="44BA4904" w14:textId="77777777" w:rsidR="00EB5E39" w:rsidRPr="00CE5D67" w:rsidRDefault="00000000">
      <w:pPr>
        <w:spacing w:after="120" w:line="252" w:lineRule="auto"/>
        <w:rPr>
          <w:lang w:val="es-CO"/>
        </w:rPr>
      </w:pPr>
      <w:r w:rsidRPr="00CE5D67">
        <w:rPr>
          <w:lang w:val="es-CO"/>
        </w:rPr>
        <w:t>Hipocalcemia leve asintomática: calcio oral según disponibilidad institucional, evaluar vitamina D, magnesio, fósforo y PTH según contexto. Solicitar calcio corregido o ionizado de control en 24 horas.</w:t>
      </w:r>
    </w:p>
    <w:p w14:paraId="398FFEBD" w14:textId="77777777" w:rsidR="00EB5E39" w:rsidRPr="00CE5D67" w:rsidRDefault="00000000">
      <w:pPr>
        <w:spacing w:after="120" w:line="252" w:lineRule="auto"/>
        <w:rPr>
          <w:lang w:val="es-CO"/>
        </w:rPr>
      </w:pPr>
      <w:r w:rsidRPr="00CE5D67">
        <w:rPr>
          <w:lang w:val="es-CO"/>
        </w:rPr>
        <w:t>Hipocalcemia sintomática: gluconato de calcio al 10% 10 cc IV lento en 10 minutos bajo monitorización, especialmente si hay tetania, convulsiones, QT prolongado, laringoespasmo o síntomas neuromusculares importantes. Solicitar calcio ionizado, magnesio, fósforo, creatinina, PTH y vitamina D según contexto. Continuar con reposición oral o infusión según respuesta clínica y control de calcio.</w:t>
      </w:r>
    </w:p>
    <w:p w14:paraId="642C5BCB" w14:textId="77777777" w:rsidR="00EB5E39" w:rsidRPr="00CE5D67" w:rsidRDefault="00000000">
      <w:pPr>
        <w:pStyle w:val="Ttulo2"/>
        <w:spacing w:after="80"/>
        <w:rPr>
          <w:lang w:val="es-CO"/>
        </w:rPr>
      </w:pPr>
      <w:r w:rsidRPr="00CE5D67">
        <w:rPr>
          <w:rFonts w:ascii="Aptos" w:hAnsi="Aptos"/>
          <w:sz w:val="19"/>
          <w:lang w:val="es-CO"/>
        </w:rPr>
        <w:lastRenderedPageBreak/>
        <w:t>16.2 Hipercalcemia no maligna</w:t>
      </w:r>
    </w:p>
    <w:p w14:paraId="14CA715C" w14:textId="77777777" w:rsidR="00EB5E39" w:rsidRPr="00CE5D67" w:rsidRDefault="00000000">
      <w:pPr>
        <w:spacing w:after="120" w:line="252" w:lineRule="auto"/>
        <w:rPr>
          <w:lang w:val="es-CO"/>
        </w:rPr>
      </w:pPr>
      <w:r w:rsidRPr="00CE5D67">
        <w:rPr>
          <w:lang w:val="es-CO"/>
        </w:rPr>
        <w:t>Hipercalcemia leve: suspender aportes de calcio, vitamina D y tiazidas si aplica. Asegurar hidratación oral o IV según estado clínico. Solicitar calcio corregido o ionizado, creatinina, fósforo, magnesio y PTH según contexto.</w:t>
      </w:r>
    </w:p>
    <w:p w14:paraId="356B9E81" w14:textId="77777777" w:rsidR="00EB5E39" w:rsidRPr="00CE5D67" w:rsidRDefault="00000000">
      <w:pPr>
        <w:spacing w:after="120" w:line="252" w:lineRule="auto"/>
        <w:rPr>
          <w:lang w:val="es-CO"/>
        </w:rPr>
      </w:pPr>
      <w:r w:rsidRPr="00CE5D67">
        <w:rPr>
          <w:lang w:val="es-CO"/>
        </w:rPr>
        <w:t>Hipercalcemia moderada o severa: hidratación intravenosa con solución salina 0.9% a velocidad específica según volemia, función renal, falla cardiaca y riesgo de sobrecarga. Solicitar calcio, creatinina, fósforo, magnesio, potasio, sodio y ECG. Considerar tratamiento específico según etiología.</w:t>
      </w:r>
    </w:p>
    <w:p w14:paraId="7CAC8AA9" w14:textId="77777777" w:rsidR="00EB5E39" w:rsidRPr="00CE5D67" w:rsidRDefault="00000000">
      <w:pPr>
        <w:pStyle w:val="Ttulo1"/>
        <w:spacing w:before="200" w:after="80"/>
        <w:rPr>
          <w:lang w:val="es-CO"/>
        </w:rPr>
      </w:pPr>
      <w:r w:rsidRPr="00CE5D67">
        <w:rPr>
          <w:rFonts w:ascii="Aptos" w:hAnsi="Aptos"/>
          <w:sz w:val="19"/>
          <w:lang w:val="es-CO"/>
        </w:rPr>
        <w:t>17. Módulo de hipercalcemia maligna</w:t>
      </w:r>
    </w:p>
    <w:p w14:paraId="02506065" w14:textId="77777777" w:rsidR="00EB5E39" w:rsidRPr="00CE5D67" w:rsidRDefault="00000000">
      <w:pPr>
        <w:spacing w:after="120" w:line="252" w:lineRule="auto"/>
        <w:rPr>
          <w:lang w:val="es-CO"/>
        </w:rPr>
      </w:pPr>
      <w:r w:rsidRPr="00CE5D67">
        <w:rPr>
          <w:lang w:val="es-CO"/>
        </w:rPr>
        <w:t>La hipercalcemia maligna debe tener un módulo especial porque representa una urgencia oncológica y requiere decisiones que integran severidad, síntomas, función renal, volemia, riesgo de sobrecarga, antiresortivos, calcitonina, glucocorticoides si el mecanismo es mediado por calcitriol y criterios de diálisis.</w:t>
      </w:r>
    </w:p>
    <w:p w14:paraId="608EC4DA" w14:textId="77777777" w:rsidR="00EB5E39" w:rsidRPr="00CE5D67" w:rsidRDefault="00000000">
      <w:pPr>
        <w:pStyle w:val="Ttulo2"/>
        <w:spacing w:after="80"/>
        <w:rPr>
          <w:lang w:val="es-CO"/>
        </w:rPr>
      </w:pPr>
      <w:r w:rsidRPr="00CE5D67">
        <w:rPr>
          <w:rFonts w:ascii="Aptos" w:hAnsi="Aptos"/>
          <w:sz w:val="19"/>
          <w:lang w:val="es-CO"/>
        </w:rPr>
        <w:t>17.1 Activación del módulo</w:t>
      </w:r>
    </w:p>
    <w:p w14:paraId="6022C7F2" w14:textId="77777777" w:rsidR="00EB5E39" w:rsidRPr="00CE5D67" w:rsidRDefault="00000000">
      <w:pPr>
        <w:spacing w:after="120" w:line="252" w:lineRule="auto"/>
        <w:rPr>
          <w:lang w:val="es-CO"/>
        </w:rPr>
      </w:pPr>
      <w:r w:rsidRPr="00CE5D67">
        <w:rPr>
          <w:lang w:val="es-CO"/>
        </w:rPr>
        <w:t>El módulo debe activarse si el usuario marca cáncer activo, cáncer metastásico, mieloma múltiple, linfoma, leucemia, metástasis óseas, hipercalcemia maligna previa, sospecha clínica de malignidad o calcio severamente elevado sin causa clara.</w:t>
      </w:r>
    </w:p>
    <w:p w14:paraId="315D7D36" w14:textId="77777777" w:rsidR="00EB5E39" w:rsidRDefault="00000000">
      <w:pPr>
        <w:pStyle w:val="Ttulo2"/>
        <w:spacing w:after="80"/>
      </w:pPr>
      <w:r>
        <w:rPr>
          <w:rFonts w:ascii="Aptos" w:hAnsi="Aptos"/>
          <w:sz w:val="19"/>
        </w:rPr>
        <w:t>17.2 Datos adicionales requeridos</w:t>
      </w:r>
    </w:p>
    <w:p w14:paraId="6A99427A" w14:textId="77777777" w:rsidR="00EB5E39" w:rsidRDefault="00000000">
      <w:pPr>
        <w:pStyle w:val="Listaconvietas"/>
        <w:spacing w:after="40"/>
      </w:pPr>
      <w:r>
        <w:t>Tipo de cáncer.</w:t>
      </w:r>
    </w:p>
    <w:p w14:paraId="14983590" w14:textId="77777777" w:rsidR="00EB5E39" w:rsidRPr="00CE5D67" w:rsidRDefault="00000000">
      <w:pPr>
        <w:pStyle w:val="Listaconvietas"/>
        <w:spacing w:after="40"/>
        <w:rPr>
          <w:lang w:val="es-CO"/>
        </w:rPr>
      </w:pPr>
      <w:r w:rsidRPr="00CE5D67">
        <w:rPr>
          <w:lang w:val="es-CO"/>
        </w:rPr>
        <w:t>Metástasis óseas, mieloma múltiple, linfoma o leucemia.</w:t>
      </w:r>
    </w:p>
    <w:p w14:paraId="2E4B96BA" w14:textId="77777777" w:rsidR="00EB5E39" w:rsidRPr="00CE5D67" w:rsidRDefault="00000000">
      <w:pPr>
        <w:pStyle w:val="Listaconvietas"/>
        <w:spacing w:after="40"/>
        <w:rPr>
          <w:lang w:val="es-CO"/>
        </w:rPr>
      </w:pPr>
      <w:r w:rsidRPr="00CE5D67">
        <w:rPr>
          <w:lang w:val="es-CO"/>
        </w:rPr>
        <w:t>Síntomas neurológicos, digestivos, renales y cardiovasculares.</w:t>
      </w:r>
    </w:p>
    <w:p w14:paraId="24E22701" w14:textId="77777777" w:rsidR="00EB5E39" w:rsidRPr="00CE5D67" w:rsidRDefault="00000000">
      <w:pPr>
        <w:pStyle w:val="Listaconvietas"/>
        <w:spacing w:after="40"/>
        <w:rPr>
          <w:lang w:val="es-CO"/>
        </w:rPr>
      </w:pPr>
      <w:r w:rsidRPr="00CE5D67">
        <w:rPr>
          <w:lang w:val="es-CO"/>
        </w:rPr>
        <w:t>Estado de volemia, diuresis y riesgo de sobrecarga.</w:t>
      </w:r>
    </w:p>
    <w:p w14:paraId="12FF0524" w14:textId="77777777" w:rsidR="00EB5E39" w:rsidRDefault="00000000">
      <w:pPr>
        <w:pStyle w:val="Listaconvietas"/>
        <w:spacing w:after="40"/>
      </w:pPr>
      <w:r>
        <w:t>TFG y creatinina.</w:t>
      </w:r>
    </w:p>
    <w:p w14:paraId="5C74FD42" w14:textId="77777777" w:rsidR="00EB5E39" w:rsidRPr="00CE5D67" w:rsidRDefault="00000000">
      <w:pPr>
        <w:pStyle w:val="Listaconvietas"/>
        <w:spacing w:after="40"/>
        <w:rPr>
          <w:lang w:val="es-CO"/>
        </w:rPr>
      </w:pPr>
      <w:r w:rsidRPr="00CE5D67">
        <w:rPr>
          <w:lang w:val="es-CO"/>
        </w:rPr>
        <w:t>Uso previo de denosumab, ácido zoledrónico o pamidronato.</w:t>
      </w:r>
    </w:p>
    <w:p w14:paraId="0F24BC40" w14:textId="77777777" w:rsidR="00EB5E39" w:rsidRPr="00CE5D67" w:rsidRDefault="00000000">
      <w:pPr>
        <w:pStyle w:val="Listaconvietas"/>
        <w:spacing w:after="40"/>
        <w:rPr>
          <w:lang w:val="es-CO"/>
        </w:rPr>
      </w:pPr>
      <w:r w:rsidRPr="00CE5D67">
        <w:rPr>
          <w:lang w:val="es-CO"/>
        </w:rPr>
        <w:t>Fecha de última dosis antiresortiva.</w:t>
      </w:r>
    </w:p>
    <w:p w14:paraId="0F568C9D" w14:textId="77777777" w:rsidR="00EB5E39" w:rsidRPr="00CE5D67" w:rsidRDefault="00000000">
      <w:pPr>
        <w:pStyle w:val="Listaconvietas"/>
        <w:spacing w:after="40"/>
        <w:rPr>
          <w:lang w:val="es-CO"/>
        </w:rPr>
      </w:pPr>
      <w:r w:rsidRPr="00CE5D67">
        <w:rPr>
          <w:lang w:val="es-CO"/>
        </w:rPr>
        <w:t>PTH, PTHrP, 25 OH vitamina D y 1,25 OH vitamina D si se sospecha linfoma o mecanismo por calcitriol.</w:t>
      </w:r>
    </w:p>
    <w:p w14:paraId="065D20B4" w14:textId="77777777" w:rsidR="00EB5E39" w:rsidRDefault="00000000">
      <w:pPr>
        <w:pStyle w:val="Listaconvietas"/>
        <w:spacing w:after="40"/>
      </w:pPr>
      <w:r>
        <w:t>Posibilidad de diálisis.</w:t>
      </w:r>
    </w:p>
    <w:p w14:paraId="3DBC5FAD" w14:textId="77777777" w:rsidR="00EB5E39" w:rsidRDefault="00000000">
      <w:pPr>
        <w:pStyle w:val="Ttulo2"/>
        <w:spacing w:after="80"/>
      </w:pPr>
      <w:r>
        <w:rPr>
          <w:rFonts w:ascii="Aptos" w:hAnsi="Aptos"/>
          <w:sz w:val="19"/>
        </w:rPr>
        <w:t>17.3 Severidad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6912"/>
      </w:tblGrid>
      <w:tr w:rsidR="00EB5E39" w14:paraId="25B4CED5" w14:textId="77777777">
        <w:trPr>
          <w:tblHeader/>
          <w:jc w:val="center"/>
        </w:trPr>
        <w:tc>
          <w:tcPr>
            <w:tcW w:w="3024" w:type="dxa"/>
            <w:shd w:val="clear" w:color="auto" w:fill="1F4E79"/>
            <w:vAlign w:val="center"/>
          </w:tcPr>
          <w:p w14:paraId="7EAF31DB" w14:textId="77777777" w:rsidR="00EB5E39" w:rsidRDefault="00000000">
            <w:r>
              <w:rPr>
                <w:b/>
                <w:color w:val="FFFFFF"/>
                <w:sz w:val="17"/>
              </w:rPr>
              <w:t>Categoría</w:t>
            </w:r>
          </w:p>
        </w:tc>
        <w:tc>
          <w:tcPr>
            <w:tcW w:w="6912" w:type="dxa"/>
            <w:shd w:val="clear" w:color="auto" w:fill="1F4E79"/>
            <w:vAlign w:val="center"/>
          </w:tcPr>
          <w:p w14:paraId="22189FBD" w14:textId="77777777" w:rsidR="00EB5E39" w:rsidRDefault="00000000">
            <w:r>
              <w:rPr>
                <w:b/>
                <w:color w:val="FFFFFF"/>
                <w:sz w:val="17"/>
              </w:rPr>
              <w:t>Criterio funcional</w:t>
            </w:r>
          </w:p>
        </w:tc>
      </w:tr>
      <w:tr w:rsidR="00EB5E39" w:rsidRPr="00CE5D67" w14:paraId="365950B2" w14:textId="77777777">
        <w:trPr>
          <w:jc w:val="center"/>
        </w:trPr>
        <w:tc>
          <w:tcPr>
            <w:tcW w:w="3024" w:type="dxa"/>
          </w:tcPr>
          <w:p w14:paraId="246F8B8F" w14:textId="77777777" w:rsidR="00EB5E39" w:rsidRDefault="00000000">
            <w:r>
              <w:rPr>
                <w:sz w:val="17"/>
              </w:rPr>
              <w:t>Leve</w:t>
            </w:r>
          </w:p>
        </w:tc>
        <w:tc>
          <w:tcPr>
            <w:tcW w:w="6912" w:type="dxa"/>
          </w:tcPr>
          <w:p w14:paraId="6649C00B" w14:textId="77777777" w:rsidR="00EB5E39" w:rsidRPr="00CE5D67" w:rsidRDefault="00000000">
            <w:pPr>
              <w:rPr>
                <w:lang w:val="es-CO"/>
              </w:rPr>
            </w:pPr>
            <w:r w:rsidRPr="00CE5D67">
              <w:rPr>
                <w:sz w:val="17"/>
                <w:lang w:val="es-CO"/>
              </w:rPr>
              <w:t>Calcio corregido menor de 12 mg/dL.</w:t>
            </w:r>
          </w:p>
        </w:tc>
      </w:tr>
      <w:tr w:rsidR="00EB5E39" w:rsidRPr="00CE5D67" w14:paraId="2B3F2867" w14:textId="77777777">
        <w:trPr>
          <w:jc w:val="center"/>
        </w:trPr>
        <w:tc>
          <w:tcPr>
            <w:tcW w:w="3024" w:type="dxa"/>
          </w:tcPr>
          <w:p w14:paraId="1B798951" w14:textId="77777777" w:rsidR="00EB5E39" w:rsidRDefault="00000000">
            <w:r>
              <w:rPr>
                <w:sz w:val="17"/>
              </w:rPr>
              <w:t>Moderada</w:t>
            </w:r>
          </w:p>
        </w:tc>
        <w:tc>
          <w:tcPr>
            <w:tcW w:w="6912" w:type="dxa"/>
          </w:tcPr>
          <w:p w14:paraId="2095BB4C" w14:textId="77777777" w:rsidR="00EB5E39" w:rsidRPr="00CE5D67" w:rsidRDefault="00000000">
            <w:pPr>
              <w:rPr>
                <w:lang w:val="es-CO"/>
              </w:rPr>
            </w:pPr>
            <w:r w:rsidRPr="00CE5D67">
              <w:rPr>
                <w:sz w:val="17"/>
                <w:lang w:val="es-CO"/>
              </w:rPr>
              <w:t>Calcio corregido entre 12 y 14 mg/dL.</w:t>
            </w:r>
          </w:p>
        </w:tc>
      </w:tr>
      <w:tr w:rsidR="00EB5E39" w:rsidRPr="00CE5D67" w14:paraId="5DD306E5" w14:textId="77777777">
        <w:trPr>
          <w:jc w:val="center"/>
        </w:trPr>
        <w:tc>
          <w:tcPr>
            <w:tcW w:w="3024" w:type="dxa"/>
          </w:tcPr>
          <w:p w14:paraId="30FDD06F" w14:textId="77777777" w:rsidR="00EB5E39" w:rsidRDefault="00000000">
            <w:r>
              <w:rPr>
                <w:sz w:val="17"/>
              </w:rPr>
              <w:t>Severa</w:t>
            </w:r>
          </w:p>
        </w:tc>
        <w:tc>
          <w:tcPr>
            <w:tcW w:w="6912" w:type="dxa"/>
          </w:tcPr>
          <w:p w14:paraId="14320413" w14:textId="77777777" w:rsidR="00EB5E39" w:rsidRPr="00CE5D67" w:rsidRDefault="00000000">
            <w:pPr>
              <w:rPr>
                <w:lang w:val="es-CO"/>
              </w:rPr>
            </w:pPr>
            <w:r w:rsidRPr="00CE5D67">
              <w:rPr>
                <w:sz w:val="17"/>
                <w:lang w:val="es-CO"/>
              </w:rPr>
              <w:t>Calcio corregido mayor de 14 mg/dL.</w:t>
            </w:r>
          </w:p>
        </w:tc>
      </w:tr>
      <w:tr w:rsidR="00EB5E39" w:rsidRPr="00CE5D67" w14:paraId="7E7A4722" w14:textId="77777777">
        <w:trPr>
          <w:jc w:val="center"/>
        </w:trPr>
        <w:tc>
          <w:tcPr>
            <w:tcW w:w="3024" w:type="dxa"/>
          </w:tcPr>
          <w:p w14:paraId="03BC6FAA" w14:textId="77777777" w:rsidR="00EB5E39" w:rsidRDefault="00000000">
            <w:r>
              <w:rPr>
                <w:sz w:val="17"/>
              </w:rPr>
              <w:t>Crisis hipercalcémica</w:t>
            </w:r>
          </w:p>
        </w:tc>
        <w:tc>
          <w:tcPr>
            <w:tcW w:w="6912" w:type="dxa"/>
          </w:tcPr>
          <w:p w14:paraId="6F147285" w14:textId="77777777" w:rsidR="00EB5E39" w:rsidRPr="00CE5D67" w:rsidRDefault="00000000">
            <w:pPr>
              <w:rPr>
                <w:lang w:val="es-CO"/>
              </w:rPr>
            </w:pPr>
            <w:r w:rsidRPr="00CE5D67">
              <w:rPr>
                <w:sz w:val="17"/>
                <w:lang w:val="es-CO"/>
              </w:rPr>
              <w:t>Hipercalcemia severa con alteración neurológica, arritmia, deshidratación severa, falla renal, pancreatitis, coma o inestabilidad clínica.</w:t>
            </w:r>
          </w:p>
        </w:tc>
      </w:tr>
    </w:tbl>
    <w:p w14:paraId="3407D611" w14:textId="77777777" w:rsidR="00EB5E39" w:rsidRPr="00CE5D67" w:rsidRDefault="00EB5E39">
      <w:pPr>
        <w:rPr>
          <w:lang w:val="es-CO"/>
        </w:rPr>
      </w:pPr>
    </w:p>
    <w:p w14:paraId="2BAC279D" w14:textId="77777777" w:rsidR="00EB5E39" w:rsidRPr="00CE5D67" w:rsidRDefault="00000000">
      <w:pPr>
        <w:pStyle w:val="Ttulo2"/>
        <w:spacing w:after="80"/>
        <w:rPr>
          <w:lang w:val="es-CO"/>
        </w:rPr>
      </w:pPr>
      <w:r w:rsidRPr="00CE5D67">
        <w:rPr>
          <w:rFonts w:ascii="Aptos" w:hAnsi="Aptos"/>
          <w:sz w:val="19"/>
          <w:lang w:val="es-CO"/>
        </w:rPr>
        <w:t>17.4 Orden médica sugerida base</w:t>
      </w:r>
    </w:p>
    <w:p w14:paraId="067878EC" w14:textId="77777777" w:rsidR="00EB5E39" w:rsidRPr="00CE5D67" w:rsidRDefault="00000000">
      <w:pPr>
        <w:spacing w:after="120" w:line="252" w:lineRule="auto"/>
        <w:rPr>
          <w:lang w:val="es-CO"/>
        </w:rPr>
      </w:pPr>
      <w:r w:rsidRPr="00CE5D67">
        <w:rPr>
          <w:lang w:val="es-CO"/>
        </w:rPr>
        <w:t>Paciente con hipercalcemia probablemente asociada a malignidad. Iniciar solución salina 0.9% a velocidad calculada o sugerida por la app según volemia, función renal y riesgo de sobrecarga. Como punto de partida en paciente sin falla cardiaca ni anuria, sugerir 150 a 200 cc/hora por bomba de infusión y reevaluar en 6 horas. Ajustar según presión arterial, diuresis, balance hídrico, signos de congestión y creatinina. Suspender calcio, vitamina D y tiazidas si aplica. Solicitar calcio corregido o ionizado, creatinina, fósforo, magnesio, potasio, sodio y ECG. Considerar denosumab o bisfosfonato IV según función renal, disponibilidad, exposición previa y protocolo institucional. Si calcio corregido mayor de 14 mg/dL o hay síntomas neurológicos, considerar calcitonina como terapia transitoria de inicio rápido. Valorar nefrología si hay falla renal avanzada, anuria, sobrecarga hídrica, hipercalcemia refractaria o necesidad de diálisis.</w:t>
      </w:r>
    </w:p>
    <w:p w14:paraId="56C3A2C4" w14:textId="77777777" w:rsidR="00EB5E39" w:rsidRPr="00CE5D67" w:rsidRDefault="00000000">
      <w:pPr>
        <w:pStyle w:val="Ttulo2"/>
        <w:spacing w:after="80"/>
        <w:rPr>
          <w:lang w:val="es-CO"/>
        </w:rPr>
      </w:pPr>
      <w:r w:rsidRPr="00CE5D67">
        <w:rPr>
          <w:rFonts w:ascii="Aptos" w:hAnsi="Aptos"/>
          <w:sz w:val="19"/>
          <w:lang w:val="es-CO"/>
        </w:rPr>
        <w:t>17.5 Orden con riesgo de sobrecarga</w:t>
      </w:r>
    </w:p>
    <w:p w14:paraId="2A48196A" w14:textId="77777777" w:rsidR="00EB5E39" w:rsidRPr="00CE5D67" w:rsidRDefault="00000000">
      <w:pPr>
        <w:spacing w:after="120" w:line="252" w:lineRule="auto"/>
        <w:rPr>
          <w:lang w:val="es-CO"/>
        </w:rPr>
      </w:pPr>
      <w:r w:rsidRPr="00CE5D67">
        <w:rPr>
          <w:lang w:val="es-CO"/>
        </w:rPr>
        <w:t>Paciente con hipercalcemia maligna y riesgo de sobrecarga hídrica. Iniciar hidratación cautelosa con solución salina 0.9% a 75 a 100 cc/hora por bomba de infusión, reevaluando signos de congestión, diuresis, creatinina, presión arterial y balance hídrico. Considerar manejo en área monitorizada y valoración por nefrología si hay oliguria, anuria, falla renal avanzada, edema pulmonar, sobrecarga o hipercalcemia refractaria.</w:t>
      </w:r>
    </w:p>
    <w:p w14:paraId="2B03B3AD" w14:textId="77777777" w:rsidR="00EB5E39" w:rsidRDefault="00000000">
      <w:pPr>
        <w:pStyle w:val="Ttulo2"/>
        <w:spacing w:after="80"/>
      </w:pPr>
      <w:r>
        <w:rPr>
          <w:rFonts w:ascii="Aptos" w:hAnsi="Aptos"/>
          <w:sz w:val="19"/>
        </w:rPr>
        <w:lastRenderedPageBreak/>
        <w:t>17.6 Alertas</w:t>
      </w:r>
    </w:p>
    <w:p w14:paraId="4810C837" w14:textId="77777777" w:rsidR="00EB5E39" w:rsidRPr="00CE5D67" w:rsidRDefault="00000000">
      <w:pPr>
        <w:pStyle w:val="Listaconvietas"/>
        <w:spacing w:after="40"/>
        <w:rPr>
          <w:lang w:val="es-CO"/>
        </w:rPr>
      </w:pPr>
      <w:r w:rsidRPr="00CE5D67">
        <w:rPr>
          <w:lang w:val="es-CO"/>
        </w:rPr>
        <w:t>Calcio corregido mayor de 14 mg/dL.</w:t>
      </w:r>
    </w:p>
    <w:p w14:paraId="46DDD40D" w14:textId="77777777" w:rsidR="00EB5E39" w:rsidRPr="00CE5D67" w:rsidRDefault="00000000">
      <w:pPr>
        <w:pStyle w:val="Listaconvietas"/>
        <w:spacing w:after="40"/>
        <w:rPr>
          <w:lang w:val="es-CO"/>
        </w:rPr>
      </w:pPr>
      <w:r w:rsidRPr="00CE5D67">
        <w:rPr>
          <w:lang w:val="es-CO"/>
        </w:rPr>
        <w:t>Alteración del estado de conciencia.</w:t>
      </w:r>
    </w:p>
    <w:p w14:paraId="471CCA0B" w14:textId="77777777" w:rsidR="00EB5E39" w:rsidRDefault="00000000">
      <w:pPr>
        <w:pStyle w:val="Listaconvietas"/>
        <w:spacing w:after="40"/>
      </w:pPr>
      <w:r>
        <w:t>Falla renal aguda.</w:t>
      </w:r>
    </w:p>
    <w:p w14:paraId="367FE13D" w14:textId="77777777" w:rsidR="00EB5E39" w:rsidRDefault="00000000">
      <w:pPr>
        <w:pStyle w:val="Listaconvietas"/>
        <w:spacing w:after="40"/>
      </w:pPr>
      <w:r>
        <w:t>Oliguria o anuria.</w:t>
      </w:r>
    </w:p>
    <w:p w14:paraId="62F0A172" w14:textId="77777777" w:rsidR="00EB5E39" w:rsidRDefault="00000000">
      <w:pPr>
        <w:pStyle w:val="Listaconvietas"/>
        <w:spacing w:after="40"/>
      </w:pPr>
      <w:r>
        <w:t>Arritmia o QT corto.</w:t>
      </w:r>
    </w:p>
    <w:p w14:paraId="446E8CC6" w14:textId="77777777" w:rsidR="00EB5E39" w:rsidRPr="00CE5D67" w:rsidRDefault="00000000">
      <w:pPr>
        <w:pStyle w:val="Listaconvietas"/>
        <w:spacing w:after="40"/>
        <w:rPr>
          <w:lang w:val="es-CO"/>
        </w:rPr>
      </w:pPr>
      <w:r w:rsidRPr="00CE5D67">
        <w:rPr>
          <w:lang w:val="es-CO"/>
        </w:rPr>
        <w:t>Falla cardiaca o riesgo de sobrecarga hídrica.</w:t>
      </w:r>
    </w:p>
    <w:p w14:paraId="601B5328" w14:textId="77777777" w:rsidR="00EB5E39" w:rsidRPr="00CE5D67" w:rsidRDefault="00000000">
      <w:pPr>
        <w:pStyle w:val="Listaconvietas"/>
        <w:spacing w:after="40"/>
        <w:rPr>
          <w:lang w:val="es-CO"/>
        </w:rPr>
      </w:pPr>
      <w:r w:rsidRPr="00CE5D67">
        <w:rPr>
          <w:lang w:val="es-CO"/>
        </w:rPr>
        <w:t>Uso reciente de denosumab o bisfosfonato.</w:t>
      </w:r>
    </w:p>
    <w:p w14:paraId="13520D76" w14:textId="77777777" w:rsidR="00EB5E39" w:rsidRPr="00CE5D67" w:rsidRDefault="00000000">
      <w:pPr>
        <w:pStyle w:val="Listaconvietas"/>
        <w:spacing w:after="40"/>
        <w:rPr>
          <w:lang w:val="es-CO"/>
        </w:rPr>
      </w:pPr>
      <w:r w:rsidRPr="00CE5D67">
        <w:rPr>
          <w:lang w:val="es-CO"/>
        </w:rPr>
        <w:t>Sospecha de linfoma o mecanismo por calcitriol.</w:t>
      </w:r>
    </w:p>
    <w:p w14:paraId="4DDB18DF" w14:textId="77777777" w:rsidR="00EB5E39" w:rsidRDefault="00000000">
      <w:pPr>
        <w:pStyle w:val="Listaconvietas"/>
        <w:spacing w:after="40"/>
      </w:pPr>
      <w:r>
        <w:t>Hipocalcemia posterior a antiresortivo.</w:t>
      </w:r>
    </w:p>
    <w:p w14:paraId="6955F4E8" w14:textId="77777777" w:rsidR="00EB5E39" w:rsidRDefault="00000000">
      <w:pPr>
        <w:pStyle w:val="Ttulo1"/>
        <w:spacing w:before="200" w:after="80"/>
      </w:pPr>
      <w:r>
        <w:rPr>
          <w:rFonts w:ascii="Aptos" w:hAnsi="Aptos"/>
          <w:sz w:val="19"/>
        </w:rPr>
        <w:t>18. Generador de orden médica sugerida</w:t>
      </w:r>
    </w:p>
    <w:p w14:paraId="21A15694" w14:textId="77777777" w:rsidR="00EB5E39" w:rsidRPr="00CE5D67" w:rsidRDefault="00000000">
      <w:pPr>
        <w:spacing w:after="120" w:line="252" w:lineRule="auto"/>
        <w:rPr>
          <w:lang w:val="es-CO"/>
        </w:rPr>
      </w:pPr>
      <w:r w:rsidRPr="00CE5D67">
        <w:rPr>
          <w:lang w:val="es-CO"/>
        </w:rPr>
        <w:t>El generador de órdenes es el corazón operativo de IonoMed. La palabra sugerida se mantiene por seguridad médico legal, pero la orden debe ser específica, copiable y clínicamente útil.</w:t>
      </w:r>
    </w:p>
    <w:p w14:paraId="45832DA1" w14:textId="77777777" w:rsidR="00EB5E39" w:rsidRDefault="00000000">
      <w:pPr>
        <w:pStyle w:val="Ttulo2"/>
        <w:spacing w:after="80"/>
      </w:pPr>
      <w:r>
        <w:rPr>
          <w:rFonts w:ascii="Aptos" w:hAnsi="Aptos"/>
          <w:sz w:val="19"/>
        </w:rPr>
        <w:t>18.1 Estructura obligatoria de cada orden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304"/>
        <w:gridCol w:w="7632"/>
      </w:tblGrid>
      <w:tr w:rsidR="00EB5E39" w14:paraId="437B6EBE" w14:textId="77777777">
        <w:trPr>
          <w:tblHeader/>
          <w:jc w:val="center"/>
        </w:trPr>
        <w:tc>
          <w:tcPr>
            <w:tcW w:w="2304" w:type="dxa"/>
            <w:shd w:val="clear" w:color="auto" w:fill="1F4E79"/>
            <w:vAlign w:val="center"/>
          </w:tcPr>
          <w:p w14:paraId="547A465D" w14:textId="77777777" w:rsidR="00EB5E39" w:rsidRDefault="00000000">
            <w:r>
              <w:rPr>
                <w:b/>
                <w:color w:val="FFFFFF"/>
                <w:sz w:val="17"/>
              </w:rPr>
              <w:t>Elemento</w:t>
            </w:r>
          </w:p>
        </w:tc>
        <w:tc>
          <w:tcPr>
            <w:tcW w:w="7632" w:type="dxa"/>
            <w:shd w:val="clear" w:color="auto" w:fill="1F4E79"/>
            <w:vAlign w:val="center"/>
          </w:tcPr>
          <w:p w14:paraId="71EA458F" w14:textId="77777777" w:rsidR="00EB5E39" w:rsidRDefault="00000000">
            <w:r>
              <w:rPr>
                <w:b/>
                <w:color w:val="FFFFFF"/>
                <w:sz w:val="17"/>
              </w:rPr>
              <w:t>Contenido esperado</w:t>
            </w:r>
          </w:p>
        </w:tc>
      </w:tr>
      <w:tr w:rsidR="00EB5E39" w14:paraId="71C9931A" w14:textId="77777777">
        <w:trPr>
          <w:jc w:val="center"/>
        </w:trPr>
        <w:tc>
          <w:tcPr>
            <w:tcW w:w="2304" w:type="dxa"/>
          </w:tcPr>
          <w:p w14:paraId="71544929" w14:textId="77777777" w:rsidR="00EB5E39" w:rsidRDefault="00000000">
            <w:r>
              <w:rPr>
                <w:sz w:val="17"/>
              </w:rPr>
              <w:t>Diagnóstico</w:t>
            </w:r>
          </w:p>
        </w:tc>
        <w:tc>
          <w:tcPr>
            <w:tcW w:w="7632" w:type="dxa"/>
          </w:tcPr>
          <w:p w14:paraId="49879770" w14:textId="77777777" w:rsidR="00EB5E39" w:rsidRDefault="00000000">
            <w:r>
              <w:rPr>
                <w:sz w:val="17"/>
              </w:rPr>
              <w:t>Trastorno identificado y severidad.</w:t>
            </w:r>
          </w:p>
        </w:tc>
      </w:tr>
      <w:tr w:rsidR="00EB5E39" w:rsidRPr="00CE5D67" w14:paraId="7953215F" w14:textId="77777777">
        <w:trPr>
          <w:jc w:val="center"/>
        </w:trPr>
        <w:tc>
          <w:tcPr>
            <w:tcW w:w="2304" w:type="dxa"/>
          </w:tcPr>
          <w:p w14:paraId="5D1D5078" w14:textId="77777777" w:rsidR="00EB5E39" w:rsidRDefault="00000000">
            <w:r>
              <w:rPr>
                <w:sz w:val="17"/>
              </w:rPr>
              <w:t>Riesgo</w:t>
            </w:r>
          </w:p>
        </w:tc>
        <w:tc>
          <w:tcPr>
            <w:tcW w:w="7632" w:type="dxa"/>
          </w:tcPr>
          <w:p w14:paraId="48A4E788" w14:textId="77777777" w:rsidR="00EB5E39" w:rsidRPr="00CE5D67" w:rsidRDefault="00000000">
            <w:pPr>
              <w:rPr>
                <w:lang w:val="es-CO"/>
              </w:rPr>
            </w:pPr>
            <w:r w:rsidRPr="00CE5D67">
              <w:rPr>
                <w:sz w:val="17"/>
                <w:lang w:val="es-CO"/>
              </w:rPr>
              <w:t>Neurológico, arrítmico, renal, respiratorio, cardiovascular, metabólico o mixto.</w:t>
            </w:r>
          </w:p>
        </w:tc>
      </w:tr>
      <w:tr w:rsidR="00EB5E39" w:rsidRPr="00CE5D67" w14:paraId="4E3DB585" w14:textId="77777777">
        <w:trPr>
          <w:jc w:val="center"/>
        </w:trPr>
        <w:tc>
          <w:tcPr>
            <w:tcW w:w="2304" w:type="dxa"/>
          </w:tcPr>
          <w:p w14:paraId="053438F8" w14:textId="77777777" w:rsidR="00EB5E39" w:rsidRDefault="00000000">
            <w:r>
              <w:rPr>
                <w:sz w:val="17"/>
              </w:rPr>
              <w:t>Intervención</w:t>
            </w:r>
          </w:p>
        </w:tc>
        <w:tc>
          <w:tcPr>
            <w:tcW w:w="7632" w:type="dxa"/>
          </w:tcPr>
          <w:p w14:paraId="3F7A3485" w14:textId="77777777" w:rsidR="00EB5E39" w:rsidRPr="00CE5D67" w:rsidRDefault="00000000">
            <w:pPr>
              <w:rPr>
                <w:lang w:val="es-CO"/>
              </w:rPr>
            </w:pPr>
            <w:r w:rsidRPr="00CE5D67">
              <w:rPr>
                <w:sz w:val="17"/>
                <w:lang w:val="es-CO"/>
              </w:rPr>
              <w:t>Solución, medicamento o conducta específica.</w:t>
            </w:r>
          </w:p>
        </w:tc>
      </w:tr>
      <w:tr w:rsidR="00EB5E39" w:rsidRPr="00CE5D67" w14:paraId="6D1C01BA" w14:textId="77777777">
        <w:trPr>
          <w:jc w:val="center"/>
        </w:trPr>
        <w:tc>
          <w:tcPr>
            <w:tcW w:w="2304" w:type="dxa"/>
          </w:tcPr>
          <w:p w14:paraId="30699C0A" w14:textId="77777777" w:rsidR="00EB5E39" w:rsidRDefault="00000000">
            <w:r>
              <w:rPr>
                <w:sz w:val="17"/>
              </w:rPr>
              <w:t>Dosis o volumen</w:t>
            </w:r>
          </w:p>
        </w:tc>
        <w:tc>
          <w:tcPr>
            <w:tcW w:w="7632" w:type="dxa"/>
          </w:tcPr>
          <w:p w14:paraId="5E93F49D" w14:textId="77777777" w:rsidR="00EB5E39" w:rsidRPr="00CE5D67" w:rsidRDefault="00000000">
            <w:pPr>
              <w:rPr>
                <w:lang w:val="es-CO"/>
              </w:rPr>
            </w:pPr>
            <w:r w:rsidRPr="00CE5D67">
              <w:rPr>
                <w:sz w:val="17"/>
                <w:lang w:val="es-CO"/>
              </w:rPr>
              <w:t>Cantidad exacta calculada o sugerida según protocolo.</w:t>
            </w:r>
          </w:p>
        </w:tc>
      </w:tr>
      <w:tr w:rsidR="00EB5E39" w:rsidRPr="00CE5D67" w14:paraId="55A32B75" w14:textId="77777777">
        <w:trPr>
          <w:jc w:val="center"/>
        </w:trPr>
        <w:tc>
          <w:tcPr>
            <w:tcW w:w="2304" w:type="dxa"/>
          </w:tcPr>
          <w:p w14:paraId="667B1C7A" w14:textId="77777777" w:rsidR="00EB5E39" w:rsidRDefault="00000000">
            <w:r>
              <w:rPr>
                <w:sz w:val="17"/>
              </w:rPr>
              <w:t>Dilución</w:t>
            </w:r>
          </w:p>
        </w:tc>
        <w:tc>
          <w:tcPr>
            <w:tcW w:w="7632" w:type="dxa"/>
          </w:tcPr>
          <w:p w14:paraId="1C006158" w14:textId="77777777" w:rsidR="00EB5E39" w:rsidRPr="00CE5D67" w:rsidRDefault="00000000">
            <w:pPr>
              <w:rPr>
                <w:lang w:val="es-CO"/>
              </w:rPr>
            </w:pPr>
            <w:r w:rsidRPr="00CE5D67">
              <w:rPr>
                <w:sz w:val="17"/>
                <w:lang w:val="es-CO"/>
              </w:rPr>
              <w:t>Solución y volumen de dilución cuando aplique.</w:t>
            </w:r>
          </w:p>
        </w:tc>
      </w:tr>
      <w:tr w:rsidR="00EB5E39" w:rsidRPr="00CE5D67" w14:paraId="6E7DFBA1" w14:textId="77777777">
        <w:trPr>
          <w:jc w:val="center"/>
        </w:trPr>
        <w:tc>
          <w:tcPr>
            <w:tcW w:w="2304" w:type="dxa"/>
          </w:tcPr>
          <w:p w14:paraId="6FC71413" w14:textId="77777777" w:rsidR="00EB5E39" w:rsidRDefault="00000000">
            <w:r>
              <w:rPr>
                <w:sz w:val="17"/>
              </w:rPr>
              <w:t>Vía</w:t>
            </w:r>
          </w:p>
        </w:tc>
        <w:tc>
          <w:tcPr>
            <w:tcW w:w="7632" w:type="dxa"/>
          </w:tcPr>
          <w:p w14:paraId="4359FE4F" w14:textId="77777777" w:rsidR="00EB5E39" w:rsidRPr="00CE5D67" w:rsidRDefault="00000000">
            <w:pPr>
              <w:rPr>
                <w:lang w:val="es-CO"/>
              </w:rPr>
            </w:pPr>
            <w:r w:rsidRPr="00CE5D67">
              <w:rPr>
                <w:sz w:val="17"/>
                <w:lang w:val="es-CO"/>
              </w:rPr>
              <w:t>Oral, IV periférica, IV central, bomba de infusión u otra.</w:t>
            </w:r>
          </w:p>
        </w:tc>
      </w:tr>
      <w:tr w:rsidR="00EB5E39" w:rsidRPr="00CE5D67" w14:paraId="7347E9E6" w14:textId="77777777">
        <w:trPr>
          <w:jc w:val="center"/>
        </w:trPr>
        <w:tc>
          <w:tcPr>
            <w:tcW w:w="2304" w:type="dxa"/>
          </w:tcPr>
          <w:p w14:paraId="722B5502" w14:textId="77777777" w:rsidR="00EB5E39" w:rsidRDefault="00000000">
            <w:r>
              <w:rPr>
                <w:sz w:val="17"/>
              </w:rPr>
              <w:t>Velocidad</w:t>
            </w:r>
          </w:p>
        </w:tc>
        <w:tc>
          <w:tcPr>
            <w:tcW w:w="7632" w:type="dxa"/>
          </w:tcPr>
          <w:p w14:paraId="036921F2" w14:textId="77777777" w:rsidR="00EB5E39" w:rsidRPr="00CE5D67" w:rsidRDefault="00000000">
            <w:pPr>
              <w:rPr>
                <w:lang w:val="es-CO"/>
              </w:rPr>
            </w:pPr>
            <w:r w:rsidRPr="00CE5D67">
              <w:rPr>
                <w:sz w:val="17"/>
                <w:lang w:val="es-CO"/>
              </w:rPr>
              <w:t>cc/hora, mEq/hora, gramos/hora, bolo o tiempo de infusión.</w:t>
            </w:r>
          </w:p>
        </w:tc>
      </w:tr>
      <w:tr w:rsidR="00EB5E39" w:rsidRPr="00CE5D67" w14:paraId="1E3904E9" w14:textId="77777777">
        <w:trPr>
          <w:jc w:val="center"/>
        </w:trPr>
        <w:tc>
          <w:tcPr>
            <w:tcW w:w="2304" w:type="dxa"/>
          </w:tcPr>
          <w:p w14:paraId="28E5041B" w14:textId="77777777" w:rsidR="00EB5E39" w:rsidRDefault="00000000">
            <w:r>
              <w:rPr>
                <w:sz w:val="17"/>
              </w:rPr>
              <w:t>Duración</w:t>
            </w:r>
          </w:p>
        </w:tc>
        <w:tc>
          <w:tcPr>
            <w:tcW w:w="7632" w:type="dxa"/>
          </w:tcPr>
          <w:p w14:paraId="74DB5AD8" w14:textId="77777777" w:rsidR="00EB5E39" w:rsidRPr="00CE5D67" w:rsidRDefault="00000000">
            <w:pPr>
              <w:rPr>
                <w:lang w:val="es-CO"/>
              </w:rPr>
            </w:pPr>
            <w:r w:rsidRPr="00CE5D67">
              <w:rPr>
                <w:sz w:val="17"/>
                <w:lang w:val="es-CO"/>
              </w:rPr>
              <w:t>Horas, número de dosis o reevaluación específica.</w:t>
            </w:r>
          </w:p>
        </w:tc>
      </w:tr>
      <w:tr w:rsidR="00EB5E39" w:rsidRPr="00CE5D67" w14:paraId="26D492E9" w14:textId="77777777">
        <w:trPr>
          <w:jc w:val="center"/>
        </w:trPr>
        <w:tc>
          <w:tcPr>
            <w:tcW w:w="2304" w:type="dxa"/>
          </w:tcPr>
          <w:p w14:paraId="0C7E1C9D" w14:textId="77777777" w:rsidR="00EB5E39" w:rsidRDefault="00000000">
            <w:r>
              <w:rPr>
                <w:sz w:val="17"/>
              </w:rPr>
              <w:t>Controles</w:t>
            </w:r>
          </w:p>
        </w:tc>
        <w:tc>
          <w:tcPr>
            <w:tcW w:w="7632" w:type="dxa"/>
          </w:tcPr>
          <w:p w14:paraId="5D1C6ED4" w14:textId="77777777" w:rsidR="00EB5E39" w:rsidRPr="00CE5D67" w:rsidRDefault="00000000">
            <w:pPr>
              <w:rPr>
                <w:lang w:val="es-CO"/>
              </w:rPr>
            </w:pPr>
            <w:r w:rsidRPr="00CE5D67">
              <w:rPr>
                <w:sz w:val="17"/>
                <w:lang w:val="es-CO"/>
              </w:rPr>
              <w:t>Laboratorios, ECG, diuresis, balance y frecuencia.</w:t>
            </w:r>
          </w:p>
        </w:tc>
      </w:tr>
      <w:tr w:rsidR="00EB5E39" w:rsidRPr="00CE5D67" w14:paraId="4B60169B" w14:textId="77777777">
        <w:trPr>
          <w:jc w:val="center"/>
        </w:trPr>
        <w:tc>
          <w:tcPr>
            <w:tcW w:w="2304" w:type="dxa"/>
          </w:tcPr>
          <w:p w14:paraId="4414AA98" w14:textId="77777777" w:rsidR="00EB5E39" w:rsidRDefault="00000000">
            <w:r>
              <w:rPr>
                <w:sz w:val="17"/>
              </w:rPr>
              <w:t>Ajuste</w:t>
            </w:r>
          </w:p>
        </w:tc>
        <w:tc>
          <w:tcPr>
            <w:tcW w:w="7632" w:type="dxa"/>
          </w:tcPr>
          <w:p w14:paraId="67E15AAA" w14:textId="77777777" w:rsidR="00EB5E39" w:rsidRPr="00CE5D67" w:rsidRDefault="00000000">
            <w:pPr>
              <w:rPr>
                <w:lang w:val="es-CO"/>
              </w:rPr>
            </w:pPr>
            <w:r w:rsidRPr="00CE5D67">
              <w:rPr>
                <w:sz w:val="17"/>
                <w:lang w:val="es-CO"/>
              </w:rPr>
              <w:t>Cuándo subir, bajar, suspender o recalcular.</w:t>
            </w:r>
          </w:p>
        </w:tc>
      </w:tr>
      <w:tr w:rsidR="00EB5E39" w14:paraId="0932FD9F" w14:textId="77777777">
        <w:trPr>
          <w:jc w:val="center"/>
        </w:trPr>
        <w:tc>
          <w:tcPr>
            <w:tcW w:w="2304" w:type="dxa"/>
          </w:tcPr>
          <w:p w14:paraId="405012E6" w14:textId="77777777" w:rsidR="00EB5E39" w:rsidRDefault="00000000">
            <w:r>
              <w:rPr>
                <w:sz w:val="17"/>
              </w:rPr>
              <w:t>Alerta</w:t>
            </w:r>
          </w:p>
        </w:tc>
        <w:tc>
          <w:tcPr>
            <w:tcW w:w="7632" w:type="dxa"/>
          </w:tcPr>
          <w:p w14:paraId="5AF1CC2F" w14:textId="77777777" w:rsidR="00EB5E39" w:rsidRDefault="00000000">
            <w:r>
              <w:rPr>
                <w:sz w:val="17"/>
              </w:rPr>
              <w:t>Riesgos críticos detectados.</w:t>
            </w:r>
          </w:p>
        </w:tc>
      </w:tr>
      <w:tr w:rsidR="00EB5E39" w:rsidRPr="00CE5D67" w14:paraId="04A34741" w14:textId="77777777">
        <w:trPr>
          <w:jc w:val="center"/>
        </w:trPr>
        <w:tc>
          <w:tcPr>
            <w:tcW w:w="2304" w:type="dxa"/>
          </w:tcPr>
          <w:p w14:paraId="04386860" w14:textId="77777777" w:rsidR="00EB5E39" w:rsidRDefault="00000000">
            <w:r>
              <w:rPr>
                <w:sz w:val="17"/>
              </w:rPr>
              <w:t>Justificación</w:t>
            </w:r>
          </w:p>
        </w:tc>
        <w:tc>
          <w:tcPr>
            <w:tcW w:w="7632" w:type="dxa"/>
          </w:tcPr>
          <w:p w14:paraId="0308D36A" w14:textId="77777777" w:rsidR="00EB5E39" w:rsidRPr="00CE5D67" w:rsidRDefault="00000000">
            <w:pPr>
              <w:rPr>
                <w:lang w:val="es-CO"/>
              </w:rPr>
            </w:pPr>
            <w:r w:rsidRPr="00CE5D67">
              <w:rPr>
                <w:sz w:val="17"/>
                <w:lang w:val="es-CO"/>
              </w:rPr>
              <w:t>Breve explicación clínica de la recomendación.</w:t>
            </w:r>
          </w:p>
        </w:tc>
      </w:tr>
    </w:tbl>
    <w:p w14:paraId="06F12F82" w14:textId="77777777" w:rsidR="00EB5E39" w:rsidRPr="00CE5D67" w:rsidRDefault="00EB5E39">
      <w:pPr>
        <w:rPr>
          <w:lang w:val="es-CO"/>
        </w:rPr>
      </w:pPr>
    </w:p>
    <w:p w14:paraId="6DB83CBF" w14:textId="77777777" w:rsidR="00EB5E39" w:rsidRPr="00CE5D67" w:rsidRDefault="00000000">
      <w:pPr>
        <w:pStyle w:val="Ttulo2"/>
        <w:spacing w:after="80"/>
        <w:rPr>
          <w:lang w:val="es-CO"/>
        </w:rPr>
      </w:pPr>
      <w:r w:rsidRPr="00CE5D67">
        <w:rPr>
          <w:rFonts w:ascii="Aptos" w:hAnsi="Aptos"/>
          <w:sz w:val="19"/>
          <w:lang w:val="es-CO"/>
        </w:rPr>
        <w:t>18.2 Reglas de redacción</w:t>
      </w:r>
    </w:p>
    <w:p w14:paraId="4FFF549D" w14:textId="77777777" w:rsidR="00EB5E39" w:rsidRPr="00CE5D67" w:rsidRDefault="00000000">
      <w:pPr>
        <w:spacing w:after="120" w:line="252" w:lineRule="auto"/>
        <w:rPr>
          <w:lang w:val="es-CO"/>
        </w:rPr>
      </w:pPr>
      <w:r w:rsidRPr="00CE5D67">
        <w:rPr>
          <w:lang w:val="es-CO"/>
        </w:rPr>
        <w:t>La orden debe evitar frases vagas como reponer según necesidad, hidratar al paciente, corregir electrolitos o vigilar laboratorios. Debe usar frases operativas como: solución salina 0.9% a 150 cc/hora por bomba durante 6 horas; cloruro de potasio 20 mEq IV en 100 cc de solución salina 0.9% a 10 mEq/hora; sulfato de magnesio 2 gramos IV en 100 cc de solución salina 0.9% en 1 hora; gluconato de calcio al 10% 10 cc IV lento en 10 minutos bajo monitorización.</w:t>
      </w:r>
    </w:p>
    <w:p w14:paraId="115DED45" w14:textId="77777777" w:rsidR="00EB5E39" w:rsidRDefault="00000000">
      <w:pPr>
        <w:pStyle w:val="Ttulo2"/>
        <w:spacing w:after="80"/>
      </w:pPr>
      <w:r>
        <w:rPr>
          <w:rFonts w:ascii="Aptos" w:hAnsi="Aptos"/>
          <w:sz w:val="19"/>
        </w:rPr>
        <w:t>18.3 Botones funcionales</w:t>
      </w:r>
    </w:p>
    <w:p w14:paraId="5B642890" w14:textId="77777777" w:rsidR="00EB5E39" w:rsidRDefault="00000000">
      <w:pPr>
        <w:pStyle w:val="Listaconvietas"/>
        <w:spacing w:after="40"/>
      </w:pPr>
      <w:r>
        <w:t>Copiar orden.</w:t>
      </w:r>
    </w:p>
    <w:p w14:paraId="2C74F481" w14:textId="77777777" w:rsidR="00EB5E39" w:rsidRDefault="00000000">
      <w:pPr>
        <w:pStyle w:val="Listaconvietas"/>
        <w:spacing w:after="40"/>
      </w:pPr>
      <w:r>
        <w:t>Editar orden.</w:t>
      </w:r>
    </w:p>
    <w:p w14:paraId="1DD4CAB0" w14:textId="77777777" w:rsidR="00EB5E39" w:rsidRDefault="00000000">
      <w:pPr>
        <w:pStyle w:val="Listaconvietas"/>
        <w:spacing w:after="40"/>
      </w:pPr>
      <w:r>
        <w:t>Guardar en evolución.</w:t>
      </w:r>
    </w:p>
    <w:p w14:paraId="077082E7" w14:textId="77777777" w:rsidR="00EB5E39" w:rsidRDefault="00000000">
      <w:pPr>
        <w:pStyle w:val="Listaconvietas"/>
        <w:spacing w:after="40"/>
      </w:pPr>
      <w:r>
        <w:t>Recalcular.</w:t>
      </w:r>
    </w:p>
    <w:p w14:paraId="025A9DE8" w14:textId="77777777" w:rsidR="00EB5E39" w:rsidRDefault="00000000">
      <w:pPr>
        <w:pStyle w:val="Listaconvietas"/>
        <w:spacing w:after="40"/>
      </w:pPr>
      <w:r>
        <w:t>Ingresar laboratorio de control.</w:t>
      </w:r>
    </w:p>
    <w:p w14:paraId="6968736B" w14:textId="77777777" w:rsidR="00EB5E39" w:rsidRDefault="00000000">
      <w:pPr>
        <w:pStyle w:val="Listaconvietas"/>
        <w:spacing w:after="40"/>
      </w:pPr>
      <w:r>
        <w:t>Marcar como realizada.</w:t>
      </w:r>
    </w:p>
    <w:p w14:paraId="6720BB2B" w14:textId="77777777" w:rsidR="00EB5E39" w:rsidRDefault="00000000">
      <w:pPr>
        <w:pStyle w:val="Listaconvietas"/>
        <w:spacing w:after="40"/>
      </w:pPr>
      <w:r>
        <w:t>Marcar como no realizada.</w:t>
      </w:r>
    </w:p>
    <w:p w14:paraId="6DB955A8" w14:textId="77777777" w:rsidR="00EB5E39" w:rsidRDefault="00000000">
      <w:pPr>
        <w:pStyle w:val="Listaconvietas"/>
        <w:spacing w:after="40"/>
      </w:pPr>
      <w:r>
        <w:t>Agregar comentario médico.</w:t>
      </w:r>
    </w:p>
    <w:p w14:paraId="7A180397" w14:textId="77777777" w:rsidR="00EB5E39" w:rsidRDefault="00000000">
      <w:pPr>
        <w:pStyle w:val="Ttulo1"/>
        <w:spacing w:before="200" w:after="80"/>
      </w:pPr>
      <w:r>
        <w:rPr>
          <w:rFonts w:ascii="Aptos" w:hAnsi="Aptos"/>
          <w:sz w:val="19"/>
        </w:rPr>
        <w:t>19. Seguimiento diario y ajustes automáticos</w:t>
      </w:r>
    </w:p>
    <w:p w14:paraId="064EB7E9" w14:textId="77777777" w:rsidR="00EB5E39" w:rsidRPr="00CE5D67" w:rsidRDefault="00000000">
      <w:pPr>
        <w:spacing w:after="120" w:line="252" w:lineRule="auto"/>
        <w:rPr>
          <w:lang w:val="es-CO"/>
        </w:rPr>
      </w:pPr>
      <w:r w:rsidRPr="00CE5D67">
        <w:rPr>
          <w:lang w:val="es-CO"/>
        </w:rPr>
        <w:t>Cada paciente debe tener un historial cronológico con fecha, hora, laboratorios ingresados, trastorno detectado, orden sugerida, orden editada, control recomendado, control realizado, cambio del electrolito, velocidad de corrección, alertas emitidas y decisión médica.</w:t>
      </w:r>
    </w:p>
    <w:p w14:paraId="14F22975" w14:textId="77777777" w:rsidR="00EB5E39" w:rsidRPr="00CE5D67" w:rsidRDefault="00000000">
      <w:pPr>
        <w:pStyle w:val="Ttulo2"/>
        <w:spacing w:after="80"/>
        <w:rPr>
          <w:lang w:val="es-CO"/>
        </w:rPr>
      </w:pPr>
      <w:r w:rsidRPr="00CE5D67">
        <w:rPr>
          <w:rFonts w:ascii="Aptos" w:hAnsi="Aptos"/>
          <w:sz w:val="19"/>
          <w:lang w:val="es-CO"/>
        </w:rPr>
        <w:t>19.1 Recalculo con laboratorio de control</w:t>
      </w:r>
    </w:p>
    <w:p w14:paraId="292D2FBE" w14:textId="77777777" w:rsidR="00EB5E39" w:rsidRPr="00CE5D67" w:rsidRDefault="00000000">
      <w:pPr>
        <w:spacing w:after="40"/>
        <w:ind w:left="259" w:hanging="259"/>
        <w:rPr>
          <w:lang w:val="es-CO"/>
        </w:rPr>
      </w:pPr>
      <w:r w:rsidRPr="00CE5D67">
        <w:rPr>
          <w:lang w:val="es-CO"/>
        </w:rPr>
        <w:t>1. Diferencia absoluta del electrolito.</w:t>
      </w:r>
    </w:p>
    <w:p w14:paraId="458D5561" w14:textId="77777777" w:rsidR="00EB5E39" w:rsidRPr="00CE5D67" w:rsidRDefault="00000000">
      <w:pPr>
        <w:spacing w:after="40"/>
        <w:ind w:left="259" w:hanging="259"/>
        <w:rPr>
          <w:lang w:val="es-CO"/>
        </w:rPr>
      </w:pPr>
      <w:r w:rsidRPr="00CE5D67">
        <w:rPr>
          <w:lang w:val="es-CO"/>
        </w:rPr>
        <w:lastRenderedPageBreak/>
        <w:t>2. Tiempo transcurrido desde el control previo.</w:t>
      </w:r>
    </w:p>
    <w:p w14:paraId="5A113D68" w14:textId="77777777" w:rsidR="00EB5E39" w:rsidRPr="00CE5D67" w:rsidRDefault="00000000">
      <w:pPr>
        <w:spacing w:after="40"/>
        <w:ind w:left="259" w:hanging="259"/>
        <w:rPr>
          <w:lang w:val="es-CO"/>
        </w:rPr>
      </w:pPr>
      <w:r w:rsidRPr="00CE5D67">
        <w:rPr>
          <w:lang w:val="es-CO"/>
        </w:rPr>
        <w:t>3. Velocidad de corrección.</w:t>
      </w:r>
    </w:p>
    <w:p w14:paraId="626DB072" w14:textId="77777777" w:rsidR="00EB5E39" w:rsidRPr="00CE5D67" w:rsidRDefault="00000000">
      <w:pPr>
        <w:spacing w:after="40"/>
        <w:ind w:left="259" w:hanging="259"/>
        <w:rPr>
          <w:lang w:val="es-CO"/>
        </w:rPr>
      </w:pPr>
      <w:r w:rsidRPr="00CE5D67">
        <w:rPr>
          <w:lang w:val="es-CO"/>
        </w:rPr>
        <w:t>4. Corrección adecuada, lenta o excesiva.</w:t>
      </w:r>
    </w:p>
    <w:p w14:paraId="2516F44F" w14:textId="77777777" w:rsidR="00EB5E39" w:rsidRPr="00CE5D67" w:rsidRDefault="00000000">
      <w:pPr>
        <w:spacing w:after="40"/>
        <w:ind w:left="259" w:hanging="259"/>
        <w:rPr>
          <w:lang w:val="es-CO"/>
        </w:rPr>
      </w:pPr>
      <w:r w:rsidRPr="00CE5D67">
        <w:rPr>
          <w:lang w:val="es-CO"/>
        </w:rPr>
        <w:t>5. Necesidad de aumentar, disminuir o suspender reposición.</w:t>
      </w:r>
    </w:p>
    <w:p w14:paraId="7CA74DF1" w14:textId="77777777" w:rsidR="00EB5E39" w:rsidRPr="00CE5D67" w:rsidRDefault="00000000">
      <w:pPr>
        <w:spacing w:after="40"/>
        <w:ind w:left="259" w:hanging="259"/>
        <w:rPr>
          <w:lang w:val="es-CO"/>
        </w:rPr>
      </w:pPr>
      <w:r w:rsidRPr="00CE5D67">
        <w:rPr>
          <w:lang w:val="es-CO"/>
        </w:rPr>
        <w:t>6. Necesidad de nuevo control más temprano.</w:t>
      </w:r>
    </w:p>
    <w:p w14:paraId="39660F30" w14:textId="77777777" w:rsidR="00EB5E39" w:rsidRPr="00CE5D67" w:rsidRDefault="00000000">
      <w:pPr>
        <w:spacing w:after="40"/>
        <w:ind w:left="259" w:hanging="259"/>
        <w:rPr>
          <w:lang w:val="es-CO"/>
        </w:rPr>
      </w:pPr>
      <w:r w:rsidRPr="00CE5D67">
        <w:rPr>
          <w:lang w:val="es-CO"/>
        </w:rPr>
        <w:t>7. Nueva orden sugerida.</w:t>
      </w:r>
    </w:p>
    <w:p w14:paraId="1B616900" w14:textId="77777777" w:rsidR="00EB5E39" w:rsidRPr="00CE5D67" w:rsidRDefault="00000000">
      <w:pPr>
        <w:pStyle w:val="Ttulo2"/>
        <w:spacing w:after="80"/>
        <w:rPr>
          <w:lang w:val="es-CO"/>
        </w:rPr>
      </w:pPr>
      <w:r w:rsidRPr="00CE5D67">
        <w:rPr>
          <w:rFonts w:ascii="Aptos" w:hAnsi="Aptos"/>
          <w:sz w:val="19"/>
          <w:lang w:val="es-CO"/>
        </w:rPr>
        <w:t>19.2 Ejemplos de alertas dinámicas</w:t>
      </w:r>
    </w:p>
    <w:p w14:paraId="0305E033" w14:textId="77777777" w:rsidR="00EB5E39" w:rsidRPr="00CE5D67" w:rsidRDefault="00000000">
      <w:pPr>
        <w:spacing w:after="120" w:line="252" w:lineRule="auto"/>
        <w:rPr>
          <w:lang w:val="es-CO"/>
        </w:rPr>
      </w:pPr>
      <w:r w:rsidRPr="00CE5D67">
        <w:rPr>
          <w:lang w:val="es-CO"/>
        </w:rPr>
        <w:t>Sodio: si el sodio sube de 118 a 123 en 4 horas, la app debe alertar: el sodio aumentó 5 mmol/L en 4 horas, existe riesgo de sobrecorrección, suspender o ajustar corrección activa según criterio médico, solicitar nuevo sodio en 2 horas y considerar medidas para frenar corrección si se aproxima o supera el límite de seguridad.</w:t>
      </w:r>
    </w:p>
    <w:p w14:paraId="1376A4AD" w14:textId="77777777" w:rsidR="00EB5E39" w:rsidRPr="00CE5D67" w:rsidRDefault="00000000">
      <w:pPr>
        <w:spacing w:after="120" w:line="252" w:lineRule="auto"/>
        <w:rPr>
          <w:lang w:val="es-CO"/>
        </w:rPr>
      </w:pPr>
      <w:r w:rsidRPr="00CE5D67">
        <w:rPr>
          <w:lang w:val="es-CO"/>
        </w:rPr>
        <w:t>Potasio: si el potasio continúa mayor de 6 después de intervención, la app debe alertar hiperkalemia persistente posterior a manejo inicial, repetir ECG, mantener monitorización cardíaca, verificar respuesta a medidas de redistribución y considerar eliminación de potasio o terapia de reemplazo renal según función renal y diuresis.</w:t>
      </w:r>
    </w:p>
    <w:p w14:paraId="49983167" w14:textId="77777777" w:rsidR="00EB5E39" w:rsidRPr="00CE5D67" w:rsidRDefault="00000000">
      <w:pPr>
        <w:pStyle w:val="Ttulo1"/>
        <w:spacing w:before="200" w:after="80"/>
        <w:rPr>
          <w:lang w:val="es-CO"/>
        </w:rPr>
      </w:pPr>
      <w:r w:rsidRPr="00CE5D67">
        <w:rPr>
          <w:rFonts w:ascii="Aptos" w:hAnsi="Aptos"/>
          <w:sz w:val="19"/>
          <w:lang w:val="es-CO"/>
        </w:rPr>
        <w:t>20. Selección de líquidos intravenosos</w:t>
      </w:r>
    </w:p>
    <w:p w14:paraId="6EAC21DE" w14:textId="77777777" w:rsidR="00EB5E39" w:rsidRPr="00CE5D67" w:rsidRDefault="00000000">
      <w:pPr>
        <w:spacing w:after="120" w:line="252" w:lineRule="auto"/>
        <w:rPr>
          <w:lang w:val="es-CO"/>
        </w:rPr>
      </w:pPr>
      <w:r w:rsidRPr="00CE5D67">
        <w:rPr>
          <w:lang w:val="es-CO"/>
        </w:rPr>
        <w:t>IonoMed debe seleccionar soluciones según el contexto clínico. La app debe evitar sugerir una solución de forma automática si existe contraindicación relativa o riesgo específico.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32"/>
        <w:gridCol w:w="5040"/>
        <w:gridCol w:w="2664"/>
      </w:tblGrid>
      <w:tr w:rsidR="00EB5E39" w14:paraId="42AFD8AA" w14:textId="77777777">
        <w:trPr>
          <w:tblHeader/>
          <w:jc w:val="center"/>
        </w:trPr>
        <w:tc>
          <w:tcPr>
            <w:tcW w:w="2232" w:type="dxa"/>
            <w:shd w:val="clear" w:color="auto" w:fill="1F4E79"/>
            <w:vAlign w:val="center"/>
          </w:tcPr>
          <w:p w14:paraId="5C9C3F9A" w14:textId="77777777" w:rsidR="00EB5E39" w:rsidRDefault="00000000">
            <w:r>
              <w:rPr>
                <w:b/>
                <w:color w:val="FFFFFF"/>
                <w:sz w:val="17"/>
              </w:rPr>
              <w:t>Solución</w:t>
            </w:r>
          </w:p>
        </w:tc>
        <w:tc>
          <w:tcPr>
            <w:tcW w:w="5040" w:type="dxa"/>
            <w:shd w:val="clear" w:color="auto" w:fill="1F4E79"/>
            <w:vAlign w:val="center"/>
          </w:tcPr>
          <w:p w14:paraId="7140DDD2" w14:textId="77777777" w:rsidR="00EB5E39" w:rsidRDefault="00000000">
            <w:r>
              <w:rPr>
                <w:b/>
                <w:color w:val="FFFFFF"/>
                <w:sz w:val="17"/>
              </w:rPr>
              <w:t>Preferir en</w:t>
            </w:r>
          </w:p>
        </w:tc>
        <w:tc>
          <w:tcPr>
            <w:tcW w:w="2664" w:type="dxa"/>
            <w:shd w:val="clear" w:color="auto" w:fill="1F4E79"/>
            <w:vAlign w:val="center"/>
          </w:tcPr>
          <w:p w14:paraId="608AAA30" w14:textId="77777777" w:rsidR="00EB5E39" w:rsidRDefault="00000000">
            <w:r>
              <w:rPr>
                <w:b/>
                <w:color w:val="FFFFFF"/>
                <w:sz w:val="17"/>
              </w:rPr>
              <w:t>Precauciones</w:t>
            </w:r>
          </w:p>
        </w:tc>
      </w:tr>
      <w:tr w:rsidR="00EB5E39" w:rsidRPr="00CE5D67" w14:paraId="315536A0" w14:textId="77777777">
        <w:trPr>
          <w:jc w:val="center"/>
        </w:trPr>
        <w:tc>
          <w:tcPr>
            <w:tcW w:w="2232" w:type="dxa"/>
          </w:tcPr>
          <w:p w14:paraId="6F17DACE" w14:textId="77777777" w:rsidR="00EB5E39" w:rsidRDefault="00000000">
            <w:r>
              <w:rPr>
                <w:sz w:val="17"/>
              </w:rPr>
              <w:t>Solución salina 0.9%</w:t>
            </w:r>
          </w:p>
        </w:tc>
        <w:tc>
          <w:tcPr>
            <w:tcW w:w="5040" w:type="dxa"/>
          </w:tcPr>
          <w:p w14:paraId="01320401" w14:textId="77777777" w:rsidR="00EB5E39" w:rsidRPr="00CE5D67" w:rsidRDefault="00000000">
            <w:pPr>
              <w:rPr>
                <w:lang w:val="es-CO"/>
              </w:rPr>
            </w:pPr>
            <w:r w:rsidRPr="00CE5D67">
              <w:rPr>
                <w:sz w:val="17"/>
                <w:lang w:val="es-CO"/>
              </w:rPr>
              <w:t>Hiponatremia hipovolémica, hipercalcemia maligna, alcalosis metabólica con depleción de cloro, pérdidas gastrointestinales y necesidad de hidratación isotónica sin potasio ni calcio.</w:t>
            </w:r>
          </w:p>
        </w:tc>
        <w:tc>
          <w:tcPr>
            <w:tcW w:w="2664" w:type="dxa"/>
          </w:tcPr>
          <w:p w14:paraId="76D054E1" w14:textId="77777777" w:rsidR="00EB5E39" w:rsidRPr="00CE5D67" w:rsidRDefault="00000000">
            <w:pPr>
              <w:rPr>
                <w:lang w:val="es-CO"/>
              </w:rPr>
            </w:pPr>
            <w:r w:rsidRPr="00CE5D67">
              <w:rPr>
                <w:sz w:val="17"/>
                <w:lang w:val="es-CO"/>
              </w:rPr>
              <w:t>Riesgo de acidosis hiperclorémica o sobrecarga según volumen.</w:t>
            </w:r>
          </w:p>
        </w:tc>
      </w:tr>
      <w:tr w:rsidR="00EB5E39" w14:paraId="65F4B97A" w14:textId="77777777">
        <w:trPr>
          <w:jc w:val="center"/>
        </w:trPr>
        <w:tc>
          <w:tcPr>
            <w:tcW w:w="2232" w:type="dxa"/>
          </w:tcPr>
          <w:p w14:paraId="2D1D52F2" w14:textId="77777777" w:rsidR="00EB5E39" w:rsidRDefault="00000000">
            <w:r>
              <w:rPr>
                <w:sz w:val="17"/>
              </w:rPr>
              <w:t>Hartmann o cristaloide balanceado</w:t>
            </w:r>
          </w:p>
        </w:tc>
        <w:tc>
          <w:tcPr>
            <w:tcW w:w="5040" w:type="dxa"/>
          </w:tcPr>
          <w:p w14:paraId="5903D7F1" w14:textId="77777777" w:rsidR="00EB5E39" w:rsidRPr="00CE5D67" w:rsidRDefault="00000000">
            <w:pPr>
              <w:rPr>
                <w:lang w:val="es-CO"/>
              </w:rPr>
            </w:pPr>
            <w:r w:rsidRPr="00CE5D67">
              <w:rPr>
                <w:sz w:val="17"/>
                <w:lang w:val="es-CO"/>
              </w:rPr>
              <w:t>Reposición de volumen general, sepsis o hipovolemia sin hipercalcemia significativa y riesgo de acidosis hiperclorémica.</w:t>
            </w:r>
          </w:p>
        </w:tc>
        <w:tc>
          <w:tcPr>
            <w:tcW w:w="2664" w:type="dxa"/>
          </w:tcPr>
          <w:p w14:paraId="03802414" w14:textId="77777777" w:rsidR="00EB5E39" w:rsidRDefault="00000000">
            <w:r w:rsidRPr="00CE5D67">
              <w:rPr>
                <w:sz w:val="17"/>
                <w:lang w:val="es-CO"/>
              </w:rPr>
              <w:t xml:space="preserve">Evitar como primera opción en hipercalcemia significativa porque contiene calcio. </w:t>
            </w:r>
            <w:r>
              <w:rPr>
                <w:sz w:val="17"/>
              </w:rPr>
              <w:t>Precaución en hiperkalemia crítica.</w:t>
            </w:r>
          </w:p>
        </w:tc>
      </w:tr>
      <w:tr w:rsidR="00EB5E39" w14:paraId="4AAC1981" w14:textId="77777777">
        <w:trPr>
          <w:jc w:val="center"/>
        </w:trPr>
        <w:tc>
          <w:tcPr>
            <w:tcW w:w="2232" w:type="dxa"/>
          </w:tcPr>
          <w:p w14:paraId="787C6F95" w14:textId="77777777" w:rsidR="00EB5E39" w:rsidRDefault="00000000">
            <w:r>
              <w:rPr>
                <w:sz w:val="17"/>
              </w:rPr>
              <w:t>Dextrosa al 5%</w:t>
            </w:r>
          </w:p>
        </w:tc>
        <w:tc>
          <w:tcPr>
            <w:tcW w:w="5040" w:type="dxa"/>
          </w:tcPr>
          <w:p w14:paraId="58D1A768" w14:textId="77777777" w:rsidR="00EB5E39" w:rsidRPr="00CE5D67" w:rsidRDefault="00000000">
            <w:pPr>
              <w:rPr>
                <w:lang w:val="es-CO"/>
              </w:rPr>
            </w:pPr>
            <w:r w:rsidRPr="00CE5D67">
              <w:rPr>
                <w:sz w:val="17"/>
                <w:lang w:val="es-CO"/>
              </w:rPr>
              <w:t>Reposición de agua libre, hipernatremia y escenarios seleccionados para frenar sobrecorrección de sodio.</w:t>
            </w:r>
          </w:p>
        </w:tc>
        <w:tc>
          <w:tcPr>
            <w:tcW w:w="2664" w:type="dxa"/>
          </w:tcPr>
          <w:p w14:paraId="7E10196B" w14:textId="77777777" w:rsidR="00EB5E39" w:rsidRDefault="00000000">
            <w:r w:rsidRPr="00CE5D67">
              <w:rPr>
                <w:sz w:val="17"/>
                <w:lang w:val="es-CO"/>
              </w:rPr>
              <w:t xml:space="preserve">No usar como expansión de volumen efectiva en choque. </w:t>
            </w:r>
            <w:r>
              <w:rPr>
                <w:sz w:val="17"/>
              </w:rPr>
              <w:t>Vigilar glucosa.</w:t>
            </w:r>
          </w:p>
        </w:tc>
      </w:tr>
      <w:tr w:rsidR="00EB5E39" w:rsidRPr="00CE5D67" w14:paraId="5D17D01B" w14:textId="77777777">
        <w:trPr>
          <w:jc w:val="center"/>
        </w:trPr>
        <w:tc>
          <w:tcPr>
            <w:tcW w:w="2232" w:type="dxa"/>
          </w:tcPr>
          <w:p w14:paraId="475B389D" w14:textId="77777777" w:rsidR="00EB5E39" w:rsidRDefault="00000000">
            <w:r>
              <w:rPr>
                <w:sz w:val="17"/>
              </w:rPr>
              <w:t>Solución salina hipertónica al 3%</w:t>
            </w:r>
          </w:p>
        </w:tc>
        <w:tc>
          <w:tcPr>
            <w:tcW w:w="5040" w:type="dxa"/>
          </w:tcPr>
          <w:p w14:paraId="1197B535" w14:textId="77777777" w:rsidR="00EB5E39" w:rsidRPr="00CE5D67" w:rsidRDefault="00000000">
            <w:pPr>
              <w:rPr>
                <w:lang w:val="es-CO"/>
              </w:rPr>
            </w:pPr>
            <w:r w:rsidRPr="00CE5D67">
              <w:rPr>
                <w:sz w:val="17"/>
                <w:lang w:val="es-CO"/>
              </w:rPr>
              <w:t>Solo con regla interna activada o justificación manual del médico.</w:t>
            </w:r>
          </w:p>
        </w:tc>
        <w:tc>
          <w:tcPr>
            <w:tcW w:w="2664" w:type="dxa"/>
          </w:tcPr>
          <w:p w14:paraId="040F6163" w14:textId="77777777" w:rsidR="00EB5E39" w:rsidRPr="00CE5D67" w:rsidRDefault="00000000">
            <w:pPr>
              <w:rPr>
                <w:lang w:val="es-CO"/>
              </w:rPr>
            </w:pPr>
            <w:r w:rsidRPr="00CE5D67">
              <w:rPr>
                <w:sz w:val="17"/>
                <w:lang w:val="es-CO"/>
              </w:rPr>
              <w:t>Alto riesgo de sobrecorrección. Requiere controles seriados y monitorización.</w:t>
            </w:r>
          </w:p>
        </w:tc>
      </w:tr>
    </w:tbl>
    <w:p w14:paraId="75977E09" w14:textId="77777777" w:rsidR="00EB5E39" w:rsidRPr="00CE5D67" w:rsidRDefault="00EB5E39">
      <w:pPr>
        <w:rPr>
          <w:lang w:val="es-CO"/>
        </w:rPr>
      </w:pPr>
    </w:p>
    <w:p w14:paraId="4FCB247E" w14:textId="77777777" w:rsidR="00EB5E39" w:rsidRPr="00CE5D67" w:rsidRDefault="00000000">
      <w:pPr>
        <w:pStyle w:val="Ttulo1"/>
        <w:spacing w:before="200" w:after="80"/>
        <w:rPr>
          <w:lang w:val="es-CO"/>
        </w:rPr>
      </w:pPr>
      <w:r w:rsidRPr="00CE5D67">
        <w:rPr>
          <w:rFonts w:ascii="Aptos" w:hAnsi="Aptos"/>
          <w:sz w:val="19"/>
          <w:lang w:val="es-CO"/>
        </w:rPr>
        <w:t>21. Alertas de seguridad</w:t>
      </w:r>
    </w:p>
    <w:p w14:paraId="3F43CE1D" w14:textId="77777777" w:rsidR="00EB5E39" w:rsidRPr="00CE5D67" w:rsidRDefault="00000000">
      <w:pPr>
        <w:spacing w:after="120" w:line="252" w:lineRule="auto"/>
        <w:rPr>
          <w:lang w:val="es-CO"/>
        </w:rPr>
      </w:pPr>
      <w:r w:rsidRPr="00CE5D67">
        <w:rPr>
          <w:lang w:val="es-CO"/>
        </w:rPr>
        <w:t>Las alertas deben ser visibles, priorizadas y accionables. No basta con marcar un valor en rojo; la app debe decir qué riesgo implica y qué dato o control falta.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3024"/>
        <w:gridCol w:w="5472"/>
      </w:tblGrid>
      <w:tr w:rsidR="00EB5E39" w14:paraId="04C8257F" w14:textId="77777777">
        <w:trPr>
          <w:tblHeader/>
          <w:jc w:val="center"/>
        </w:trPr>
        <w:tc>
          <w:tcPr>
            <w:tcW w:w="1440" w:type="dxa"/>
            <w:shd w:val="clear" w:color="auto" w:fill="1F4E79"/>
            <w:vAlign w:val="center"/>
          </w:tcPr>
          <w:p w14:paraId="27470E4C" w14:textId="77777777" w:rsidR="00EB5E39" w:rsidRDefault="00000000">
            <w:r>
              <w:rPr>
                <w:b/>
                <w:color w:val="FFFFFF"/>
                <w:sz w:val="17"/>
              </w:rPr>
              <w:t>Color</w:t>
            </w:r>
          </w:p>
        </w:tc>
        <w:tc>
          <w:tcPr>
            <w:tcW w:w="3024" w:type="dxa"/>
            <w:shd w:val="clear" w:color="auto" w:fill="1F4E79"/>
            <w:vAlign w:val="center"/>
          </w:tcPr>
          <w:p w14:paraId="6BFC3254" w14:textId="77777777" w:rsidR="00EB5E39" w:rsidRDefault="00000000">
            <w:r>
              <w:rPr>
                <w:b/>
                <w:color w:val="FFFFFF"/>
                <w:sz w:val="17"/>
              </w:rPr>
              <w:t>Significado</w:t>
            </w:r>
          </w:p>
        </w:tc>
        <w:tc>
          <w:tcPr>
            <w:tcW w:w="5472" w:type="dxa"/>
            <w:shd w:val="clear" w:color="auto" w:fill="1F4E79"/>
            <w:vAlign w:val="center"/>
          </w:tcPr>
          <w:p w14:paraId="4523AD9C" w14:textId="77777777" w:rsidR="00EB5E39" w:rsidRDefault="00000000">
            <w:r>
              <w:rPr>
                <w:b/>
                <w:color w:val="FFFFFF"/>
                <w:sz w:val="17"/>
              </w:rPr>
              <w:t>Ejemplos</w:t>
            </w:r>
          </w:p>
        </w:tc>
      </w:tr>
      <w:tr w:rsidR="00EB5E39" w:rsidRPr="00CE5D67" w14:paraId="382FDA35" w14:textId="77777777">
        <w:trPr>
          <w:jc w:val="center"/>
        </w:trPr>
        <w:tc>
          <w:tcPr>
            <w:tcW w:w="1440" w:type="dxa"/>
          </w:tcPr>
          <w:p w14:paraId="0D533B3A" w14:textId="77777777" w:rsidR="00EB5E39" w:rsidRDefault="00000000">
            <w:r>
              <w:rPr>
                <w:sz w:val="17"/>
              </w:rPr>
              <w:t>Rojo</w:t>
            </w:r>
          </w:p>
        </w:tc>
        <w:tc>
          <w:tcPr>
            <w:tcW w:w="3024" w:type="dxa"/>
          </w:tcPr>
          <w:p w14:paraId="4D13DB7D" w14:textId="77777777" w:rsidR="00EB5E39" w:rsidRDefault="00000000">
            <w:r>
              <w:rPr>
                <w:sz w:val="17"/>
              </w:rPr>
              <w:t>Emergencia o riesgo vital.</w:t>
            </w:r>
          </w:p>
        </w:tc>
        <w:tc>
          <w:tcPr>
            <w:tcW w:w="5472" w:type="dxa"/>
          </w:tcPr>
          <w:p w14:paraId="0DD825D3" w14:textId="77777777" w:rsidR="00EB5E39" w:rsidRPr="00CE5D67" w:rsidRDefault="00000000">
            <w:pPr>
              <w:rPr>
                <w:lang w:val="es-CO"/>
              </w:rPr>
            </w:pPr>
            <w:r w:rsidRPr="00CE5D67">
              <w:rPr>
                <w:sz w:val="17"/>
                <w:lang w:val="es-CO"/>
              </w:rPr>
              <w:t>Potasio mayor de 6, sodio menor de 120 con signos neurológicos, calcio mayor de 14 con síntomas, anuria con trastorno severo.</w:t>
            </w:r>
          </w:p>
        </w:tc>
      </w:tr>
      <w:tr w:rsidR="00EB5E39" w:rsidRPr="00CE5D67" w14:paraId="3CF8014A" w14:textId="77777777">
        <w:trPr>
          <w:jc w:val="center"/>
        </w:trPr>
        <w:tc>
          <w:tcPr>
            <w:tcW w:w="1440" w:type="dxa"/>
          </w:tcPr>
          <w:p w14:paraId="1ED2F2D5" w14:textId="77777777" w:rsidR="00EB5E39" w:rsidRDefault="00000000">
            <w:r>
              <w:rPr>
                <w:sz w:val="17"/>
              </w:rPr>
              <w:t>Naranja</w:t>
            </w:r>
          </w:p>
        </w:tc>
        <w:tc>
          <w:tcPr>
            <w:tcW w:w="3024" w:type="dxa"/>
          </w:tcPr>
          <w:p w14:paraId="1DBA851C" w14:textId="77777777" w:rsidR="00EB5E39" w:rsidRPr="00CE5D67" w:rsidRDefault="00000000">
            <w:pPr>
              <w:rPr>
                <w:lang w:val="es-CO"/>
              </w:rPr>
            </w:pPr>
            <w:r w:rsidRPr="00CE5D67">
              <w:rPr>
                <w:sz w:val="17"/>
                <w:lang w:val="es-CO"/>
              </w:rPr>
              <w:t>Alto riesgo, requiere vigilancia estrecha.</w:t>
            </w:r>
          </w:p>
        </w:tc>
        <w:tc>
          <w:tcPr>
            <w:tcW w:w="5472" w:type="dxa"/>
          </w:tcPr>
          <w:p w14:paraId="179151B3" w14:textId="77777777" w:rsidR="00EB5E39" w:rsidRPr="00CE5D67" w:rsidRDefault="00000000">
            <w:pPr>
              <w:rPr>
                <w:lang w:val="es-CO"/>
              </w:rPr>
            </w:pPr>
            <w:r w:rsidRPr="00CE5D67">
              <w:rPr>
                <w:sz w:val="17"/>
                <w:lang w:val="es-CO"/>
              </w:rPr>
              <w:t>Falla renal avanzada, riesgo de sobrecarga, hiponatremia profunda sin síntomas, hipokalemia moderada con arritmia previa.</w:t>
            </w:r>
          </w:p>
        </w:tc>
      </w:tr>
      <w:tr w:rsidR="00EB5E39" w:rsidRPr="00CE5D67" w14:paraId="35F5CDE9" w14:textId="77777777">
        <w:trPr>
          <w:jc w:val="center"/>
        </w:trPr>
        <w:tc>
          <w:tcPr>
            <w:tcW w:w="1440" w:type="dxa"/>
          </w:tcPr>
          <w:p w14:paraId="115655BE" w14:textId="77777777" w:rsidR="00EB5E39" w:rsidRDefault="00000000">
            <w:r>
              <w:rPr>
                <w:sz w:val="17"/>
              </w:rPr>
              <w:t>Amarillo</w:t>
            </w:r>
          </w:p>
        </w:tc>
        <w:tc>
          <w:tcPr>
            <w:tcW w:w="3024" w:type="dxa"/>
          </w:tcPr>
          <w:p w14:paraId="3824160B" w14:textId="77777777" w:rsidR="00EB5E39" w:rsidRPr="00CE5D67" w:rsidRDefault="00000000">
            <w:pPr>
              <w:rPr>
                <w:lang w:val="es-CO"/>
              </w:rPr>
            </w:pPr>
            <w:r w:rsidRPr="00CE5D67">
              <w:rPr>
                <w:sz w:val="17"/>
                <w:lang w:val="es-CO"/>
              </w:rPr>
              <w:t>Alteración relevante sin emergencia inmediata.</w:t>
            </w:r>
          </w:p>
        </w:tc>
        <w:tc>
          <w:tcPr>
            <w:tcW w:w="5472" w:type="dxa"/>
          </w:tcPr>
          <w:p w14:paraId="5B6E6A6D" w14:textId="77777777" w:rsidR="00EB5E39" w:rsidRPr="00CE5D67" w:rsidRDefault="00000000">
            <w:pPr>
              <w:rPr>
                <w:lang w:val="es-CO"/>
              </w:rPr>
            </w:pPr>
            <w:r w:rsidRPr="00CE5D67">
              <w:rPr>
                <w:sz w:val="17"/>
                <w:lang w:val="es-CO"/>
              </w:rPr>
              <w:t>Hipokalemia leve, hipomagnesemia leve, control próximo.</w:t>
            </w:r>
          </w:p>
        </w:tc>
      </w:tr>
      <w:tr w:rsidR="00EB5E39" w:rsidRPr="00CE5D67" w14:paraId="450DEB5B" w14:textId="77777777">
        <w:trPr>
          <w:jc w:val="center"/>
        </w:trPr>
        <w:tc>
          <w:tcPr>
            <w:tcW w:w="1440" w:type="dxa"/>
          </w:tcPr>
          <w:p w14:paraId="31E93637" w14:textId="77777777" w:rsidR="00EB5E39" w:rsidRDefault="00000000">
            <w:r>
              <w:rPr>
                <w:sz w:val="17"/>
              </w:rPr>
              <w:t>Verde</w:t>
            </w:r>
          </w:p>
        </w:tc>
        <w:tc>
          <w:tcPr>
            <w:tcW w:w="3024" w:type="dxa"/>
          </w:tcPr>
          <w:p w14:paraId="5AD1BC43" w14:textId="77777777" w:rsidR="00EB5E39" w:rsidRPr="00CE5D67" w:rsidRDefault="00000000">
            <w:pPr>
              <w:rPr>
                <w:lang w:val="es-CO"/>
              </w:rPr>
            </w:pPr>
            <w:r w:rsidRPr="00CE5D67">
              <w:rPr>
                <w:sz w:val="17"/>
                <w:lang w:val="es-CO"/>
              </w:rPr>
              <w:t>Corrección adecuada o paciente estable.</w:t>
            </w:r>
          </w:p>
        </w:tc>
        <w:tc>
          <w:tcPr>
            <w:tcW w:w="5472" w:type="dxa"/>
          </w:tcPr>
          <w:p w14:paraId="3B303FD7" w14:textId="77777777" w:rsidR="00EB5E39" w:rsidRPr="00CE5D67" w:rsidRDefault="00000000">
            <w:pPr>
              <w:rPr>
                <w:lang w:val="es-CO"/>
              </w:rPr>
            </w:pPr>
            <w:r w:rsidRPr="00CE5D67">
              <w:rPr>
                <w:sz w:val="17"/>
                <w:lang w:val="es-CO"/>
              </w:rPr>
              <w:t>Electrolito en meta y control programado.</w:t>
            </w:r>
          </w:p>
        </w:tc>
      </w:tr>
    </w:tbl>
    <w:p w14:paraId="420ACA24" w14:textId="77777777" w:rsidR="00EB5E39" w:rsidRPr="00CE5D67" w:rsidRDefault="00EB5E39">
      <w:pPr>
        <w:rPr>
          <w:lang w:val="es-CO"/>
        </w:rPr>
      </w:pPr>
    </w:p>
    <w:p w14:paraId="32F996E1" w14:textId="77777777" w:rsidR="00EB5E39" w:rsidRDefault="00000000">
      <w:pPr>
        <w:pStyle w:val="Ttulo2"/>
        <w:spacing w:after="80"/>
      </w:pPr>
      <w:r>
        <w:rPr>
          <w:rFonts w:ascii="Aptos" w:hAnsi="Aptos"/>
          <w:sz w:val="19"/>
        </w:rPr>
        <w:t>21.1 Alertas globales</w:t>
      </w:r>
    </w:p>
    <w:p w14:paraId="2C1DFA60" w14:textId="77777777" w:rsidR="00EB5E39" w:rsidRPr="00CE5D67" w:rsidRDefault="00000000">
      <w:pPr>
        <w:pStyle w:val="Listaconvietas"/>
        <w:spacing w:after="40"/>
        <w:rPr>
          <w:lang w:val="es-CO"/>
        </w:rPr>
      </w:pPr>
      <w:r w:rsidRPr="00CE5D67">
        <w:rPr>
          <w:lang w:val="es-CO"/>
        </w:rPr>
        <w:t>Sodio menor de 120 con síntomas neurológicos.</w:t>
      </w:r>
    </w:p>
    <w:p w14:paraId="151AF70A" w14:textId="77777777" w:rsidR="00EB5E39" w:rsidRDefault="00000000">
      <w:pPr>
        <w:pStyle w:val="Listaconvietas"/>
        <w:spacing w:after="40"/>
      </w:pPr>
      <w:r>
        <w:t>Ascenso rápido de sodio.</w:t>
      </w:r>
    </w:p>
    <w:p w14:paraId="4683FD05" w14:textId="77777777" w:rsidR="00EB5E39" w:rsidRDefault="00000000">
      <w:pPr>
        <w:pStyle w:val="Listaconvietas"/>
        <w:spacing w:after="40"/>
      </w:pPr>
      <w:r>
        <w:t>Potasio mayor de 6.</w:t>
      </w:r>
    </w:p>
    <w:p w14:paraId="508E801B" w14:textId="77777777" w:rsidR="00EB5E39" w:rsidRDefault="00000000">
      <w:pPr>
        <w:pStyle w:val="Listaconvietas"/>
        <w:spacing w:after="40"/>
      </w:pPr>
      <w:r>
        <w:t>Potasio menor de 2.5.</w:t>
      </w:r>
    </w:p>
    <w:p w14:paraId="05D57D1B" w14:textId="77777777" w:rsidR="00EB5E39" w:rsidRDefault="00000000">
      <w:pPr>
        <w:pStyle w:val="Listaconvietas"/>
        <w:spacing w:after="40"/>
      </w:pPr>
      <w:r>
        <w:t>Cambios electrocardiográficos.</w:t>
      </w:r>
    </w:p>
    <w:p w14:paraId="6A2D1A7F" w14:textId="77777777" w:rsidR="00EB5E39" w:rsidRPr="00CE5D67" w:rsidRDefault="00000000">
      <w:pPr>
        <w:pStyle w:val="Listaconvietas"/>
        <w:spacing w:after="40"/>
        <w:rPr>
          <w:lang w:val="es-CO"/>
        </w:rPr>
      </w:pPr>
      <w:r w:rsidRPr="00CE5D67">
        <w:rPr>
          <w:lang w:val="es-CO"/>
        </w:rPr>
        <w:lastRenderedPageBreak/>
        <w:t>Magnesio severamente bajo con arritmia o convulsión.</w:t>
      </w:r>
    </w:p>
    <w:p w14:paraId="5F5E61FC" w14:textId="77777777" w:rsidR="00EB5E39" w:rsidRDefault="00000000">
      <w:pPr>
        <w:pStyle w:val="Listaconvietas"/>
        <w:spacing w:after="40"/>
      </w:pPr>
      <w:r>
        <w:t>Calcio sintomático.</w:t>
      </w:r>
    </w:p>
    <w:p w14:paraId="42E1F74F" w14:textId="77777777" w:rsidR="00EB5E39" w:rsidRPr="00CE5D67" w:rsidRDefault="00000000">
      <w:pPr>
        <w:pStyle w:val="Listaconvietas"/>
        <w:spacing w:after="40"/>
        <w:rPr>
          <w:lang w:val="es-CO"/>
        </w:rPr>
      </w:pPr>
      <w:r w:rsidRPr="00CE5D67">
        <w:rPr>
          <w:lang w:val="es-CO"/>
        </w:rPr>
        <w:t>Hipercalcemia mayor de 14 mg/dL.</w:t>
      </w:r>
    </w:p>
    <w:p w14:paraId="71D967B7" w14:textId="77777777" w:rsidR="00EB5E39" w:rsidRPr="00CE5D67" w:rsidRDefault="00000000">
      <w:pPr>
        <w:pStyle w:val="Listaconvietas"/>
        <w:spacing w:after="40"/>
        <w:rPr>
          <w:lang w:val="es-CO"/>
        </w:rPr>
      </w:pPr>
      <w:r w:rsidRPr="00CE5D67">
        <w:rPr>
          <w:lang w:val="es-CO"/>
        </w:rPr>
        <w:t>Fósforo menor de 1 mg/dL.</w:t>
      </w:r>
    </w:p>
    <w:p w14:paraId="3C6CC567" w14:textId="77777777" w:rsidR="00EB5E39" w:rsidRPr="00CE5D67" w:rsidRDefault="00000000">
      <w:pPr>
        <w:pStyle w:val="Listaconvietas"/>
        <w:spacing w:after="40"/>
        <w:rPr>
          <w:lang w:val="es-CO"/>
        </w:rPr>
      </w:pPr>
      <w:r w:rsidRPr="00CE5D67">
        <w:rPr>
          <w:lang w:val="es-CO"/>
        </w:rPr>
        <w:t>Anuria, oliguria o falla renal avanzada.</w:t>
      </w:r>
    </w:p>
    <w:p w14:paraId="33DDC5E1" w14:textId="77777777" w:rsidR="00EB5E39" w:rsidRDefault="00000000">
      <w:pPr>
        <w:pStyle w:val="Listaconvietas"/>
        <w:spacing w:after="40"/>
      </w:pPr>
      <w:r>
        <w:t>Riesgo de sobrecarga.</w:t>
      </w:r>
    </w:p>
    <w:p w14:paraId="5DFD0AD3" w14:textId="77777777" w:rsidR="00EB5E39" w:rsidRPr="00CE5D67" w:rsidRDefault="00000000">
      <w:pPr>
        <w:pStyle w:val="Listaconvietas"/>
        <w:spacing w:after="40"/>
        <w:rPr>
          <w:lang w:val="es-CO"/>
        </w:rPr>
      </w:pPr>
      <w:r w:rsidRPr="00CE5D67">
        <w:rPr>
          <w:lang w:val="es-CO"/>
        </w:rPr>
        <w:t>Combinaciones peligrosas como hipokalemia más hipomagnesemia o hipercalcemia más falla renal.</w:t>
      </w:r>
    </w:p>
    <w:p w14:paraId="4F95226F" w14:textId="77777777" w:rsidR="00EB5E39" w:rsidRPr="00CE5D67" w:rsidRDefault="00000000">
      <w:pPr>
        <w:pStyle w:val="Ttulo1"/>
        <w:spacing w:before="200" w:after="80"/>
        <w:rPr>
          <w:lang w:val="es-CO"/>
        </w:rPr>
      </w:pPr>
      <w:r w:rsidRPr="00CE5D67">
        <w:rPr>
          <w:rFonts w:ascii="Aptos" w:hAnsi="Aptos"/>
          <w:sz w:val="19"/>
          <w:lang w:val="es-CO"/>
        </w:rPr>
        <w:t>22. Auditoría y responsabilidad médica</w:t>
      </w:r>
    </w:p>
    <w:p w14:paraId="2756D7BD" w14:textId="77777777" w:rsidR="00EB5E39" w:rsidRPr="00CE5D67" w:rsidRDefault="00000000">
      <w:pPr>
        <w:spacing w:after="120" w:line="252" w:lineRule="auto"/>
        <w:rPr>
          <w:lang w:val="es-CO"/>
        </w:rPr>
      </w:pPr>
      <w:r w:rsidRPr="00CE5D67">
        <w:rPr>
          <w:lang w:val="es-CO"/>
        </w:rPr>
        <w:t>IonoMed debe guardar trazabilidad de cada dato, recomendación y acción. Esto es indispensable para seguridad clínica, control institucional y responsabilidad médica.</w:t>
      </w:r>
    </w:p>
    <w:p w14:paraId="499F3837" w14:textId="77777777" w:rsidR="00EB5E39" w:rsidRPr="00CE5D67" w:rsidRDefault="00000000">
      <w:pPr>
        <w:spacing w:after="40"/>
        <w:ind w:left="259" w:hanging="259"/>
        <w:rPr>
          <w:lang w:val="es-CO"/>
        </w:rPr>
      </w:pPr>
      <w:r w:rsidRPr="00CE5D67">
        <w:rPr>
          <w:lang w:val="es-CO"/>
        </w:rPr>
        <w:t>1. Usuario que creó el paciente.</w:t>
      </w:r>
    </w:p>
    <w:p w14:paraId="7C3C658D" w14:textId="77777777" w:rsidR="00EB5E39" w:rsidRPr="00CE5D67" w:rsidRDefault="00000000">
      <w:pPr>
        <w:spacing w:after="40"/>
        <w:ind w:left="259" w:hanging="259"/>
        <w:rPr>
          <w:lang w:val="es-CO"/>
        </w:rPr>
      </w:pPr>
      <w:r w:rsidRPr="00CE5D67">
        <w:rPr>
          <w:lang w:val="es-CO"/>
        </w:rPr>
        <w:t>2. Rol de acceso y rol profesional.</w:t>
      </w:r>
    </w:p>
    <w:p w14:paraId="3410CEAE" w14:textId="77777777" w:rsidR="00EB5E39" w:rsidRPr="00CE5D67" w:rsidRDefault="00000000">
      <w:pPr>
        <w:spacing w:after="40"/>
        <w:ind w:left="259" w:hanging="259"/>
        <w:rPr>
          <w:lang w:val="es-CO"/>
        </w:rPr>
      </w:pPr>
      <w:r w:rsidRPr="00CE5D67">
        <w:rPr>
          <w:lang w:val="es-CO"/>
        </w:rPr>
        <w:t>3. Usuario que ingresó laboratorio.</w:t>
      </w:r>
    </w:p>
    <w:p w14:paraId="03D5B7D1" w14:textId="77777777" w:rsidR="00EB5E39" w:rsidRPr="00CE5D67" w:rsidRDefault="00000000">
      <w:pPr>
        <w:spacing w:after="40"/>
        <w:ind w:left="259" w:hanging="259"/>
        <w:rPr>
          <w:lang w:val="es-CO"/>
        </w:rPr>
      </w:pPr>
      <w:r w:rsidRPr="00CE5D67">
        <w:rPr>
          <w:lang w:val="es-CO"/>
        </w:rPr>
        <w:t>4. Fecha y hora de cada dato.</w:t>
      </w:r>
    </w:p>
    <w:p w14:paraId="38F96ECB" w14:textId="77777777" w:rsidR="00EB5E39" w:rsidRPr="00CE5D67" w:rsidRDefault="00000000">
      <w:pPr>
        <w:spacing w:after="40"/>
        <w:ind w:left="259" w:hanging="259"/>
        <w:rPr>
          <w:lang w:val="es-CO"/>
        </w:rPr>
      </w:pPr>
      <w:r w:rsidRPr="00CE5D67">
        <w:rPr>
          <w:lang w:val="es-CO"/>
        </w:rPr>
        <w:t>5. Recomendación generada.</w:t>
      </w:r>
    </w:p>
    <w:p w14:paraId="541C3F7B" w14:textId="77777777" w:rsidR="00EB5E39" w:rsidRPr="00CE5D67" w:rsidRDefault="00000000">
      <w:pPr>
        <w:spacing w:after="40"/>
        <w:ind w:left="259" w:hanging="259"/>
        <w:rPr>
          <w:lang w:val="es-CO"/>
        </w:rPr>
      </w:pPr>
      <w:r w:rsidRPr="00CE5D67">
        <w:rPr>
          <w:lang w:val="es-CO"/>
        </w:rPr>
        <w:t>6. Orden copiada o no copiada.</w:t>
      </w:r>
    </w:p>
    <w:p w14:paraId="5ABC3470" w14:textId="77777777" w:rsidR="00EB5E39" w:rsidRPr="00CE5D67" w:rsidRDefault="00000000">
      <w:pPr>
        <w:spacing w:after="40"/>
        <w:ind w:left="259" w:hanging="259"/>
        <w:rPr>
          <w:lang w:val="es-CO"/>
        </w:rPr>
      </w:pPr>
      <w:r w:rsidRPr="00CE5D67">
        <w:rPr>
          <w:lang w:val="es-CO"/>
        </w:rPr>
        <w:t>7. Orden editada y versión final.</w:t>
      </w:r>
    </w:p>
    <w:p w14:paraId="013495F7" w14:textId="77777777" w:rsidR="00EB5E39" w:rsidRPr="00CE5D67" w:rsidRDefault="00000000">
      <w:pPr>
        <w:spacing w:after="40"/>
        <w:ind w:left="259" w:hanging="259"/>
        <w:rPr>
          <w:lang w:val="es-CO"/>
        </w:rPr>
      </w:pPr>
      <w:r w:rsidRPr="00CE5D67">
        <w:rPr>
          <w:lang w:val="es-CO"/>
        </w:rPr>
        <w:t>8. Laboratorios de control.</w:t>
      </w:r>
    </w:p>
    <w:p w14:paraId="5969E013" w14:textId="77777777" w:rsidR="00EB5E39" w:rsidRPr="00CE5D67" w:rsidRDefault="00000000">
      <w:pPr>
        <w:spacing w:after="40"/>
        <w:ind w:left="259" w:hanging="259"/>
        <w:rPr>
          <w:lang w:val="es-CO"/>
        </w:rPr>
      </w:pPr>
      <w:r w:rsidRPr="00CE5D67">
        <w:rPr>
          <w:lang w:val="es-CO"/>
        </w:rPr>
        <w:t>9. Alertas emitidas.</w:t>
      </w:r>
    </w:p>
    <w:p w14:paraId="4DC60D59" w14:textId="77777777" w:rsidR="00EB5E39" w:rsidRPr="00CE5D67" w:rsidRDefault="00000000">
      <w:pPr>
        <w:spacing w:after="40"/>
        <w:ind w:left="259" w:hanging="259"/>
        <w:rPr>
          <w:lang w:val="es-CO"/>
        </w:rPr>
      </w:pPr>
      <w:r w:rsidRPr="00CE5D67">
        <w:rPr>
          <w:lang w:val="es-CO"/>
        </w:rPr>
        <w:t>10. Decisiones del médico.</w:t>
      </w:r>
    </w:p>
    <w:p w14:paraId="41FAE979" w14:textId="77777777" w:rsidR="00EB5E39" w:rsidRPr="00CE5D67" w:rsidRDefault="00000000">
      <w:pPr>
        <w:spacing w:after="40"/>
        <w:ind w:left="259" w:hanging="259"/>
        <w:rPr>
          <w:lang w:val="es-CO"/>
        </w:rPr>
      </w:pPr>
      <w:r w:rsidRPr="00CE5D67">
        <w:rPr>
          <w:lang w:val="es-CO"/>
        </w:rPr>
        <w:t>11. Cambios de configuración institucional.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224"/>
      </w:tblGrid>
      <w:tr w:rsidR="00EB5E39" w14:paraId="72B36A45" w14:textId="77777777">
        <w:tc>
          <w:tcPr>
            <w:tcW w:w="10224" w:type="dxa"/>
            <w:shd w:val="clear" w:color="auto" w:fill="EAF2F8"/>
          </w:tcPr>
          <w:p w14:paraId="51DB8E23" w14:textId="77777777" w:rsidR="00EB5E39" w:rsidRPr="00CE5D67" w:rsidRDefault="00000000">
            <w:pPr>
              <w:spacing w:after="40"/>
              <w:rPr>
                <w:lang w:val="es-CO"/>
              </w:rPr>
            </w:pPr>
            <w:r w:rsidRPr="00CE5D67">
              <w:rPr>
                <w:b/>
                <w:lang w:val="es-CO"/>
              </w:rPr>
              <w:t>Mensaje permanente de seguridad</w:t>
            </w:r>
          </w:p>
          <w:p w14:paraId="6EE8C3FB" w14:textId="77777777" w:rsidR="00EB5E39" w:rsidRDefault="00000000">
            <w:r w:rsidRPr="00CE5D67">
              <w:rPr>
                <w:sz w:val="18"/>
                <w:lang w:val="es-CO"/>
              </w:rPr>
              <w:t xml:space="preserve">IonoMed es una herramienta de apoyo clínico para usuarios del área médica. Las recomendaciones son sugeridas, editables y deben interpretarse según el contexto clínico, protocolos institucionales y criterio del médico tratante. </w:t>
            </w:r>
            <w:r>
              <w:rPr>
                <w:sz w:val="18"/>
              </w:rPr>
              <w:t>No reemplaza la valoración médica ni la responsabilidad profesional.</w:t>
            </w:r>
          </w:p>
        </w:tc>
      </w:tr>
    </w:tbl>
    <w:p w14:paraId="6800BD18" w14:textId="77777777" w:rsidR="00EB5E39" w:rsidRDefault="00EB5E39"/>
    <w:p w14:paraId="7F632E70" w14:textId="77777777" w:rsidR="00EB5E39" w:rsidRDefault="00000000">
      <w:pPr>
        <w:pStyle w:val="Ttulo1"/>
        <w:spacing w:before="200" w:after="80"/>
      </w:pPr>
      <w:r>
        <w:rPr>
          <w:rFonts w:ascii="Aptos" w:hAnsi="Aptos"/>
          <w:sz w:val="19"/>
        </w:rPr>
        <w:t>23. Configuración institucional</w:t>
      </w:r>
    </w:p>
    <w:p w14:paraId="1AF96E09" w14:textId="77777777" w:rsidR="00EB5E39" w:rsidRPr="00CE5D67" w:rsidRDefault="00000000">
      <w:pPr>
        <w:spacing w:after="120" w:line="252" w:lineRule="auto"/>
        <w:rPr>
          <w:lang w:val="es-CO"/>
        </w:rPr>
      </w:pPr>
      <w:r w:rsidRPr="00CE5D67">
        <w:rPr>
          <w:lang w:val="es-CO"/>
        </w:rPr>
        <w:t>Cada institución debe poder adaptar IonoMed a sus rangos, medicamentos, soluciones, protocolos y límites de seguridad. Esta configuración permite comercializar la app sin imponer un único protocolo rígido a todos los hospitales.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6912"/>
      </w:tblGrid>
      <w:tr w:rsidR="00EB5E39" w14:paraId="04952C5E" w14:textId="77777777">
        <w:trPr>
          <w:tblHeader/>
          <w:jc w:val="center"/>
        </w:trPr>
        <w:tc>
          <w:tcPr>
            <w:tcW w:w="3024" w:type="dxa"/>
            <w:shd w:val="clear" w:color="auto" w:fill="1F4E79"/>
            <w:vAlign w:val="center"/>
          </w:tcPr>
          <w:p w14:paraId="6DFEFFBF" w14:textId="77777777" w:rsidR="00EB5E39" w:rsidRDefault="00000000">
            <w:r>
              <w:rPr>
                <w:b/>
                <w:color w:val="FFFFFF"/>
                <w:sz w:val="17"/>
              </w:rPr>
              <w:t>Configurable</w:t>
            </w:r>
          </w:p>
        </w:tc>
        <w:tc>
          <w:tcPr>
            <w:tcW w:w="6912" w:type="dxa"/>
            <w:shd w:val="clear" w:color="auto" w:fill="1F4E79"/>
            <w:vAlign w:val="center"/>
          </w:tcPr>
          <w:p w14:paraId="6AA6303B" w14:textId="77777777" w:rsidR="00EB5E39" w:rsidRDefault="00000000">
            <w:r>
              <w:rPr>
                <w:b/>
                <w:color w:val="FFFFFF"/>
                <w:sz w:val="17"/>
              </w:rPr>
              <w:t>Ejemplos</w:t>
            </w:r>
          </w:p>
        </w:tc>
      </w:tr>
      <w:tr w:rsidR="00EB5E39" w:rsidRPr="00CE5D67" w14:paraId="0BE5EFFB" w14:textId="77777777">
        <w:trPr>
          <w:jc w:val="center"/>
        </w:trPr>
        <w:tc>
          <w:tcPr>
            <w:tcW w:w="3024" w:type="dxa"/>
          </w:tcPr>
          <w:p w14:paraId="69D3B8F6" w14:textId="77777777" w:rsidR="00EB5E39" w:rsidRDefault="00000000">
            <w:r>
              <w:rPr>
                <w:sz w:val="17"/>
              </w:rPr>
              <w:t>Rangos de laboratorio</w:t>
            </w:r>
          </w:p>
        </w:tc>
        <w:tc>
          <w:tcPr>
            <w:tcW w:w="6912" w:type="dxa"/>
          </w:tcPr>
          <w:p w14:paraId="7A6B92A6" w14:textId="77777777" w:rsidR="00EB5E39" w:rsidRPr="00CE5D67" w:rsidRDefault="00000000">
            <w:pPr>
              <w:rPr>
                <w:lang w:val="es-CO"/>
              </w:rPr>
            </w:pPr>
            <w:r w:rsidRPr="00CE5D67">
              <w:rPr>
                <w:sz w:val="17"/>
                <w:lang w:val="es-CO"/>
              </w:rPr>
              <w:t>Sodio, potasio, magnesio, fósforo, calcio, creatinina y rangos de severidad.</w:t>
            </w:r>
          </w:p>
        </w:tc>
      </w:tr>
      <w:tr w:rsidR="00EB5E39" w:rsidRPr="00CE5D67" w14:paraId="02C93EF2" w14:textId="77777777">
        <w:trPr>
          <w:jc w:val="center"/>
        </w:trPr>
        <w:tc>
          <w:tcPr>
            <w:tcW w:w="3024" w:type="dxa"/>
          </w:tcPr>
          <w:p w14:paraId="0F342576" w14:textId="77777777" w:rsidR="00EB5E39" w:rsidRDefault="00000000">
            <w:r>
              <w:rPr>
                <w:sz w:val="17"/>
              </w:rPr>
              <w:t>Protocolos de reposición</w:t>
            </w:r>
          </w:p>
        </w:tc>
        <w:tc>
          <w:tcPr>
            <w:tcW w:w="6912" w:type="dxa"/>
          </w:tcPr>
          <w:p w14:paraId="5E8DD8F6" w14:textId="77777777" w:rsidR="00EB5E39" w:rsidRPr="00CE5D67" w:rsidRDefault="00000000">
            <w:pPr>
              <w:rPr>
                <w:lang w:val="es-CO"/>
              </w:rPr>
            </w:pPr>
            <w:r w:rsidRPr="00CE5D67">
              <w:rPr>
                <w:sz w:val="17"/>
                <w:lang w:val="es-CO"/>
              </w:rPr>
              <w:t>Dosis estándar, diluciones, velocidades máximas y controles.</w:t>
            </w:r>
          </w:p>
        </w:tc>
      </w:tr>
      <w:tr w:rsidR="00EB5E39" w:rsidRPr="00CE5D67" w14:paraId="2A457139" w14:textId="77777777">
        <w:trPr>
          <w:jc w:val="center"/>
        </w:trPr>
        <w:tc>
          <w:tcPr>
            <w:tcW w:w="3024" w:type="dxa"/>
          </w:tcPr>
          <w:p w14:paraId="7D807AC4" w14:textId="77777777" w:rsidR="00EB5E39" w:rsidRDefault="00000000">
            <w:r>
              <w:rPr>
                <w:sz w:val="17"/>
              </w:rPr>
              <w:t>Medicamentos disponibles</w:t>
            </w:r>
          </w:p>
        </w:tc>
        <w:tc>
          <w:tcPr>
            <w:tcW w:w="6912" w:type="dxa"/>
          </w:tcPr>
          <w:p w14:paraId="44F29B87" w14:textId="77777777" w:rsidR="00EB5E39" w:rsidRPr="00CE5D67" w:rsidRDefault="00000000">
            <w:pPr>
              <w:rPr>
                <w:lang w:val="es-CO"/>
              </w:rPr>
            </w:pPr>
            <w:r w:rsidRPr="00CE5D67">
              <w:rPr>
                <w:sz w:val="17"/>
                <w:lang w:val="es-CO"/>
              </w:rPr>
              <w:t>KCl, sulfato de magnesio, gluconato de calcio, fosfatos, calcitonina, denosumab, bisfosfonatos.</w:t>
            </w:r>
          </w:p>
        </w:tc>
      </w:tr>
      <w:tr w:rsidR="00EB5E39" w:rsidRPr="00CE5D67" w14:paraId="15E6831C" w14:textId="77777777">
        <w:trPr>
          <w:jc w:val="center"/>
        </w:trPr>
        <w:tc>
          <w:tcPr>
            <w:tcW w:w="3024" w:type="dxa"/>
          </w:tcPr>
          <w:p w14:paraId="45154FC1" w14:textId="77777777" w:rsidR="00EB5E39" w:rsidRDefault="00000000">
            <w:r>
              <w:rPr>
                <w:sz w:val="17"/>
              </w:rPr>
              <w:t>Soluciones disponibles</w:t>
            </w:r>
          </w:p>
        </w:tc>
        <w:tc>
          <w:tcPr>
            <w:tcW w:w="6912" w:type="dxa"/>
          </w:tcPr>
          <w:p w14:paraId="5DA173DB" w14:textId="77777777" w:rsidR="00EB5E39" w:rsidRPr="00CE5D67" w:rsidRDefault="00000000">
            <w:pPr>
              <w:rPr>
                <w:lang w:val="es-CO"/>
              </w:rPr>
            </w:pPr>
            <w:r w:rsidRPr="00CE5D67">
              <w:rPr>
                <w:sz w:val="17"/>
                <w:lang w:val="es-CO"/>
              </w:rPr>
              <w:t>Salina 0.9%, Hartmann, dextrosa al 5%, salina hipertónica al 3%.</w:t>
            </w:r>
          </w:p>
        </w:tc>
      </w:tr>
      <w:tr w:rsidR="00EB5E39" w:rsidRPr="00CE5D67" w14:paraId="3E9904CF" w14:textId="77777777">
        <w:trPr>
          <w:jc w:val="center"/>
        </w:trPr>
        <w:tc>
          <w:tcPr>
            <w:tcW w:w="3024" w:type="dxa"/>
          </w:tcPr>
          <w:p w14:paraId="474087E3" w14:textId="77777777" w:rsidR="00EB5E39" w:rsidRDefault="00000000">
            <w:r>
              <w:rPr>
                <w:sz w:val="17"/>
              </w:rPr>
              <w:t>Alertas</w:t>
            </w:r>
          </w:p>
        </w:tc>
        <w:tc>
          <w:tcPr>
            <w:tcW w:w="6912" w:type="dxa"/>
          </w:tcPr>
          <w:p w14:paraId="11A9EA95" w14:textId="77777777" w:rsidR="00EB5E39" w:rsidRPr="00CE5D67" w:rsidRDefault="00000000">
            <w:pPr>
              <w:rPr>
                <w:lang w:val="es-CO"/>
              </w:rPr>
            </w:pPr>
            <w:r w:rsidRPr="00CE5D67">
              <w:rPr>
                <w:sz w:val="17"/>
                <w:lang w:val="es-CO"/>
              </w:rPr>
              <w:t>Umbrales críticos, controles vencidos, velocidad de corrección.</w:t>
            </w:r>
          </w:p>
        </w:tc>
      </w:tr>
      <w:tr w:rsidR="00EB5E39" w:rsidRPr="00CE5D67" w14:paraId="7A5876A6" w14:textId="77777777">
        <w:trPr>
          <w:jc w:val="center"/>
        </w:trPr>
        <w:tc>
          <w:tcPr>
            <w:tcW w:w="3024" w:type="dxa"/>
          </w:tcPr>
          <w:p w14:paraId="0F5A5943" w14:textId="77777777" w:rsidR="00EB5E39" w:rsidRDefault="00000000">
            <w:r>
              <w:rPr>
                <w:sz w:val="17"/>
              </w:rPr>
              <w:t>Permisos</w:t>
            </w:r>
          </w:p>
        </w:tc>
        <w:tc>
          <w:tcPr>
            <w:tcW w:w="6912" w:type="dxa"/>
          </w:tcPr>
          <w:p w14:paraId="181F0D93" w14:textId="77777777" w:rsidR="00EB5E39" w:rsidRPr="00CE5D67" w:rsidRDefault="00000000">
            <w:pPr>
              <w:rPr>
                <w:lang w:val="es-CO"/>
              </w:rPr>
            </w:pPr>
            <w:r w:rsidRPr="00CE5D67">
              <w:rPr>
                <w:sz w:val="17"/>
                <w:lang w:val="es-CO"/>
              </w:rPr>
              <w:t>Usuarios en formación, validación por especialista, solo lectura.</w:t>
            </w:r>
          </w:p>
        </w:tc>
      </w:tr>
      <w:tr w:rsidR="00EB5E39" w:rsidRPr="00CE5D67" w14:paraId="5CECBE5E" w14:textId="77777777">
        <w:trPr>
          <w:jc w:val="center"/>
        </w:trPr>
        <w:tc>
          <w:tcPr>
            <w:tcW w:w="3024" w:type="dxa"/>
          </w:tcPr>
          <w:p w14:paraId="2ECCABA0" w14:textId="77777777" w:rsidR="00EB5E39" w:rsidRDefault="00000000">
            <w:r>
              <w:rPr>
                <w:sz w:val="17"/>
              </w:rPr>
              <w:t>Identidad institucional</w:t>
            </w:r>
          </w:p>
        </w:tc>
        <w:tc>
          <w:tcPr>
            <w:tcW w:w="6912" w:type="dxa"/>
          </w:tcPr>
          <w:p w14:paraId="7CE0F38F" w14:textId="77777777" w:rsidR="00EB5E39" w:rsidRPr="00CE5D67" w:rsidRDefault="00000000">
            <w:pPr>
              <w:rPr>
                <w:lang w:val="es-CO"/>
              </w:rPr>
            </w:pPr>
            <w:r w:rsidRPr="00CE5D67">
              <w:rPr>
                <w:sz w:val="17"/>
                <w:lang w:val="es-CO"/>
              </w:rPr>
              <w:t>Logo, nombre, ciudad y parámetros locales.</w:t>
            </w:r>
          </w:p>
        </w:tc>
      </w:tr>
    </w:tbl>
    <w:p w14:paraId="014FFB16" w14:textId="77777777" w:rsidR="00EB5E39" w:rsidRPr="00CE5D67" w:rsidRDefault="00EB5E39">
      <w:pPr>
        <w:rPr>
          <w:lang w:val="es-CO"/>
        </w:rPr>
      </w:pPr>
    </w:p>
    <w:p w14:paraId="746033C9" w14:textId="77777777" w:rsidR="00EB5E39" w:rsidRPr="00CE5D67" w:rsidRDefault="00000000">
      <w:pPr>
        <w:pStyle w:val="Ttulo1"/>
        <w:spacing w:before="200" w:after="80"/>
        <w:rPr>
          <w:lang w:val="es-CO"/>
        </w:rPr>
      </w:pPr>
      <w:r w:rsidRPr="00CE5D67">
        <w:rPr>
          <w:rFonts w:ascii="Aptos" w:hAnsi="Aptos"/>
          <w:sz w:val="19"/>
          <w:lang w:val="es-CO"/>
        </w:rPr>
        <w:t>24. Modelo de datos</w:t>
      </w:r>
    </w:p>
    <w:p w14:paraId="29AF9A16" w14:textId="77777777" w:rsidR="00EB5E39" w:rsidRPr="00CE5D67" w:rsidRDefault="00000000">
      <w:pPr>
        <w:spacing w:after="120" w:line="252" w:lineRule="auto"/>
        <w:rPr>
          <w:lang w:val="es-CO"/>
        </w:rPr>
      </w:pPr>
      <w:r w:rsidRPr="00CE5D67">
        <w:rPr>
          <w:lang w:val="es-CO"/>
        </w:rPr>
        <w:t>El modelo de datos debe soportar multiinstitución, pacientes, laboratorios, cálculos, órdenes sugeridas, seguimiento, auditoría y configuración clínica.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7488"/>
      </w:tblGrid>
      <w:tr w:rsidR="00EB5E39" w14:paraId="3BCA5EEB" w14:textId="77777777">
        <w:trPr>
          <w:tblHeader/>
          <w:jc w:val="center"/>
        </w:trPr>
        <w:tc>
          <w:tcPr>
            <w:tcW w:w="2448" w:type="dxa"/>
            <w:shd w:val="clear" w:color="auto" w:fill="1F4E79"/>
            <w:vAlign w:val="center"/>
          </w:tcPr>
          <w:p w14:paraId="50B70AF1" w14:textId="77777777" w:rsidR="00EB5E39" w:rsidRDefault="00000000">
            <w:r>
              <w:rPr>
                <w:b/>
                <w:color w:val="FFFFFF"/>
                <w:sz w:val="17"/>
              </w:rPr>
              <w:t>Entidad</w:t>
            </w:r>
          </w:p>
        </w:tc>
        <w:tc>
          <w:tcPr>
            <w:tcW w:w="7488" w:type="dxa"/>
            <w:shd w:val="clear" w:color="auto" w:fill="1F4E79"/>
            <w:vAlign w:val="center"/>
          </w:tcPr>
          <w:p w14:paraId="192BAE4C" w14:textId="77777777" w:rsidR="00EB5E39" w:rsidRDefault="00000000">
            <w:r>
              <w:rPr>
                <w:b/>
                <w:color w:val="FFFFFF"/>
                <w:sz w:val="17"/>
              </w:rPr>
              <w:t>Campos principales</w:t>
            </w:r>
          </w:p>
        </w:tc>
      </w:tr>
      <w:tr w:rsidR="00EB5E39" w:rsidRPr="00CE5D67" w14:paraId="2F6E7D4A" w14:textId="77777777">
        <w:trPr>
          <w:jc w:val="center"/>
        </w:trPr>
        <w:tc>
          <w:tcPr>
            <w:tcW w:w="2448" w:type="dxa"/>
          </w:tcPr>
          <w:p w14:paraId="5DA837E2" w14:textId="77777777" w:rsidR="00EB5E39" w:rsidRDefault="00000000">
            <w:r>
              <w:rPr>
                <w:sz w:val="17"/>
              </w:rPr>
              <w:t>Instituciones</w:t>
            </w:r>
          </w:p>
        </w:tc>
        <w:tc>
          <w:tcPr>
            <w:tcW w:w="7488" w:type="dxa"/>
          </w:tcPr>
          <w:p w14:paraId="1974C321" w14:textId="77777777" w:rsidR="00EB5E39" w:rsidRPr="00CE5D67" w:rsidRDefault="00000000">
            <w:pPr>
              <w:rPr>
                <w:lang w:val="es-CO"/>
              </w:rPr>
            </w:pPr>
            <w:r w:rsidRPr="00CE5D67">
              <w:rPr>
                <w:sz w:val="17"/>
                <w:lang w:val="es-CO"/>
              </w:rPr>
              <w:t>id, nombre, identificador, ciudad, estado, fecha de creación, configuración clínica y logo.</w:t>
            </w:r>
          </w:p>
        </w:tc>
      </w:tr>
      <w:tr w:rsidR="00EB5E39" w:rsidRPr="00CE5D67" w14:paraId="62EF1427" w14:textId="77777777">
        <w:trPr>
          <w:jc w:val="center"/>
        </w:trPr>
        <w:tc>
          <w:tcPr>
            <w:tcW w:w="2448" w:type="dxa"/>
          </w:tcPr>
          <w:p w14:paraId="3CC9517B" w14:textId="77777777" w:rsidR="00EB5E39" w:rsidRDefault="00000000">
            <w:r>
              <w:rPr>
                <w:sz w:val="17"/>
              </w:rPr>
              <w:t>Usuarios</w:t>
            </w:r>
          </w:p>
        </w:tc>
        <w:tc>
          <w:tcPr>
            <w:tcW w:w="7488" w:type="dxa"/>
          </w:tcPr>
          <w:p w14:paraId="1247AE1C" w14:textId="77777777" w:rsidR="00EB5E39" w:rsidRPr="00CE5D67" w:rsidRDefault="00000000">
            <w:pPr>
              <w:rPr>
                <w:lang w:val="es-CO"/>
              </w:rPr>
            </w:pPr>
            <w:r w:rsidRPr="00CE5D67">
              <w:rPr>
                <w:sz w:val="17"/>
                <w:lang w:val="es-CO"/>
              </w:rPr>
              <w:t>id, institución_id, nombre, correo, documento, rol_acceso, rol_profesional, servicio_area, contraseña cifrada, estado, términos aceptados, fecha de creación y último ingreso.</w:t>
            </w:r>
          </w:p>
        </w:tc>
      </w:tr>
      <w:tr w:rsidR="00EB5E39" w:rsidRPr="00CE5D67" w14:paraId="5A752190" w14:textId="77777777">
        <w:trPr>
          <w:jc w:val="center"/>
        </w:trPr>
        <w:tc>
          <w:tcPr>
            <w:tcW w:w="2448" w:type="dxa"/>
          </w:tcPr>
          <w:p w14:paraId="08E50DEA" w14:textId="77777777" w:rsidR="00EB5E39" w:rsidRDefault="00000000">
            <w:r>
              <w:rPr>
                <w:sz w:val="17"/>
              </w:rPr>
              <w:t>Pacientes</w:t>
            </w:r>
          </w:p>
        </w:tc>
        <w:tc>
          <w:tcPr>
            <w:tcW w:w="7488" w:type="dxa"/>
          </w:tcPr>
          <w:p w14:paraId="56537324" w14:textId="77777777" w:rsidR="00EB5E39" w:rsidRPr="00CE5D67" w:rsidRDefault="00000000">
            <w:pPr>
              <w:rPr>
                <w:lang w:val="es-CO"/>
              </w:rPr>
            </w:pPr>
            <w:r w:rsidRPr="00CE5D67">
              <w:rPr>
                <w:sz w:val="17"/>
                <w:lang w:val="es-CO"/>
              </w:rPr>
              <w:t>id, institución_id, creado_por, identificación local, nombre o código, edad, sexo, peso, talla, servicio, ubicación, estado clínico, comorbilidades, medicamentos, activo o cerrado y fecha de creación.</w:t>
            </w:r>
          </w:p>
        </w:tc>
      </w:tr>
      <w:tr w:rsidR="00EB5E39" w:rsidRPr="00CE5D67" w14:paraId="2CC68C03" w14:textId="77777777">
        <w:trPr>
          <w:jc w:val="center"/>
        </w:trPr>
        <w:tc>
          <w:tcPr>
            <w:tcW w:w="2448" w:type="dxa"/>
          </w:tcPr>
          <w:p w14:paraId="5A958A52" w14:textId="77777777" w:rsidR="00EB5E39" w:rsidRDefault="00000000">
            <w:r>
              <w:rPr>
                <w:sz w:val="17"/>
              </w:rPr>
              <w:t>Laboratorios</w:t>
            </w:r>
          </w:p>
        </w:tc>
        <w:tc>
          <w:tcPr>
            <w:tcW w:w="7488" w:type="dxa"/>
          </w:tcPr>
          <w:p w14:paraId="35E8530B" w14:textId="77777777" w:rsidR="00EB5E39" w:rsidRPr="00CE5D67" w:rsidRDefault="00000000">
            <w:pPr>
              <w:rPr>
                <w:lang w:val="es-CO"/>
              </w:rPr>
            </w:pPr>
            <w:r w:rsidRPr="00CE5D67">
              <w:rPr>
                <w:sz w:val="17"/>
                <w:lang w:val="es-CO"/>
              </w:rPr>
              <w:t xml:space="preserve">paciente_id, fecha_hora, sodio, potasio, cloro, magnesio, fósforo, calcio total, calcio ionizado, </w:t>
            </w:r>
            <w:r w:rsidRPr="00CE5D67">
              <w:rPr>
                <w:sz w:val="17"/>
                <w:lang w:val="es-CO"/>
              </w:rPr>
              <w:lastRenderedPageBreak/>
              <w:t>albúmina, glucosa, creatinina, urea, BUN, pH, bicarbonato, osmolaridades, sodio urinario y otros.</w:t>
            </w:r>
          </w:p>
        </w:tc>
      </w:tr>
      <w:tr w:rsidR="00EB5E39" w:rsidRPr="00CE5D67" w14:paraId="560F8530" w14:textId="77777777">
        <w:trPr>
          <w:jc w:val="center"/>
        </w:trPr>
        <w:tc>
          <w:tcPr>
            <w:tcW w:w="2448" w:type="dxa"/>
          </w:tcPr>
          <w:p w14:paraId="57F61FB6" w14:textId="77777777" w:rsidR="00EB5E39" w:rsidRDefault="00000000">
            <w:r>
              <w:rPr>
                <w:sz w:val="17"/>
              </w:rPr>
              <w:lastRenderedPageBreak/>
              <w:t>Cálculos</w:t>
            </w:r>
          </w:p>
        </w:tc>
        <w:tc>
          <w:tcPr>
            <w:tcW w:w="7488" w:type="dxa"/>
          </w:tcPr>
          <w:p w14:paraId="182B740B" w14:textId="77777777" w:rsidR="00EB5E39" w:rsidRPr="00CE5D67" w:rsidRDefault="00000000">
            <w:pPr>
              <w:rPr>
                <w:lang w:val="es-CO"/>
              </w:rPr>
            </w:pPr>
            <w:r w:rsidRPr="00CE5D67">
              <w:rPr>
                <w:sz w:val="17"/>
                <w:lang w:val="es-CO"/>
              </w:rPr>
              <w:t>TFG, Cockcroft-Gault, sodio corregido, calcio corregido, osmolaridad, agua corporal total, déficit de agua libre, velocidad de corrección y alertas.</w:t>
            </w:r>
          </w:p>
        </w:tc>
      </w:tr>
      <w:tr w:rsidR="00EB5E39" w:rsidRPr="00CE5D67" w14:paraId="08F07BDA" w14:textId="77777777">
        <w:trPr>
          <w:jc w:val="center"/>
        </w:trPr>
        <w:tc>
          <w:tcPr>
            <w:tcW w:w="2448" w:type="dxa"/>
          </w:tcPr>
          <w:p w14:paraId="2C756F4F" w14:textId="77777777" w:rsidR="00EB5E39" w:rsidRDefault="00000000">
            <w:r>
              <w:rPr>
                <w:sz w:val="17"/>
              </w:rPr>
              <w:t>Órdenes sugeridas</w:t>
            </w:r>
          </w:p>
        </w:tc>
        <w:tc>
          <w:tcPr>
            <w:tcW w:w="7488" w:type="dxa"/>
          </w:tcPr>
          <w:p w14:paraId="303C009E" w14:textId="77777777" w:rsidR="00EB5E39" w:rsidRPr="00CE5D67" w:rsidRDefault="00000000">
            <w:pPr>
              <w:rPr>
                <w:lang w:val="es-CO"/>
              </w:rPr>
            </w:pPr>
            <w:r w:rsidRPr="00CE5D67">
              <w:rPr>
                <w:sz w:val="17"/>
                <w:lang w:val="es-CO"/>
              </w:rPr>
              <w:t>trastorno, severidad, orden sugerida, orden editada, copiada, guardada, usuario, fecha, alertas y estado.</w:t>
            </w:r>
          </w:p>
        </w:tc>
      </w:tr>
      <w:tr w:rsidR="00EB5E39" w:rsidRPr="00CE5D67" w14:paraId="4A7EE8F9" w14:textId="77777777">
        <w:trPr>
          <w:jc w:val="center"/>
        </w:trPr>
        <w:tc>
          <w:tcPr>
            <w:tcW w:w="2448" w:type="dxa"/>
          </w:tcPr>
          <w:p w14:paraId="0CCC147E" w14:textId="77777777" w:rsidR="00EB5E39" w:rsidRDefault="00000000">
            <w:r>
              <w:rPr>
                <w:sz w:val="17"/>
              </w:rPr>
              <w:t>Seguimiento</w:t>
            </w:r>
          </w:p>
        </w:tc>
        <w:tc>
          <w:tcPr>
            <w:tcW w:w="7488" w:type="dxa"/>
          </w:tcPr>
          <w:p w14:paraId="0C3AE564" w14:textId="77777777" w:rsidR="00EB5E39" w:rsidRPr="00CE5D67" w:rsidRDefault="00000000">
            <w:pPr>
              <w:rPr>
                <w:lang w:val="es-CO"/>
              </w:rPr>
            </w:pPr>
            <w:r w:rsidRPr="00CE5D67">
              <w:rPr>
                <w:sz w:val="17"/>
                <w:lang w:val="es-CO"/>
              </w:rPr>
              <w:t>fecha, resumen, laboratorios, plan, alertas, próximo control y usuario.</w:t>
            </w:r>
          </w:p>
        </w:tc>
      </w:tr>
    </w:tbl>
    <w:p w14:paraId="01BC626A" w14:textId="77777777" w:rsidR="00EB5E39" w:rsidRPr="00CE5D67" w:rsidRDefault="00EB5E39">
      <w:pPr>
        <w:rPr>
          <w:lang w:val="es-CO"/>
        </w:rPr>
      </w:pPr>
    </w:p>
    <w:p w14:paraId="33183AB3" w14:textId="77777777" w:rsidR="00EB5E39" w:rsidRPr="00CE5D67" w:rsidRDefault="00000000">
      <w:pPr>
        <w:pStyle w:val="Ttulo1"/>
        <w:spacing w:before="200" w:after="80"/>
        <w:rPr>
          <w:lang w:val="es-CO"/>
        </w:rPr>
      </w:pPr>
      <w:r w:rsidRPr="00CE5D67">
        <w:rPr>
          <w:rFonts w:ascii="Aptos" w:hAnsi="Aptos"/>
          <w:sz w:val="19"/>
          <w:lang w:val="es-CO"/>
        </w:rPr>
        <w:t>25. API backend sugerida</w:t>
      </w:r>
    </w:p>
    <w:p w14:paraId="4390B5BA" w14:textId="77777777" w:rsidR="00EB5E39" w:rsidRDefault="00000000">
      <w:pPr>
        <w:spacing w:after="120" w:line="252" w:lineRule="auto"/>
      </w:pPr>
      <w:r w:rsidRPr="00CE5D67">
        <w:rPr>
          <w:lang w:val="es-CO"/>
        </w:rPr>
        <w:t xml:space="preserve">El backend debe exponer endpoints claros, protegidos por autenticación y filtrados por institución. </w:t>
      </w:r>
      <w:r>
        <w:t>Ningún usuario debe acceder a datos de otra institución.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7776"/>
      </w:tblGrid>
      <w:tr w:rsidR="00EB5E39" w14:paraId="222B29A2" w14:textId="77777777">
        <w:trPr>
          <w:tblHeader/>
          <w:jc w:val="center"/>
        </w:trPr>
        <w:tc>
          <w:tcPr>
            <w:tcW w:w="2160" w:type="dxa"/>
            <w:shd w:val="clear" w:color="auto" w:fill="1F4E79"/>
            <w:vAlign w:val="center"/>
          </w:tcPr>
          <w:p w14:paraId="2198831A" w14:textId="77777777" w:rsidR="00EB5E39" w:rsidRDefault="00000000">
            <w:r>
              <w:rPr>
                <w:b/>
                <w:color w:val="FFFFFF"/>
                <w:sz w:val="17"/>
              </w:rPr>
              <w:t>Módulo API</w:t>
            </w:r>
          </w:p>
        </w:tc>
        <w:tc>
          <w:tcPr>
            <w:tcW w:w="7776" w:type="dxa"/>
            <w:shd w:val="clear" w:color="auto" w:fill="1F4E79"/>
            <w:vAlign w:val="center"/>
          </w:tcPr>
          <w:p w14:paraId="72EA50D0" w14:textId="77777777" w:rsidR="00EB5E39" w:rsidRDefault="00000000">
            <w:r>
              <w:rPr>
                <w:b/>
                <w:color w:val="FFFFFF"/>
                <w:sz w:val="17"/>
              </w:rPr>
              <w:t>Endpoints sugeridos</w:t>
            </w:r>
          </w:p>
        </w:tc>
      </w:tr>
      <w:tr w:rsidR="00EB5E39" w14:paraId="0A651F41" w14:textId="77777777">
        <w:trPr>
          <w:jc w:val="center"/>
        </w:trPr>
        <w:tc>
          <w:tcPr>
            <w:tcW w:w="2160" w:type="dxa"/>
          </w:tcPr>
          <w:p w14:paraId="6CE8FF3F" w14:textId="77777777" w:rsidR="00EB5E39" w:rsidRDefault="00000000">
            <w:r>
              <w:rPr>
                <w:sz w:val="17"/>
              </w:rPr>
              <w:t>Autenticación</w:t>
            </w:r>
          </w:p>
        </w:tc>
        <w:tc>
          <w:tcPr>
            <w:tcW w:w="7776" w:type="dxa"/>
          </w:tcPr>
          <w:p w14:paraId="4194F418" w14:textId="77777777" w:rsidR="00EB5E39" w:rsidRDefault="00000000">
            <w:r>
              <w:rPr>
                <w:sz w:val="17"/>
              </w:rPr>
              <w:t>POST /api/auth/register, POST /api/auth/login, POST /api/auth/logout, POST /api/auth/change-password, GET /api/auth/me, POST /api/auth/accept-clinical-terms.</w:t>
            </w:r>
          </w:p>
        </w:tc>
      </w:tr>
      <w:tr w:rsidR="00EB5E39" w14:paraId="4E37BBEA" w14:textId="77777777">
        <w:trPr>
          <w:jc w:val="center"/>
        </w:trPr>
        <w:tc>
          <w:tcPr>
            <w:tcW w:w="2160" w:type="dxa"/>
          </w:tcPr>
          <w:p w14:paraId="646CAE9E" w14:textId="77777777" w:rsidR="00EB5E39" w:rsidRDefault="00000000">
            <w:r>
              <w:rPr>
                <w:sz w:val="17"/>
              </w:rPr>
              <w:t>Institución</w:t>
            </w:r>
          </w:p>
        </w:tc>
        <w:tc>
          <w:tcPr>
            <w:tcW w:w="7776" w:type="dxa"/>
          </w:tcPr>
          <w:p w14:paraId="3873D178" w14:textId="77777777" w:rsidR="00EB5E39" w:rsidRDefault="00000000">
            <w:r>
              <w:rPr>
                <w:sz w:val="17"/>
              </w:rPr>
              <w:t>GET /api/institution, POST /api/institution, PUT /api/institution/:id, PUT /api/institution/:id/settings.</w:t>
            </w:r>
          </w:p>
        </w:tc>
      </w:tr>
      <w:tr w:rsidR="00EB5E39" w14:paraId="43B87E21" w14:textId="77777777">
        <w:trPr>
          <w:jc w:val="center"/>
        </w:trPr>
        <w:tc>
          <w:tcPr>
            <w:tcW w:w="2160" w:type="dxa"/>
          </w:tcPr>
          <w:p w14:paraId="4B30D93F" w14:textId="77777777" w:rsidR="00EB5E39" w:rsidRDefault="00000000">
            <w:r>
              <w:rPr>
                <w:sz w:val="17"/>
              </w:rPr>
              <w:t>Pacientes</w:t>
            </w:r>
          </w:p>
        </w:tc>
        <w:tc>
          <w:tcPr>
            <w:tcW w:w="7776" w:type="dxa"/>
          </w:tcPr>
          <w:p w14:paraId="2C0B2C8A" w14:textId="77777777" w:rsidR="00EB5E39" w:rsidRDefault="00000000">
            <w:r>
              <w:rPr>
                <w:sz w:val="17"/>
              </w:rPr>
              <w:t>GET /api/patients, POST /api/patients, GET /api/patients/:id, PUT /api/patients/:id, DELETE /api/patients/:id, POST /api/patients/:id/close.</w:t>
            </w:r>
          </w:p>
        </w:tc>
      </w:tr>
      <w:tr w:rsidR="00EB5E39" w14:paraId="40DCE7A6" w14:textId="77777777">
        <w:trPr>
          <w:jc w:val="center"/>
        </w:trPr>
        <w:tc>
          <w:tcPr>
            <w:tcW w:w="2160" w:type="dxa"/>
          </w:tcPr>
          <w:p w14:paraId="17CB8338" w14:textId="77777777" w:rsidR="00EB5E39" w:rsidRDefault="00000000">
            <w:r>
              <w:rPr>
                <w:sz w:val="17"/>
              </w:rPr>
              <w:t>Laboratorios</w:t>
            </w:r>
          </w:p>
        </w:tc>
        <w:tc>
          <w:tcPr>
            <w:tcW w:w="7776" w:type="dxa"/>
          </w:tcPr>
          <w:p w14:paraId="7575BCE7" w14:textId="77777777" w:rsidR="00EB5E39" w:rsidRDefault="00000000">
            <w:r>
              <w:rPr>
                <w:sz w:val="17"/>
              </w:rPr>
              <w:t>GET /api/patients/:id/labs, POST /api/patients/:id/labs, GET /api/labs/:id, PUT /api/labs/:id.</w:t>
            </w:r>
          </w:p>
        </w:tc>
      </w:tr>
      <w:tr w:rsidR="00EB5E39" w14:paraId="0CA98373" w14:textId="77777777">
        <w:trPr>
          <w:jc w:val="center"/>
        </w:trPr>
        <w:tc>
          <w:tcPr>
            <w:tcW w:w="2160" w:type="dxa"/>
          </w:tcPr>
          <w:p w14:paraId="75AF9D59" w14:textId="77777777" w:rsidR="00EB5E39" w:rsidRDefault="00000000">
            <w:r>
              <w:rPr>
                <w:sz w:val="17"/>
              </w:rPr>
              <w:t>Cálculos</w:t>
            </w:r>
          </w:p>
        </w:tc>
        <w:tc>
          <w:tcPr>
            <w:tcW w:w="7776" w:type="dxa"/>
          </w:tcPr>
          <w:p w14:paraId="6D345B90" w14:textId="77777777" w:rsidR="00EB5E39" w:rsidRDefault="00000000">
            <w:r>
              <w:rPr>
                <w:sz w:val="17"/>
              </w:rPr>
              <w:t>POST /api/calculate/renal, /sodium, /potassium, /magnesium, /phosphorus, /calcium, /hypercalcemia-malignancy.</w:t>
            </w:r>
          </w:p>
        </w:tc>
      </w:tr>
      <w:tr w:rsidR="00EB5E39" w14:paraId="7DB8E048" w14:textId="77777777">
        <w:trPr>
          <w:jc w:val="center"/>
        </w:trPr>
        <w:tc>
          <w:tcPr>
            <w:tcW w:w="2160" w:type="dxa"/>
          </w:tcPr>
          <w:p w14:paraId="5E24880D" w14:textId="77777777" w:rsidR="00EB5E39" w:rsidRDefault="00000000">
            <w:r>
              <w:rPr>
                <w:sz w:val="17"/>
              </w:rPr>
              <w:t>Órdenes</w:t>
            </w:r>
          </w:p>
        </w:tc>
        <w:tc>
          <w:tcPr>
            <w:tcW w:w="7776" w:type="dxa"/>
          </w:tcPr>
          <w:p w14:paraId="3A843A2F" w14:textId="77777777" w:rsidR="00EB5E39" w:rsidRDefault="00000000">
            <w:r>
              <w:rPr>
                <w:sz w:val="17"/>
              </w:rPr>
              <w:t>POST /api/orders/generate, GET /api/patients/:id/orders, PUT /api/orders/:id/edit, POST /api/orders/:id/copy, POST /api/orders/:id/mark-done.</w:t>
            </w:r>
          </w:p>
        </w:tc>
      </w:tr>
      <w:tr w:rsidR="00EB5E39" w14:paraId="628840EF" w14:textId="77777777">
        <w:trPr>
          <w:jc w:val="center"/>
        </w:trPr>
        <w:tc>
          <w:tcPr>
            <w:tcW w:w="2160" w:type="dxa"/>
          </w:tcPr>
          <w:p w14:paraId="388127BD" w14:textId="77777777" w:rsidR="00EB5E39" w:rsidRDefault="00000000">
            <w:r>
              <w:rPr>
                <w:sz w:val="17"/>
              </w:rPr>
              <w:t>Seguimiento</w:t>
            </w:r>
          </w:p>
        </w:tc>
        <w:tc>
          <w:tcPr>
            <w:tcW w:w="7776" w:type="dxa"/>
          </w:tcPr>
          <w:p w14:paraId="4DDE419F" w14:textId="77777777" w:rsidR="00EB5E39" w:rsidRDefault="00000000">
            <w:r>
              <w:rPr>
                <w:sz w:val="17"/>
              </w:rPr>
              <w:t>GET /api/patients/:id/followup, POST /api/patients/:id/followup, POST /api/patients/:id/recalculate.</w:t>
            </w:r>
          </w:p>
        </w:tc>
      </w:tr>
    </w:tbl>
    <w:p w14:paraId="202FF84D" w14:textId="77777777" w:rsidR="00EB5E39" w:rsidRDefault="00EB5E39"/>
    <w:p w14:paraId="6B5575E4" w14:textId="77777777" w:rsidR="00EB5E39" w:rsidRPr="00CE5D67" w:rsidRDefault="00000000">
      <w:pPr>
        <w:pStyle w:val="Ttulo1"/>
        <w:spacing w:before="200" w:after="80"/>
        <w:rPr>
          <w:lang w:val="es-CO"/>
        </w:rPr>
      </w:pPr>
      <w:r w:rsidRPr="00CE5D67">
        <w:rPr>
          <w:rFonts w:ascii="Aptos" w:hAnsi="Aptos"/>
          <w:sz w:val="19"/>
          <w:lang w:val="es-CO"/>
        </w:rPr>
        <w:t>26. Frontend y experiencia de usuario</w:t>
      </w:r>
    </w:p>
    <w:p w14:paraId="48989673" w14:textId="77777777" w:rsidR="00EB5E39" w:rsidRPr="00CE5D67" w:rsidRDefault="00000000">
      <w:pPr>
        <w:spacing w:after="120" w:line="252" w:lineRule="auto"/>
        <w:rPr>
          <w:lang w:val="es-CO"/>
        </w:rPr>
      </w:pPr>
      <w:r w:rsidRPr="00CE5D67">
        <w:rPr>
          <w:lang w:val="es-CO"/>
        </w:rPr>
        <w:t>La interfaz debe ser moderna, clínica, rápida y diseñada para el turno real. Debe priorizar lectura clara, tarjetas de riesgo, colores sobrios, formularios progresivos y botones visibles.</w:t>
      </w:r>
    </w:p>
    <w:p w14:paraId="20D0A5E7" w14:textId="77777777" w:rsidR="00EB5E39" w:rsidRDefault="00000000">
      <w:pPr>
        <w:pStyle w:val="Ttulo2"/>
        <w:spacing w:after="80"/>
      </w:pPr>
      <w:r>
        <w:rPr>
          <w:rFonts w:ascii="Aptos" w:hAnsi="Aptos"/>
          <w:sz w:val="19"/>
        </w:rPr>
        <w:t>26.1 Componentes principales</w:t>
      </w:r>
    </w:p>
    <w:p w14:paraId="7F794683" w14:textId="77777777" w:rsidR="00EB5E39" w:rsidRDefault="00000000">
      <w:pPr>
        <w:pStyle w:val="Listaconvietas"/>
        <w:spacing w:after="40"/>
      </w:pPr>
      <w:r>
        <w:t>Dashboard.</w:t>
      </w:r>
    </w:p>
    <w:p w14:paraId="6A930740" w14:textId="77777777" w:rsidR="00EB5E39" w:rsidRDefault="00000000">
      <w:pPr>
        <w:pStyle w:val="Listaconvietas"/>
        <w:spacing w:after="40"/>
      </w:pPr>
      <w:r>
        <w:t>PatientCard.</w:t>
      </w:r>
    </w:p>
    <w:p w14:paraId="2589FF3D" w14:textId="77777777" w:rsidR="00EB5E39" w:rsidRDefault="00000000">
      <w:pPr>
        <w:pStyle w:val="Listaconvietas"/>
        <w:spacing w:after="40"/>
      </w:pPr>
      <w:r>
        <w:t>ElectrolyteSummary.</w:t>
      </w:r>
    </w:p>
    <w:p w14:paraId="3A118A99" w14:textId="77777777" w:rsidR="00EB5E39" w:rsidRDefault="00000000">
      <w:pPr>
        <w:pStyle w:val="Listaconvietas"/>
        <w:spacing w:after="40"/>
      </w:pPr>
      <w:r>
        <w:t>RiskBadge.</w:t>
      </w:r>
    </w:p>
    <w:p w14:paraId="4DFED557" w14:textId="77777777" w:rsidR="00EB5E39" w:rsidRDefault="00000000">
      <w:pPr>
        <w:pStyle w:val="Listaconvietas"/>
        <w:spacing w:after="40"/>
      </w:pPr>
      <w:r>
        <w:t>LabInputForm.</w:t>
      </w:r>
    </w:p>
    <w:p w14:paraId="444B4891" w14:textId="77777777" w:rsidR="00EB5E39" w:rsidRDefault="00000000">
      <w:pPr>
        <w:pStyle w:val="Listaconvietas"/>
        <w:spacing w:after="40"/>
      </w:pPr>
      <w:r>
        <w:t>ComorbidityChecklist.</w:t>
      </w:r>
    </w:p>
    <w:p w14:paraId="172BB3FA" w14:textId="77777777" w:rsidR="00EB5E39" w:rsidRDefault="00000000">
      <w:pPr>
        <w:pStyle w:val="Listaconvietas"/>
        <w:spacing w:after="40"/>
      </w:pPr>
      <w:r>
        <w:t>MedicationChecklist.</w:t>
      </w:r>
    </w:p>
    <w:p w14:paraId="02A4345F" w14:textId="77777777" w:rsidR="00EB5E39" w:rsidRDefault="00000000">
      <w:pPr>
        <w:pStyle w:val="Listaconvietas"/>
        <w:spacing w:after="40"/>
      </w:pPr>
      <w:r>
        <w:t>RenalCalculatorCard.</w:t>
      </w:r>
    </w:p>
    <w:p w14:paraId="7079DCFA" w14:textId="77777777" w:rsidR="00EB5E39" w:rsidRDefault="00000000">
      <w:pPr>
        <w:pStyle w:val="Listaconvietas"/>
        <w:spacing w:after="40"/>
      </w:pPr>
      <w:r>
        <w:t>SodiumModule.</w:t>
      </w:r>
    </w:p>
    <w:p w14:paraId="0E1F5312" w14:textId="77777777" w:rsidR="00EB5E39" w:rsidRDefault="00000000">
      <w:pPr>
        <w:pStyle w:val="Listaconvietas"/>
        <w:spacing w:after="40"/>
      </w:pPr>
      <w:r>
        <w:t>PotassiumModule.</w:t>
      </w:r>
    </w:p>
    <w:p w14:paraId="62C28179" w14:textId="77777777" w:rsidR="00EB5E39" w:rsidRDefault="00000000">
      <w:pPr>
        <w:pStyle w:val="Listaconvietas"/>
        <w:spacing w:after="40"/>
      </w:pPr>
      <w:r>
        <w:t>MagnesiumModule.</w:t>
      </w:r>
    </w:p>
    <w:p w14:paraId="5AEDF80A" w14:textId="77777777" w:rsidR="00EB5E39" w:rsidRDefault="00000000">
      <w:pPr>
        <w:pStyle w:val="Listaconvietas"/>
        <w:spacing w:after="40"/>
      </w:pPr>
      <w:r>
        <w:t>PhosphorusModule.</w:t>
      </w:r>
    </w:p>
    <w:p w14:paraId="765185D9" w14:textId="77777777" w:rsidR="00EB5E39" w:rsidRDefault="00000000">
      <w:pPr>
        <w:pStyle w:val="Listaconvietas"/>
        <w:spacing w:after="40"/>
      </w:pPr>
      <w:r>
        <w:t>CalciumModule.</w:t>
      </w:r>
    </w:p>
    <w:p w14:paraId="3088DD74" w14:textId="77777777" w:rsidR="00EB5E39" w:rsidRDefault="00000000">
      <w:pPr>
        <w:pStyle w:val="Listaconvietas"/>
        <w:spacing w:after="40"/>
      </w:pPr>
      <w:r>
        <w:t>MalignantHypercalcemiaModule.</w:t>
      </w:r>
    </w:p>
    <w:p w14:paraId="0DA47C4B" w14:textId="77777777" w:rsidR="00EB5E39" w:rsidRDefault="00000000">
      <w:pPr>
        <w:pStyle w:val="Listaconvietas"/>
        <w:spacing w:after="40"/>
      </w:pPr>
      <w:r>
        <w:t>SuggestedOrderCard.</w:t>
      </w:r>
    </w:p>
    <w:p w14:paraId="7A40F1DB" w14:textId="77777777" w:rsidR="00EB5E39" w:rsidRDefault="00000000">
      <w:pPr>
        <w:pStyle w:val="Listaconvietas"/>
        <w:spacing w:after="40"/>
      </w:pPr>
      <w:r>
        <w:t>AlertPanel.</w:t>
      </w:r>
    </w:p>
    <w:p w14:paraId="288B49A2" w14:textId="77777777" w:rsidR="00EB5E39" w:rsidRDefault="00000000">
      <w:pPr>
        <w:pStyle w:val="Listaconvietas"/>
        <w:spacing w:after="40"/>
      </w:pPr>
      <w:r>
        <w:t>FollowUpTimeline.</w:t>
      </w:r>
    </w:p>
    <w:p w14:paraId="02949510" w14:textId="77777777" w:rsidR="00EB5E39" w:rsidRDefault="00000000">
      <w:pPr>
        <w:pStyle w:val="Listaconvietas"/>
        <w:spacing w:after="40"/>
      </w:pPr>
      <w:r>
        <w:t>CopyOrderButton.</w:t>
      </w:r>
    </w:p>
    <w:p w14:paraId="192725B0" w14:textId="77777777" w:rsidR="00EB5E39" w:rsidRDefault="00000000">
      <w:pPr>
        <w:pStyle w:val="Listaconvietas"/>
        <w:spacing w:after="40"/>
      </w:pPr>
      <w:r>
        <w:t>EditableOrderModal.</w:t>
      </w:r>
    </w:p>
    <w:p w14:paraId="0DDD7E20" w14:textId="77777777" w:rsidR="00EB5E39" w:rsidRDefault="00000000">
      <w:pPr>
        <w:pStyle w:val="Listaconvietas"/>
        <w:spacing w:after="40"/>
      </w:pPr>
      <w:r>
        <w:t>InstitutionSettings.</w:t>
      </w:r>
    </w:p>
    <w:p w14:paraId="053C4A0D" w14:textId="77777777" w:rsidR="00EB5E39" w:rsidRDefault="00000000">
      <w:pPr>
        <w:pStyle w:val="Ttulo2"/>
        <w:spacing w:after="80"/>
      </w:pPr>
      <w:r>
        <w:rPr>
          <w:rFonts w:ascii="Aptos" w:hAnsi="Aptos"/>
          <w:sz w:val="19"/>
        </w:rPr>
        <w:lastRenderedPageBreak/>
        <w:t>26.2 Experiencia esperada</w:t>
      </w:r>
    </w:p>
    <w:p w14:paraId="74F17F94" w14:textId="77777777" w:rsidR="00EB5E39" w:rsidRPr="00CE5D67" w:rsidRDefault="00000000">
      <w:pPr>
        <w:spacing w:after="120" w:line="252" w:lineRule="auto"/>
        <w:rPr>
          <w:lang w:val="es-CO"/>
        </w:rPr>
      </w:pPr>
      <w:r w:rsidRPr="00CE5D67">
        <w:rPr>
          <w:lang w:val="es-CO"/>
        </w:rPr>
        <w:t>La app debe usar formularios dinámicos. Si el médico ingresa calcio elevado y marca cáncer activo, se abre el módulo de hipercalcemia maligna. Si ingresa sodio menor de 120 y marca convulsión, se abre el módulo de hiponatremia severa sintomática. Si ingresa potasio mayor de 6, se activa alerta de ECG y monitorización.</w:t>
      </w:r>
    </w:p>
    <w:p w14:paraId="6FB84D12" w14:textId="77777777" w:rsidR="00EB5E39" w:rsidRPr="00CE5D67" w:rsidRDefault="00000000">
      <w:pPr>
        <w:pStyle w:val="Ttulo1"/>
        <w:spacing w:before="200" w:after="80"/>
        <w:rPr>
          <w:lang w:val="es-CO"/>
        </w:rPr>
      </w:pPr>
      <w:r w:rsidRPr="00CE5D67">
        <w:rPr>
          <w:rFonts w:ascii="Aptos" w:hAnsi="Aptos"/>
          <w:sz w:val="19"/>
          <w:lang w:val="es-CO"/>
        </w:rPr>
        <w:t>27. PWA, seguridad y privacidad</w:t>
      </w:r>
    </w:p>
    <w:p w14:paraId="0C719292" w14:textId="77777777" w:rsidR="00EB5E39" w:rsidRPr="00CE5D67" w:rsidRDefault="00000000">
      <w:pPr>
        <w:spacing w:after="120" w:line="252" w:lineRule="auto"/>
        <w:rPr>
          <w:lang w:val="es-CO"/>
        </w:rPr>
      </w:pPr>
      <w:r w:rsidRPr="00CE5D67">
        <w:rPr>
          <w:lang w:val="es-CO"/>
        </w:rPr>
        <w:t>IonoMed debe construirse como PWA instalable para computador y celular. Debe ser responsive, rápida, con ícono moderno, soporte de modo oscuro y capacidad de uso parcial offline para calculadoras básicas.</w:t>
      </w:r>
    </w:p>
    <w:p w14:paraId="7C109538" w14:textId="77777777" w:rsidR="00EB5E39" w:rsidRDefault="00000000">
      <w:pPr>
        <w:pStyle w:val="Ttulo2"/>
        <w:spacing w:after="80"/>
      </w:pPr>
      <w:r>
        <w:rPr>
          <w:rFonts w:ascii="Aptos" w:hAnsi="Aptos"/>
          <w:sz w:val="19"/>
        </w:rPr>
        <w:t>27.1 Características PWA</w:t>
      </w:r>
    </w:p>
    <w:p w14:paraId="23398FAA" w14:textId="77777777" w:rsidR="00EB5E39" w:rsidRPr="00CE5D67" w:rsidRDefault="00000000">
      <w:pPr>
        <w:pStyle w:val="Listaconvietas"/>
        <w:spacing w:after="40"/>
        <w:rPr>
          <w:lang w:val="es-CO"/>
        </w:rPr>
      </w:pPr>
      <w:r w:rsidRPr="00CE5D67">
        <w:rPr>
          <w:lang w:val="es-CO"/>
        </w:rPr>
        <w:t>Instalación en celular y computador.</w:t>
      </w:r>
    </w:p>
    <w:p w14:paraId="72492C38" w14:textId="77777777" w:rsidR="00EB5E39" w:rsidRDefault="00000000">
      <w:pPr>
        <w:pStyle w:val="Listaconvietas"/>
        <w:spacing w:after="40"/>
      </w:pPr>
      <w:r>
        <w:t>Acceso desde pantalla principal.</w:t>
      </w:r>
    </w:p>
    <w:p w14:paraId="7C325AC6" w14:textId="77777777" w:rsidR="00EB5E39" w:rsidRDefault="00000000">
      <w:pPr>
        <w:pStyle w:val="Listaconvietas"/>
        <w:spacing w:after="40"/>
      </w:pPr>
      <w:r>
        <w:t>Diseño responsive.</w:t>
      </w:r>
    </w:p>
    <w:p w14:paraId="32D156A4" w14:textId="77777777" w:rsidR="00EB5E39" w:rsidRDefault="00000000">
      <w:pPr>
        <w:pStyle w:val="Listaconvietas"/>
        <w:spacing w:after="40"/>
      </w:pPr>
      <w:r>
        <w:t>Modo oscuro.</w:t>
      </w:r>
    </w:p>
    <w:p w14:paraId="23F59D08" w14:textId="77777777" w:rsidR="00EB5E39" w:rsidRDefault="00000000">
      <w:pPr>
        <w:pStyle w:val="Listaconvietas"/>
        <w:spacing w:after="40"/>
      </w:pPr>
      <w:r>
        <w:t>Cache de interfaz.</w:t>
      </w:r>
    </w:p>
    <w:p w14:paraId="20961260" w14:textId="77777777" w:rsidR="00EB5E39" w:rsidRDefault="00000000">
      <w:pPr>
        <w:pStyle w:val="Listaconvietas"/>
        <w:spacing w:after="40"/>
      </w:pPr>
      <w:r>
        <w:t>Calculadoras básicas parcialmente offline.</w:t>
      </w:r>
    </w:p>
    <w:p w14:paraId="384BB7E1" w14:textId="77777777" w:rsidR="00EB5E39" w:rsidRDefault="00000000">
      <w:pPr>
        <w:pStyle w:val="Listaconvietas"/>
        <w:spacing w:after="40"/>
      </w:pPr>
      <w:r>
        <w:t>Sincronización cuando recupere conexión.</w:t>
      </w:r>
    </w:p>
    <w:p w14:paraId="4BDA05C2" w14:textId="77777777" w:rsidR="00EB5E39" w:rsidRPr="00CE5D67" w:rsidRDefault="00000000">
      <w:pPr>
        <w:pStyle w:val="Listaconvietas"/>
        <w:spacing w:after="40"/>
        <w:rPr>
          <w:lang w:val="es-CO"/>
        </w:rPr>
      </w:pPr>
      <w:r w:rsidRPr="00CE5D67">
        <w:rPr>
          <w:lang w:val="es-CO"/>
        </w:rPr>
        <w:t>Autenticación obligatoria para datos clínicos.</w:t>
      </w:r>
    </w:p>
    <w:p w14:paraId="061BC736" w14:textId="77777777" w:rsidR="00EB5E39" w:rsidRPr="00CE5D67" w:rsidRDefault="00000000">
      <w:pPr>
        <w:pStyle w:val="Ttulo2"/>
        <w:spacing w:after="80"/>
        <w:rPr>
          <w:lang w:val="es-CO"/>
        </w:rPr>
      </w:pPr>
      <w:r w:rsidRPr="00CE5D67">
        <w:rPr>
          <w:rFonts w:ascii="Aptos" w:hAnsi="Aptos"/>
          <w:sz w:val="19"/>
          <w:lang w:val="es-CO"/>
        </w:rPr>
        <w:t>27.2 Seguridad y privacidad</w:t>
      </w:r>
    </w:p>
    <w:p w14:paraId="72B60D06" w14:textId="77777777" w:rsidR="00EB5E39" w:rsidRPr="00CE5D67" w:rsidRDefault="00000000">
      <w:pPr>
        <w:spacing w:after="120" w:line="252" w:lineRule="auto"/>
        <w:rPr>
          <w:lang w:val="es-CO"/>
        </w:rPr>
      </w:pPr>
      <w:r w:rsidRPr="00CE5D67">
        <w:rPr>
          <w:lang w:val="es-CO"/>
        </w:rPr>
        <w:t>Los datos identificables de pacientes deben protegerse. El almacenamiento offline debe limitarse o cifrarse según la configuración institucional. La app debe usar autenticación, sesiones seguras, control de permisos, aislamiento institucional y auditoría. Las recomendaciones deben quedar asociadas al usuario, rol profesional y fecha de generación.</w:t>
      </w:r>
    </w:p>
    <w:p w14:paraId="4D1E980A" w14:textId="77777777" w:rsidR="00EB5E39" w:rsidRDefault="00000000">
      <w:pPr>
        <w:pStyle w:val="Ttulo1"/>
        <w:spacing w:before="200" w:after="80"/>
      </w:pPr>
      <w:r>
        <w:rPr>
          <w:rFonts w:ascii="Aptos" w:hAnsi="Aptos"/>
          <w:sz w:val="19"/>
        </w:rPr>
        <w:t>28. Requerimientos funcionales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152"/>
        <w:gridCol w:w="7488"/>
        <w:gridCol w:w="1296"/>
      </w:tblGrid>
      <w:tr w:rsidR="00EB5E39" w14:paraId="2F6EB9C0" w14:textId="77777777">
        <w:trPr>
          <w:tblHeader/>
          <w:jc w:val="center"/>
        </w:trPr>
        <w:tc>
          <w:tcPr>
            <w:tcW w:w="1152" w:type="dxa"/>
            <w:shd w:val="clear" w:color="auto" w:fill="1F4E79"/>
            <w:vAlign w:val="center"/>
          </w:tcPr>
          <w:p w14:paraId="29BB9106" w14:textId="77777777" w:rsidR="00EB5E39" w:rsidRDefault="00000000"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w="7488" w:type="dxa"/>
            <w:shd w:val="clear" w:color="auto" w:fill="1F4E79"/>
            <w:vAlign w:val="center"/>
          </w:tcPr>
          <w:p w14:paraId="1BB76168" w14:textId="77777777" w:rsidR="00EB5E39" w:rsidRDefault="00000000">
            <w:r>
              <w:rPr>
                <w:b/>
                <w:color w:val="FFFFFF"/>
                <w:sz w:val="17"/>
              </w:rPr>
              <w:t>Requerimiento</w:t>
            </w:r>
          </w:p>
        </w:tc>
        <w:tc>
          <w:tcPr>
            <w:tcW w:w="1296" w:type="dxa"/>
            <w:shd w:val="clear" w:color="auto" w:fill="1F4E79"/>
            <w:vAlign w:val="center"/>
          </w:tcPr>
          <w:p w14:paraId="65209E88" w14:textId="77777777" w:rsidR="00EB5E39" w:rsidRDefault="00000000">
            <w:r>
              <w:rPr>
                <w:b/>
                <w:color w:val="FFFFFF"/>
                <w:sz w:val="17"/>
              </w:rPr>
              <w:t>Prioridad</w:t>
            </w:r>
          </w:p>
        </w:tc>
      </w:tr>
      <w:tr w:rsidR="00EB5E39" w14:paraId="035965CC" w14:textId="77777777">
        <w:trPr>
          <w:jc w:val="center"/>
        </w:trPr>
        <w:tc>
          <w:tcPr>
            <w:tcW w:w="1152" w:type="dxa"/>
          </w:tcPr>
          <w:p w14:paraId="45D8B545" w14:textId="77777777" w:rsidR="00EB5E39" w:rsidRDefault="00000000">
            <w:r>
              <w:rPr>
                <w:sz w:val="17"/>
              </w:rPr>
              <w:t>RF-01</w:t>
            </w:r>
          </w:p>
        </w:tc>
        <w:tc>
          <w:tcPr>
            <w:tcW w:w="7488" w:type="dxa"/>
          </w:tcPr>
          <w:p w14:paraId="25AEEC96" w14:textId="77777777" w:rsidR="00EB5E39" w:rsidRPr="00CE5D67" w:rsidRDefault="00000000">
            <w:pPr>
              <w:rPr>
                <w:lang w:val="es-CO"/>
              </w:rPr>
            </w:pPr>
            <w:r w:rsidRPr="00CE5D67">
              <w:rPr>
                <w:sz w:val="17"/>
                <w:lang w:val="es-CO"/>
              </w:rPr>
              <w:t>Registrar usuario con rol profesional obligatorio.</w:t>
            </w:r>
          </w:p>
        </w:tc>
        <w:tc>
          <w:tcPr>
            <w:tcW w:w="1296" w:type="dxa"/>
          </w:tcPr>
          <w:p w14:paraId="42B70C23" w14:textId="77777777" w:rsidR="00EB5E39" w:rsidRDefault="00000000">
            <w:r>
              <w:rPr>
                <w:sz w:val="17"/>
              </w:rPr>
              <w:t>Alta</w:t>
            </w:r>
          </w:p>
        </w:tc>
      </w:tr>
      <w:tr w:rsidR="00EB5E39" w14:paraId="693BDCEF" w14:textId="77777777">
        <w:trPr>
          <w:jc w:val="center"/>
        </w:trPr>
        <w:tc>
          <w:tcPr>
            <w:tcW w:w="1152" w:type="dxa"/>
          </w:tcPr>
          <w:p w14:paraId="17A2F6BD" w14:textId="77777777" w:rsidR="00EB5E39" w:rsidRDefault="00000000">
            <w:r>
              <w:rPr>
                <w:sz w:val="17"/>
              </w:rPr>
              <w:t>RF-02</w:t>
            </w:r>
          </w:p>
        </w:tc>
        <w:tc>
          <w:tcPr>
            <w:tcW w:w="7488" w:type="dxa"/>
          </w:tcPr>
          <w:p w14:paraId="61E069E7" w14:textId="77777777" w:rsidR="00EB5E39" w:rsidRPr="00CE5D67" w:rsidRDefault="00000000">
            <w:pPr>
              <w:rPr>
                <w:lang w:val="es-CO"/>
              </w:rPr>
            </w:pPr>
            <w:r w:rsidRPr="00CE5D67">
              <w:rPr>
                <w:sz w:val="17"/>
                <w:lang w:val="es-CO"/>
              </w:rPr>
              <w:t>Restringir uso a usuarios del área médica.</w:t>
            </w:r>
          </w:p>
        </w:tc>
        <w:tc>
          <w:tcPr>
            <w:tcW w:w="1296" w:type="dxa"/>
          </w:tcPr>
          <w:p w14:paraId="794BBA6D" w14:textId="77777777" w:rsidR="00EB5E39" w:rsidRDefault="00000000">
            <w:r>
              <w:rPr>
                <w:sz w:val="17"/>
              </w:rPr>
              <w:t>Alta</w:t>
            </w:r>
          </w:p>
        </w:tc>
      </w:tr>
      <w:tr w:rsidR="00EB5E39" w14:paraId="021EABF7" w14:textId="77777777">
        <w:trPr>
          <w:jc w:val="center"/>
        </w:trPr>
        <w:tc>
          <w:tcPr>
            <w:tcW w:w="1152" w:type="dxa"/>
          </w:tcPr>
          <w:p w14:paraId="3897A80C" w14:textId="77777777" w:rsidR="00EB5E39" w:rsidRDefault="00000000">
            <w:r>
              <w:rPr>
                <w:sz w:val="17"/>
              </w:rPr>
              <w:t>RF-03</w:t>
            </w:r>
          </w:p>
        </w:tc>
        <w:tc>
          <w:tcPr>
            <w:tcW w:w="7488" w:type="dxa"/>
          </w:tcPr>
          <w:p w14:paraId="2D16AB6D" w14:textId="77777777" w:rsidR="00EB5E39" w:rsidRPr="00CE5D67" w:rsidRDefault="00000000">
            <w:pPr>
              <w:rPr>
                <w:lang w:val="es-CO"/>
              </w:rPr>
            </w:pPr>
            <w:r w:rsidRPr="00CE5D67">
              <w:rPr>
                <w:sz w:val="17"/>
                <w:lang w:val="es-CO"/>
              </w:rPr>
              <w:t>Permitir creación de institución y aislamiento de datos.</w:t>
            </w:r>
          </w:p>
        </w:tc>
        <w:tc>
          <w:tcPr>
            <w:tcW w:w="1296" w:type="dxa"/>
          </w:tcPr>
          <w:p w14:paraId="59BB50FC" w14:textId="77777777" w:rsidR="00EB5E39" w:rsidRDefault="00000000">
            <w:r>
              <w:rPr>
                <w:sz w:val="17"/>
              </w:rPr>
              <w:t>Alta</w:t>
            </w:r>
          </w:p>
        </w:tc>
      </w:tr>
      <w:tr w:rsidR="00EB5E39" w14:paraId="5E880DAD" w14:textId="77777777">
        <w:trPr>
          <w:jc w:val="center"/>
        </w:trPr>
        <w:tc>
          <w:tcPr>
            <w:tcW w:w="1152" w:type="dxa"/>
          </w:tcPr>
          <w:p w14:paraId="6DB7E317" w14:textId="77777777" w:rsidR="00EB5E39" w:rsidRDefault="00000000">
            <w:r>
              <w:rPr>
                <w:sz w:val="17"/>
              </w:rPr>
              <w:t>RF-04</w:t>
            </w:r>
          </w:p>
        </w:tc>
        <w:tc>
          <w:tcPr>
            <w:tcW w:w="7488" w:type="dxa"/>
          </w:tcPr>
          <w:p w14:paraId="428FEAAF" w14:textId="77777777" w:rsidR="00EB5E39" w:rsidRPr="00CE5D67" w:rsidRDefault="00000000">
            <w:pPr>
              <w:rPr>
                <w:lang w:val="es-CO"/>
              </w:rPr>
            </w:pPr>
            <w:r w:rsidRPr="00CE5D67">
              <w:rPr>
                <w:sz w:val="17"/>
                <w:lang w:val="es-CO"/>
              </w:rPr>
              <w:t>Crear paciente con datos clínicos mínimos.</w:t>
            </w:r>
          </w:p>
        </w:tc>
        <w:tc>
          <w:tcPr>
            <w:tcW w:w="1296" w:type="dxa"/>
          </w:tcPr>
          <w:p w14:paraId="262B19C3" w14:textId="77777777" w:rsidR="00EB5E39" w:rsidRDefault="00000000">
            <w:r>
              <w:rPr>
                <w:sz w:val="17"/>
              </w:rPr>
              <w:t>Alta</w:t>
            </w:r>
          </w:p>
        </w:tc>
      </w:tr>
      <w:tr w:rsidR="00EB5E39" w14:paraId="362FC8B6" w14:textId="77777777">
        <w:trPr>
          <w:jc w:val="center"/>
        </w:trPr>
        <w:tc>
          <w:tcPr>
            <w:tcW w:w="1152" w:type="dxa"/>
          </w:tcPr>
          <w:p w14:paraId="24819CC3" w14:textId="77777777" w:rsidR="00EB5E39" w:rsidRDefault="00000000">
            <w:r>
              <w:rPr>
                <w:sz w:val="17"/>
              </w:rPr>
              <w:t>RF-05</w:t>
            </w:r>
          </w:p>
        </w:tc>
        <w:tc>
          <w:tcPr>
            <w:tcW w:w="7488" w:type="dxa"/>
          </w:tcPr>
          <w:p w14:paraId="1B67A26F" w14:textId="77777777" w:rsidR="00EB5E39" w:rsidRPr="00CE5D67" w:rsidRDefault="00000000">
            <w:pPr>
              <w:rPr>
                <w:lang w:val="es-CO"/>
              </w:rPr>
            </w:pPr>
            <w:r w:rsidRPr="00CE5D67">
              <w:rPr>
                <w:sz w:val="17"/>
                <w:lang w:val="es-CO"/>
              </w:rPr>
              <w:t>Permitir comorbilidades y medicamentos marcables.</w:t>
            </w:r>
          </w:p>
        </w:tc>
        <w:tc>
          <w:tcPr>
            <w:tcW w:w="1296" w:type="dxa"/>
          </w:tcPr>
          <w:p w14:paraId="71CF3BA3" w14:textId="77777777" w:rsidR="00EB5E39" w:rsidRDefault="00000000">
            <w:r>
              <w:rPr>
                <w:sz w:val="17"/>
              </w:rPr>
              <w:t>Alta</w:t>
            </w:r>
          </w:p>
        </w:tc>
      </w:tr>
      <w:tr w:rsidR="00EB5E39" w14:paraId="1AB90D16" w14:textId="77777777">
        <w:trPr>
          <w:jc w:val="center"/>
        </w:trPr>
        <w:tc>
          <w:tcPr>
            <w:tcW w:w="1152" w:type="dxa"/>
          </w:tcPr>
          <w:p w14:paraId="6233C88E" w14:textId="77777777" w:rsidR="00EB5E39" w:rsidRDefault="00000000">
            <w:r>
              <w:rPr>
                <w:sz w:val="17"/>
              </w:rPr>
              <w:t>RF-06</w:t>
            </w:r>
          </w:p>
        </w:tc>
        <w:tc>
          <w:tcPr>
            <w:tcW w:w="7488" w:type="dxa"/>
          </w:tcPr>
          <w:p w14:paraId="77A1D2A3" w14:textId="77777777" w:rsidR="00EB5E39" w:rsidRPr="00CE5D67" w:rsidRDefault="00000000">
            <w:pPr>
              <w:rPr>
                <w:lang w:val="es-CO"/>
              </w:rPr>
            </w:pPr>
            <w:r w:rsidRPr="00CE5D67">
              <w:rPr>
                <w:sz w:val="17"/>
                <w:lang w:val="es-CO"/>
              </w:rPr>
              <w:t>Ingresar laboratorios con fecha y hora.</w:t>
            </w:r>
          </w:p>
        </w:tc>
        <w:tc>
          <w:tcPr>
            <w:tcW w:w="1296" w:type="dxa"/>
          </w:tcPr>
          <w:p w14:paraId="161ABC5E" w14:textId="77777777" w:rsidR="00EB5E39" w:rsidRDefault="00000000">
            <w:r>
              <w:rPr>
                <w:sz w:val="17"/>
              </w:rPr>
              <w:t>Alta</w:t>
            </w:r>
          </w:p>
        </w:tc>
      </w:tr>
      <w:tr w:rsidR="00EB5E39" w14:paraId="79826E41" w14:textId="77777777">
        <w:trPr>
          <w:jc w:val="center"/>
        </w:trPr>
        <w:tc>
          <w:tcPr>
            <w:tcW w:w="1152" w:type="dxa"/>
          </w:tcPr>
          <w:p w14:paraId="4837BB8A" w14:textId="77777777" w:rsidR="00EB5E39" w:rsidRDefault="00000000">
            <w:r>
              <w:rPr>
                <w:sz w:val="17"/>
              </w:rPr>
              <w:t>RF-07</w:t>
            </w:r>
          </w:p>
        </w:tc>
        <w:tc>
          <w:tcPr>
            <w:tcW w:w="7488" w:type="dxa"/>
          </w:tcPr>
          <w:p w14:paraId="1D227FF7" w14:textId="77777777" w:rsidR="00EB5E39" w:rsidRPr="00CE5D67" w:rsidRDefault="00000000">
            <w:pPr>
              <w:rPr>
                <w:lang w:val="es-CO"/>
              </w:rPr>
            </w:pPr>
            <w:r w:rsidRPr="00CE5D67">
              <w:rPr>
                <w:sz w:val="17"/>
                <w:lang w:val="es-CO"/>
              </w:rPr>
              <w:t>Calcular TFG, Cockcroft-Gault, sodio corregido y calcio corregido.</w:t>
            </w:r>
          </w:p>
        </w:tc>
        <w:tc>
          <w:tcPr>
            <w:tcW w:w="1296" w:type="dxa"/>
          </w:tcPr>
          <w:p w14:paraId="4F93F09C" w14:textId="77777777" w:rsidR="00EB5E39" w:rsidRDefault="00000000">
            <w:r>
              <w:rPr>
                <w:sz w:val="17"/>
              </w:rPr>
              <w:t>Alta</w:t>
            </w:r>
          </w:p>
        </w:tc>
      </w:tr>
      <w:tr w:rsidR="00EB5E39" w14:paraId="71F20918" w14:textId="77777777">
        <w:trPr>
          <w:jc w:val="center"/>
        </w:trPr>
        <w:tc>
          <w:tcPr>
            <w:tcW w:w="1152" w:type="dxa"/>
          </w:tcPr>
          <w:p w14:paraId="1BCCAECC" w14:textId="77777777" w:rsidR="00EB5E39" w:rsidRDefault="00000000">
            <w:r>
              <w:rPr>
                <w:sz w:val="17"/>
              </w:rPr>
              <w:t>RF-08</w:t>
            </w:r>
          </w:p>
        </w:tc>
        <w:tc>
          <w:tcPr>
            <w:tcW w:w="7488" w:type="dxa"/>
          </w:tcPr>
          <w:p w14:paraId="165A9344" w14:textId="77777777" w:rsidR="00EB5E39" w:rsidRPr="00CE5D67" w:rsidRDefault="00000000">
            <w:pPr>
              <w:rPr>
                <w:lang w:val="es-CO"/>
              </w:rPr>
            </w:pPr>
            <w:r w:rsidRPr="00CE5D67">
              <w:rPr>
                <w:sz w:val="17"/>
                <w:lang w:val="es-CO"/>
              </w:rPr>
              <w:t>Identificar trastornos electrolíticos y severidad.</w:t>
            </w:r>
          </w:p>
        </w:tc>
        <w:tc>
          <w:tcPr>
            <w:tcW w:w="1296" w:type="dxa"/>
          </w:tcPr>
          <w:p w14:paraId="2BD0524C" w14:textId="77777777" w:rsidR="00EB5E39" w:rsidRDefault="00000000">
            <w:r>
              <w:rPr>
                <w:sz w:val="17"/>
              </w:rPr>
              <w:t>Alta</w:t>
            </w:r>
          </w:p>
        </w:tc>
      </w:tr>
      <w:tr w:rsidR="00EB5E39" w14:paraId="09A10A94" w14:textId="77777777">
        <w:trPr>
          <w:jc w:val="center"/>
        </w:trPr>
        <w:tc>
          <w:tcPr>
            <w:tcW w:w="1152" w:type="dxa"/>
          </w:tcPr>
          <w:p w14:paraId="6D53D59A" w14:textId="77777777" w:rsidR="00EB5E39" w:rsidRDefault="00000000">
            <w:r>
              <w:rPr>
                <w:sz w:val="17"/>
              </w:rPr>
              <w:t>RF-09</w:t>
            </w:r>
          </w:p>
        </w:tc>
        <w:tc>
          <w:tcPr>
            <w:tcW w:w="7488" w:type="dxa"/>
          </w:tcPr>
          <w:p w14:paraId="443666C3" w14:textId="77777777" w:rsidR="00EB5E39" w:rsidRPr="00CE5D67" w:rsidRDefault="00000000">
            <w:pPr>
              <w:rPr>
                <w:lang w:val="es-CO"/>
              </w:rPr>
            </w:pPr>
            <w:r w:rsidRPr="00CE5D67">
              <w:rPr>
                <w:sz w:val="17"/>
                <w:lang w:val="es-CO"/>
              </w:rPr>
              <w:t>Priorizar trastornos por riesgo clínico.</w:t>
            </w:r>
          </w:p>
        </w:tc>
        <w:tc>
          <w:tcPr>
            <w:tcW w:w="1296" w:type="dxa"/>
          </w:tcPr>
          <w:p w14:paraId="76111D61" w14:textId="77777777" w:rsidR="00EB5E39" w:rsidRDefault="00000000">
            <w:r>
              <w:rPr>
                <w:sz w:val="17"/>
              </w:rPr>
              <w:t>Alta</w:t>
            </w:r>
          </w:p>
        </w:tc>
      </w:tr>
      <w:tr w:rsidR="00EB5E39" w14:paraId="3880359B" w14:textId="77777777">
        <w:trPr>
          <w:jc w:val="center"/>
        </w:trPr>
        <w:tc>
          <w:tcPr>
            <w:tcW w:w="1152" w:type="dxa"/>
          </w:tcPr>
          <w:p w14:paraId="021F7875" w14:textId="77777777" w:rsidR="00EB5E39" w:rsidRDefault="00000000">
            <w:r>
              <w:rPr>
                <w:sz w:val="17"/>
              </w:rPr>
              <w:t>RF-10</w:t>
            </w:r>
          </w:p>
        </w:tc>
        <w:tc>
          <w:tcPr>
            <w:tcW w:w="7488" w:type="dxa"/>
          </w:tcPr>
          <w:p w14:paraId="0C5CC5D2" w14:textId="77777777" w:rsidR="00EB5E39" w:rsidRPr="00CE5D67" w:rsidRDefault="00000000">
            <w:pPr>
              <w:rPr>
                <w:lang w:val="es-CO"/>
              </w:rPr>
            </w:pPr>
            <w:r w:rsidRPr="00CE5D67">
              <w:rPr>
                <w:sz w:val="17"/>
                <w:lang w:val="es-CO"/>
              </w:rPr>
              <w:t>Generar orden médica sugerida específica y editable.</w:t>
            </w:r>
          </w:p>
        </w:tc>
        <w:tc>
          <w:tcPr>
            <w:tcW w:w="1296" w:type="dxa"/>
          </w:tcPr>
          <w:p w14:paraId="5E1DCE4D" w14:textId="77777777" w:rsidR="00EB5E39" w:rsidRDefault="00000000">
            <w:r>
              <w:rPr>
                <w:sz w:val="17"/>
              </w:rPr>
              <w:t>Alta</w:t>
            </w:r>
          </w:p>
        </w:tc>
      </w:tr>
      <w:tr w:rsidR="00EB5E39" w14:paraId="35065BDA" w14:textId="77777777">
        <w:trPr>
          <w:jc w:val="center"/>
        </w:trPr>
        <w:tc>
          <w:tcPr>
            <w:tcW w:w="1152" w:type="dxa"/>
          </w:tcPr>
          <w:p w14:paraId="29955D77" w14:textId="77777777" w:rsidR="00EB5E39" w:rsidRDefault="00000000">
            <w:r>
              <w:rPr>
                <w:sz w:val="17"/>
              </w:rPr>
              <w:t>RF-11</w:t>
            </w:r>
          </w:p>
        </w:tc>
        <w:tc>
          <w:tcPr>
            <w:tcW w:w="7488" w:type="dxa"/>
          </w:tcPr>
          <w:p w14:paraId="622F761F" w14:textId="77777777" w:rsidR="00EB5E39" w:rsidRDefault="00000000">
            <w:r>
              <w:rPr>
                <w:sz w:val="17"/>
              </w:rPr>
              <w:t>Copiar orden médica sugerida.</w:t>
            </w:r>
          </w:p>
        </w:tc>
        <w:tc>
          <w:tcPr>
            <w:tcW w:w="1296" w:type="dxa"/>
          </w:tcPr>
          <w:p w14:paraId="51D35F93" w14:textId="77777777" w:rsidR="00EB5E39" w:rsidRDefault="00000000">
            <w:r>
              <w:rPr>
                <w:sz w:val="17"/>
              </w:rPr>
              <w:t>Alta</w:t>
            </w:r>
          </w:p>
        </w:tc>
      </w:tr>
      <w:tr w:rsidR="00EB5E39" w14:paraId="0D42DDFE" w14:textId="77777777">
        <w:trPr>
          <w:jc w:val="center"/>
        </w:trPr>
        <w:tc>
          <w:tcPr>
            <w:tcW w:w="1152" w:type="dxa"/>
          </w:tcPr>
          <w:p w14:paraId="4FFE7EAE" w14:textId="77777777" w:rsidR="00EB5E39" w:rsidRDefault="00000000">
            <w:r>
              <w:rPr>
                <w:sz w:val="17"/>
              </w:rPr>
              <w:t>RF-12</w:t>
            </w:r>
          </w:p>
        </w:tc>
        <w:tc>
          <w:tcPr>
            <w:tcW w:w="7488" w:type="dxa"/>
          </w:tcPr>
          <w:p w14:paraId="714EB3CC" w14:textId="77777777" w:rsidR="00EB5E39" w:rsidRPr="00CE5D67" w:rsidRDefault="00000000">
            <w:pPr>
              <w:rPr>
                <w:lang w:val="es-CO"/>
              </w:rPr>
            </w:pPr>
            <w:r w:rsidRPr="00CE5D67">
              <w:rPr>
                <w:sz w:val="17"/>
                <w:lang w:val="es-CO"/>
              </w:rPr>
              <w:t>Guardar orden generada y orden editada.</w:t>
            </w:r>
          </w:p>
        </w:tc>
        <w:tc>
          <w:tcPr>
            <w:tcW w:w="1296" w:type="dxa"/>
          </w:tcPr>
          <w:p w14:paraId="73548A19" w14:textId="77777777" w:rsidR="00EB5E39" w:rsidRDefault="00000000">
            <w:r>
              <w:rPr>
                <w:sz w:val="17"/>
              </w:rPr>
              <w:t>Alta</w:t>
            </w:r>
          </w:p>
        </w:tc>
      </w:tr>
      <w:tr w:rsidR="00EB5E39" w14:paraId="61D9E643" w14:textId="77777777">
        <w:trPr>
          <w:jc w:val="center"/>
        </w:trPr>
        <w:tc>
          <w:tcPr>
            <w:tcW w:w="1152" w:type="dxa"/>
          </w:tcPr>
          <w:p w14:paraId="594B04F5" w14:textId="77777777" w:rsidR="00EB5E39" w:rsidRDefault="00000000">
            <w:r>
              <w:rPr>
                <w:sz w:val="17"/>
              </w:rPr>
              <w:t>RF-13</w:t>
            </w:r>
          </w:p>
        </w:tc>
        <w:tc>
          <w:tcPr>
            <w:tcW w:w="7488" w:type="dxa"/>
          </w:tcPr>
          <w:p w14:paraId="2E0A00E0" w14:textId="77777777" w:rsidR="00EB5E39" w:rsidRPr="00CE5D67" w:rsidRDefault="00000000">
            <w:pPr>
              <w:rPr>
                <w:lang w:val="es-CO"/>
              </w:rPr>
            </w:pPr>
            <w:r w:rsidRPr="00CE5D67">
              <w:rPr>
                <w:sz w:val="17"/>
                <w:lang w:val="es-CO"/>
              </w:rPr>
              <w:t>Recalcular con laboratorio de control.</w:t>
            </w:r>
          </w:p>
        </w:tc>
        <w:tc>
          <w:tcPr>
            <w:tcW w:w="1296" w:type="dxa"/>
          </w:tcPr>
          <w:p w14:paraId="50D04AFF" w14:textId="77777777" w:rsidR="00EB5E39" w:rsidRDefault="00000000">
            <w:r>
              <w:rPr>
                <w:sz w:val="17"/>
              </w:rPr>
              <w:t>Alta</w:t>
            </w:r>
          </w:p>
        </w:tc>
      </w:tr>
      <w:tr w:rsidR="00EB5E39" w14:paraId="77AEF8E4" w14:textId="77777777">
        <w:trPr>
          <w:jc w:val="center"/>
        </w:trPr>
        <w:tc>
          <w:tcPr>
            <w:tcW w:w="1152" w:type="dxa"/>
          </w:tcPr>
          <w:p w14:paraId="7F637912" w14:textId="77777777" w:rsidR="00EB5E39" w:rsidRDefault="00000000">
            <w:r>
              <w:rPr>
                <w:sz w:val="17"/>
              </w:rPr>
              <w:t>RF-14</w:t>
            </w:r>
          </w:p>
        </w:tc>
        <w:tc>
          <w:tcPr>
            <w:tcW w:w="7488" w:type="dxa"/>
          </w:tcPr>
          <w:p w14:paraId="2628947D" w14:textId="77777777" w:rsidR="00EB5E39" w:rsidRDefault="00000000">
            <w:r>
              <w:rPr>
                <w:sz w:val="17"/>
              </w:rPr>
              <w:t>Emitir alertas críticas.</w:t>
            </w:r>
          </w:p>
        </w:tc>
        <w:tc>
          <w:tcPr>
            <w:tcW w:w="1296" w:type="dxa"/>
          </w:tcPr>
          <w:p w14:paraId="7DD53714" w14:textId="77777777" w:rsidR="00EB5E39" w:rsidRDefault="00000000">
            <w:r>
              <w:rPr>
                <w:sz w:val="17"/>
              </w:rPr>
              <w:t>Alta</w:t>
            </w:r>
          </w:p>
        </w:tc>
      </w:tr>
      <w:tr w:rsidR="00EB5E39" w14:paraId="71A27236" w14:textId="77777777">
        <w:trPr>
          <w:jc w:val="center"/>
        </w:trPr>
        <w:tc>
          <w:tcPr>
            <w:tcW w:w="1152" w:type="dxa"/>
          </w:tcPr>
          <w:p w14:paraId="0E8F4222" w14:textId="77777777" w:rsidR="00EB5E39" w:rsidRDefault="00000000">
            <w:r>
              <w:rPr>
                <w:sz w:val="17"/>
              </w:rPr>
              <w:t>RF-15</w:t>
            </w:r>
          </w:p>
        </w:tc>
        <w:tc>
          <w:tcPr>
            <w:tcW w:w="7488" w:type="dxa"/>
          </w:tcPr>
          <w:p w14:paraId="28E8DD35" w14:textId="77777777" w:rsidR="00EB5E39" w:rsidRDefault="00000000">
            <w:r>
              <w:rPr>
                <w:sz w:val="17"/>
              </w:rPr>
              <w:t>Configurar protocolos institucionales.</w:t>
            </w:r>
          </w:p>
        </w:tc>
        <w:tc>
          <w:tcPr>
            <w:tcW w:w="1296" w:type="dxa"/>
          </w:tcPr>
          <w:p w14:paraId="087AFF57" w14:textId="77777777" w:rsidR="00EB5E39" w:rsidRDefault="00000000">
            <w:r>
              <w:rPr>
                <w:sz w:val="17"/>
              </w:rPr>
              <w:t>Media</w:t>
            </w:r>
          </w:p>
        </w:tc>
      </w:tr>
      <w:tr w:rsidR="00EB5E39" w14:paraId="03B8D801" w14:textId="77777777">
        <w:trPr>
          <w:jc w:val="center"/>
        </w:trPr>
        <w:tc>
          <w:tcPr>
            <w:tcW w:w="1152" w:type="dxa"/>
          </w:tcPr>
          <w:p w14:paraId="00047802" w14:textId="77777777" w:rsidR="00EB5E39" w:rsidRDefault="00000000">
            <w:r>
              <w:rPr>
                <w:sz w:val="17"/>
              </w:rPr>
              <w:t>RF-16</w:t>
            </w:r>
          </w:p>
        </w:tc>
        <w:tc>
          <w:tcPr>
            <w:tcW w:w="7488" w:type="dxa"/>
          </w:tcPr>
          <w:p w14:paraId="467C97E7" w14:textId="77777777" w:rsidR="00EB5E39" w:rsidRDefault="00000000">
            <w:r>
              <w:rPr>
                <w:sz w:val="17"/>
              </w:rPr>
              <w:t>Exportar resumen clínico.</w:t>
            </w:r>
          </w:p>
        </w:tc>
        <w:tc>
          <w:tcPr>
            <w:tcW w:w="1296" w:type="dxa"/>
          </w:tcPr>
          <w:p w14:paraId="34DC5515" w14:textId="77777777" w:rsidR="00EB5E39" w:rsidRDefault="00000000">
            <w:r>
              <w:rPr>
                <w:sz w:val="17"/>
              </w:rPr>
              <w:t>Media</w:t>
            </w:r>
          </w:p>
        </w:tc>
      </w:tr>
      <w:tr w:rsidR="00EB5E39" w14:paraId="2A94C7F9" w14:textId="77777777">
        <w:trPr>
          <w:jc w:val="center"/>
        </w:trPr>
        <w:tc>
          <w:tcPr>
            <w:tcW w:w="1152" w:type="dxa"/>
          </w:tcPr>
          <w:p w14:paraId="65435BE1" w14:textId="77777777" w:rsidR="00EB5E39" w:rsidRDefault="00000000">
            <w:r>
              <w:rPr>
                <w:sz w:val="17"/>
              </w:rPr>
              <w:t>RF-17</w:t>
            </w:r>
          </w:p>
        </w:tc>
        <w:tc>
          <w:tcPr>
            <w:tcW w:w="7488" w:type="dxa"/>
          </w:tcPr>
          <w:p w14:paraId="6428A572" w14:textId="77777777" w:rsidR="00EB5E39" w:rsidRPr="00CE5D67" w:rsidRDefault="00000000">
            <w:pPr>
              <w:rPr>
                <w:lang w:val="es-CO"/>
              </w:rPr>
            </w:pPr>
            <w:r w:rsidRPr="00CE5D67">
              <w:rPr>
                <w:sz w:val="17"/>
                <w:lang w:val="es-CO"/>
              </w:rPr>
              <w:t>Generar reportes de uso y auditoría.</w:t>
            </w:r>
          </w:p>
        </w:tc>
        <w:tc>
          <w:tcPr>
            <w:tcW w:w="1296" w:type="dxa"/>
          </w:tcPr>
          <w:p w14:paraId="065FF709" w14:textId="77777777" w:rsidR="00EB5E39" w:rsidRDefault="00000000">
            <w:r>
              <w:rPr>
                <w:sz w:val="17"/>
              </w:rPr>
              <w:t>Media</w:t>
            </w:r>
          </w:p>
        </w:tc>
      </w:tr>
    </w:tbl>
    <w:p w14:paraId="28C85BAC" w14:textId="77777777" w:rsidR="00EB5E39" w:rsidRDefault="00EB5E39"/>
    <w:p w14:paraId="2971A283" w14:textId="77777777" w:rsidR="00EB5E39" w:rsidRDefault="00000000">
      <w:pPr>
        <w:pStyle w:val="Ttulo1"/>
        <w:spacing w:before="200" w:after="80"/>
      </w:pPr>
      <w:r>
        <w:rPr>
          <w:rFonts w:ascii="Aptos" w:hAnsi="Aptos"/>
          <w:sz w:val="19"/>
        </w:rPr>
        <w:t>29. Criterios de aceptación</w:t>
      </w:r>
    </w:p>
    <w:p w14:paraId="07744AF1" w14:textId="77777777" w:rsidR="00EB5E39" w:rsidRPr="00CE5D67" w:rsidRDefault="00000000">
      <w:pPr>
        <w:spacing w:after="120" w:line="252" w:lineRule="auto"/>
        <w:rPr>
          <w:lang w:val="es-CO"/>
        </w:rPr>
      </w:pPr>
      <w:r w:rsidRPr="00CE5D67">
        <w:rPr>
          <w:lang w:val="es-CO"/>
        </w:rPr>
        <w:t>Los siguientes criterios deben cumplirse para considerar funcional el MVP de IonoMed.</w:t>
      </w:r>
    </w:p>
    <w:p w14:paraId="136BC0BE" w14:textId="77777777" w:rsidR="00EB5E39" w:rsidRPr="00CE5D67" w:rsidRDefault="00000000">
      <w:pPr>
        <w:spacing w:after="40"/>
        <w:ind w:left="259" w:hanging="259"/>
        <w:rPr>
          <w:lang w:val="es-CO"/>
        </w:rPr>
      </w:pPr>
      <w:r w:rsidRPr="00CE5D67">
        <w:rPr>
          <w:lang w:val="es-CO"/>
        </w:rPr>
        <w:t>1. Un usuario no registrado no puede acceder a módulos clínicos.</w:t>
      </w:r>
    </w:p>
    <w:p w14:paraId="27CDED8D" w14:textId="77777777" w:rsidR="00EB5E39" w:rsidRPr="00CE5D67" w:rsidRDefault="00000000">
      <w:pPr>
        <w:spacing w:after="40"/>
        <w:ind w:left="259" w:hanging="259"/>
        <w:rPr>
          <w:lang w:val="es-CO"/>
        </w:rPr>
      </w:pPr>
      <w:r w:rsidRPr="00CE5D67">
        <w:rPr>
          <w:lang w:val="es-CO"/>
        </w:rPr>
        <w:t>2. Todo usuario registrado debe tener rol profesional obligatorio.</w:t>
      </w:r>
    </w:p>
    <w:p w14:paraId="221EFA5D" w14:textId="77777777" w:rsidR="00EB5E39" w:rsidRPr="00CE5D67" w:rsidRDefault="00000000">
      <w:pPr>
        <w:spacing w:after="40"/>
        <w:ind w:left="259" w:hanging="259"/>
        <w:rPr>
          <w:lang w:val="es-CO"/>
        </w:rPr>
      </w:pPr>
      <w:r w:rsidRPr="00CE5D67">
        <w:rPr>
          <w:lang w:val="es-CO"/>
        </w:rPr>
        <w:t>3. Un usuario solo puede ver pacientes de su institución.</w:t>
      </w:r>
    </w:p>
    <w:p w14:paraId="197787D9" w14:textId="77777777" w:rsidR="00EB5E39" w:rsidRPr="00CE5D67" w:rsidRDefault="00000000">
      <w:pPr>
        <w:spacing w:after="40"/>
        <w:ind w:left="259" w:hanging="259"/>
        <w:rPr>
          <w:lang w:val="es-CO"/>
        </w:rPr>
      </w:pPr>
      <w:r w:rsidRPr="00CE5D67">
        <w:rPr>
          <w:lang w:val="es-CO"/>
        </w:rPr>
        <w:t>4. La app calcula función renal al ingresar edad, sexo, peso y creatinina.</w:t>
      </w:r>
    </w:p>
    <w:p w14:paraId="19A33CF1" w14:textId="77777777" w:rsidR="00EB5E39" w:rsidRPr="00CE5D67" w:rsidRDefault="00000000">
      <w:pPr>
        <w:spacing w:after="40"/>
        <w:ind w:left="259" w:hanging="259"/>
        <w:rPr>
          <w:lang w:val="es-CO"/>
        </w:rPr>
      </w:pPr>
      <w:r w:rsidRPr="00CE5D67">
        <w:rPr>
          <w:lang w:val="es-CO"/>
        </w:rPr>
        <w:t>5. La app identifica al menos un trastorno electrolítico activo al ingresar laboratorios alterados.</w:t>
      </w:r>
    </w:p>
    <w:p w14:paraId="2665AA5E" w14:textId="77777777" w:rsidR="00EB5E39" w:rsidRPr="00CE5D67" w:rsidRDefault="00000000">
      <w:pPr>
        <w:spacing w:after="40"/>
        <w:ind w:left="259" w:hanging="259"/>
        <w:rPr>
          <w:lang w:val="es-CO"/>
        </w:rPr>
      </w:pPr>
      <w:r w:rsidRPr="00CE5D67">
        <w:rPr>
          <w:lang w:val="es-CO"/>
        </w:rPr>
        <w:t>6. La app no activa solución salina hipertónica al 3% salvo sodio menor de 120 mmol/L con signos neurológicos, excepto justificación manual del médico.</w:t>
      </w:r>
    </w:p>
    <w:p w14:paraId="25459032" w14:textId="77777777" w:rsidR="00EB5E39" w:rsidRPr="00CE5D67" w:rsidRDefault="00000000">
      <w:pPr>
        <w:spacing w:after="40"/>
        <w:ind w:left="259" w:hanging="259"/>
        <w:rPr>
          <w:lang w:val="es-CO"/>
        </w:rPr>
      </w:pPr>
      <w:r w:rsidRPr="00CE5D67">
        <w:rPr>
          <w:lang w:val="es-CO"/>
        </w:rPr>
        <w:lastRenderedPageBreak/>
        <w:t>7. La app genera una orden médica específica con solución, dosis, dilución, vía, velocidad, duración, controles y criterios de ajuste.</w:t>
      </w:r>
    </w:p>
    <w:p w14:paraId="78B9A2E8" w14:textId="77777777" w:rsidR="00EB5E39" w:rsidRPr="00CE5D67" w:rsidRDefault="00000000">
      <w:pPr>
        <w:spacing w:after="40"/>
        <w:ind w:left="259" w:hanging="259"/>
        <w:rPr>
          <w:lang w:val="es-CO"/>
        </w:rPr>
      </w:pPr>
      <w:r w:rsidRPr="00CE5D67">
        <w:rPr>
          <w:lang w:val="es-CO"/>
        </w:rPr>
        <w:t>8. La orden puede copiarse, editarse y guardarse.</w:t>
      </w:r>
    </w:p>
    <w:p w14:paraId="04AB88D5" w14:textId="77777777" w:rsidR="00EB5E39" w:rsidRPr="00CE5D67" w:rsidRDefault="00000000">
      <w:pPr>
        <w:spacing w:after="40"/>
        <w:ind w:left="259" w:hanging="259"/>
        <w:rPr>
          <w:lang w:val="es-CO"/>
        </w:rPr>
      </w:pPr>
      <w:r w:rsidRPr="00CE5D67">
        <w:rPr>
          <w:lang w:val="es-CO"/>
        </w:rPr>
        <w:t>9. La app recalcula el plan al ingresar un laboratorio de control.</w:t>
      </w:r>
    </w:p>
    <w:p w14:paraId="43AD123E" w14:textId="77777777" w:rsidR="00EB5E39" w:rsidRPr="00CE5D67" w:rsidRDefault="00000000">
      <w:pPr>
        <w:spacing w:after="40"/>
        <w:ind w:left="259" w:hanging="259"/>
        <w:rPr>
          <w:lang w:val="es-CO"/>
        </w:rPr>
      </w:pPr>
      <w:r w:rsidRPr="00CE5D67">
        <w:rPr>
          <w:lang w:val="es-CO"/>
        </w:rPr>
        <w:t>10. La app emite alerta si el sodio corrige demasiado rápido.</w:t>
      </w:r>
    </w:p>
    <w:p w14:paraId="61A1BD92" w14:textId="77777777" w:rsidR="00EB5E39" w:rsidRPr="00CE5D67" w:rsidRDefault="00000000">
      <w:pPr>
        <w:spacing w:after="40"/>
        <w:ind w:left="259" w:hanging="259"/>
        <w:rPr>
          <w:lang w:val="es-CO"/>
        </w:rPr>
      </w:pPr>
      <w:r w:rsidRPr="00CE5D67">
        <w:rPr>
          <w:lang w:val="es-CO"/>
        </w:rPr>
        <w:t>11. La app emite alerta si el potasio es severamente alto o bajo.</w:t>
      </w:r>
    </w:p>
    <w:p w14:paraId="14F27D35" w14:textId="77777777" w:rsidR="00EB5E39" w:rsidRPr="00CE5D67" w:rsidRDefault="00000000">
      <w:pPr>
        <w:spacing w:after="40"/>
        <w:ind w:left="259" w:hanging="259"/>
        <w:rPr>
          <w:lang w:val="es-CO"/>
        </w:rPr>
      </w:pPr>
      <w:r w:rsidRPr="00CE5D67">
        <w:rPr>
          <w:lang w:val="es-CO"/>
        </w:rPr>
        <w:t>12. La app activa módulo de hipercalcemia maligna si hay cáncer activo o sospecha oncológica relevante.</w:t>
      </w:r>
    </w:p>
    <w:p w14:paraId="35BA14B3" w14:textId="77777777" w:rsidR="00EB5E39" w:rsidRPr="00CE5D67" w:rsidRDefault="00000000">
      <w:pPr>
        <w:spacing w:after="40"/>
        <w:ind w:left="259" w:hanging="259"/>
        <w:rPr>
          <w:lang w:val="es-CO"/>
        </w:rPr>
      </w:pPr>
      <w:r w:rsidRPr="00CE5D67">
        <w:rPr>
          <w:lang w:val="es-CO"/>
        </w:rPr>
        <w:t>13. La app registra auditoría de usuario, rol profesional, fecha, orden generada y edición realizada.</w:t>
      </w:r>
    </w:p>
    <w:p w14:paraId="3EB8E494" w14:textId="77777777" w:rsidR="00EB5E39" w:rsidRPr="00CE5D67" w:rsidRDefault="00000000">
      <w:pPr>
        <w:spacing w:after="40"/>
        <w:ind w:left="259" w:hanging="259"/>
        <w:rPr>
          <w:lang w:val="es-CO"/>
        </w:rPr>
      </w:pPr>
      <w:r w:rsidRPr="00CE5D67">
        <w:rPr>
          <w:lang w:val="es-CO"/>
        </w:rPr>
        <w:t>14. La app muestra advertencia de validación para usuarios en formación.</w:t>
      </w:r>
    </w:p>
    <w:p w14:paraId="5625DB87" w14:textId="77777777" w:rsidR="00EB5E39" w:rsidRDefault="00000000">
      <w:pPr>
        <w:pStyle w:val="Ttulo1"/>
        <w:spacing w:before="200" w:after="80"/>
      </w:pPr>
      <w:r>
        <w:rPr>
          <w:rFonts w:ascii="Aptos" w:hAnsi="Aptos"/>
          <w:sz w:val="19"/>
        </w:rPr>
        <w:t>30. Roadmap de desarrollo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8064"/>
      </w:tblGrid>
      <w:tr w:rsidR="00EB5E39" w14:paraId="59F04D6C" w14:textId="77777777">
        <w:trPr>
          <w:tblHeader/>
          <w:jc w:val="center"/>
        </w:trPr>
        <w:tc>
          <w:tcPr>
            <w:tcW w:w="1872" w:type="dxa"/>
            <w:shd w:val="clear" w:color="auto" w:fill="1F4E79"/>
            <w:vAlign w:val="center"/>
          </w:tcPr>
          <w:p w14:paraId="0563BB1D" w14:textId="77777777" w:rsidR="00EB5E39" w:rsidRDefault="00000000">
            <w:r>
              <w:rPr>
                <w:b/>
                <w:color w:val="FFFFFF"/>
                <w:sz w:val="17"/>
              </w:rPr>
              <w:t>Fase</w:t>
            </w:r>
          </w:p>
        </w:tc>
        <w:tc>
          <w:tcPr>
            <w:tcW w:w="8064" w:type="dxa"/>
            <w:shd w:val="clear" w:color="auto" w:fill="1F4E79"/>
            <w:vAlign w:val="center"/>
          </w:tcPr>
          <w:p w14:paraId="5E0DFEAE" w14:textId="77777777" w:rsidR="00EB5E39" w:rsidRDefault="00000000">
            <w:r>
              <w:rPr>
                <w:b/>
                <w:color w:val="FFFFFF"/>
                <w:sz w:val="17"/>
              </w:rPr>
              <w:t>Contenido</w:t>
            </w:r>
          </w:p>
        </w:tc>
      </w:tr>
      <w:tr w:rsidR="00EB5E39" w:rsidRPr="00CE5D67" w14:paraId="7865AA4D" w14:textId="77777777">
        <w:trPr>
          <w:jc w:val="center"/>
        </w:trPr>
        <w:tc>
          <w:tcPr>
            <w:tcW w:w="1872" w:type="dxa"/>
          </w:tcPr>
          <w:p w14:paraId="72D71DDE" w14:textId="77777777" w:rsidR="00EB5E39" w:rsidRDefault="00000000">
            <w:r>
              <w:rPr>
                <w:sz w:val="17"/>
              </w:rPr>
              <w:t>MVP</w:t>
            </w:r>
          </w:p>
        </w:tc>
        <w:tc>
          <w:tcPr>
            <w:tcW w:w="8064" w:type="dxa"/>
          </w:tcPr>
          <w:p w14:paraId="41A1D498" w14:textId="77777777" w:rsidR="00EB5E39" w:rsidRPr="00CE5D67" w:rsidRDefault="00000000">
            <w:pPr>
              <w:rPr>
                <w:lang w:val="es-CO"/>
              </w:rPr>
            </w:pPr>
            <w:r w:rsidRPr="00CE5D67">
              <w:rPr>
                <w:sz w:val="17"/>
                <w:lang w:val="es-CO"/>
              </w:rPr>
              <w:t>Login, registro con rol profesional, institución, pacientes, comorbilidades marcables, laboratorios, TFG, Cockcroft-Gault, sodio corregido, calcio corregido, módulos de sodio, potasio, magnesio, fósforo, calcio, hipercalcemia maligna, orden sugerida, copiar orden, seguimiento y alertas.</w:t>
            </w:r>
          </w:p>
        </w:tc>
      </w:tr>
      <w:tr w:rsidR="00EB5E39" w:rsidRPr="00CE5D67" w14:paraId="3F581B29" w14:textId="77777777">
        <w:trPr>
          <w:jc w:val="center"/>
        </w:trPr>
        <w:tc>
          <w:tcPr>
            <w:tcW w:w="1872" w:type="dxa"/>
          </w:tcPr>
          <w:p w14:paraId="6F433911" w14:textId="77777777" w:rsidR="00EB5E39" w:rsidRDefault="00000000">
            <w:r>
              <w:rPr>
                <w:sz w:val="17"/>
              </w:rPr>
              <w:t>Versión 2</w:t>
            </w:r>
          </w:p>
        </w:tc>
        <w:tc>
          <w:tcPr>
            <w:tcW w:w="8064" w:type="dxa"/>
          </w:tcPr>
          <w:p w14:paraId="00F12D00" w14:textId="77777777" w:rsidR="00EB5E39" w:rsidRPr="00CE5D67" w:rsidRDefault="00000000">
            <w:pPr>
              <w:rPr>
                <w:lang w:val="es-CO"/>
              </w:rPr>
            </w:pPr>
            <w:r w:rsidRPr="00CE5D67">
              <w:rPr>
                <w:sz w:val="17"/>
                <w:lang w:val="es-CO"/>
              </w:rPr>
              <w:t>Gráficas de tendencia, exportar resumen clínico, protocolos configurables, modo UCI, modo urgencias, modo hospitalización, validación por supervisor, reportes de calidad, auditoría avanzada y modo docencia.</w:t>
            </w:r>
          </w:p>
        </w:tc>
      </w:tr>
      <w:tr w:rsidR="00EB5E39" w:rsidRPr="00CE5D67" w14:paraId="6557FDF0" w14:textId="77777777">
        <w:trPr>
          <w:jc w:val="center"/>
        </w:trPr>
        <w:tc>
          <w:tcPr>
            <w:tcW w:w="1872" w:type="dxa"/>
          </w:tcPr>
          <w:p w14:paraId="3216DCA6" w14:textId="77777777" w:rsidR="00EB5E39" w:rsidRDefault="00000000">
            <w:r>
              <w:rPr>
                <w:sz w:val="17"/>
              </w:rPr>
              <w:t>Versión 3</w:t>
            </w:r>
          </w:p>
        </w:tc>
        <w:tc>
          <w:tcPr>
            <w:tcW w:w="8064" w:type="dxa"/>
          </w:tcPr>
          <w:p w14:paraId="321B88B3" w14:textId="77777777" w:rsidR="00EB5E39" w:rsidRPr="00CE5D67" w:rsidRDefault="00000000">
            <w:pPr>
              <w:rPr>
                <w:lang w:val="es-CO"/>
              </w:rPr>
            </w:pPr>
            <w:r w:rsidRPr="00CE5D67">
              <w:rPr>
                <w:sz w:val="17"/>
                <w:lang w:val="es-CO"/>
              </w:rPr>
              <w:t>Integración con historia clínica, importación automática de laboratorios, alertas por laboratorio vencido, integración hospitalaria, analítica institucional, motor de reglas configurable visualmente y soporte por servicio.</w:t>
            </w:r>
          </w:p>
        </w:tc>
      </w:tr>
    </w:tbl>
    <w:p w14:paraId="7BB5C1E4" w14:textId="77777777" w:rsidR="00EB5E39" w:rsidRPr="00CE5D67" w:rsidRDefault="00EB5E39">
      <w:pPr>
        <w:rPr>
          <w:lang w:val="es-CO"/>
        </w:rPr>
      </w:pPr>
    </w:p>
    <w:p w14:paraId="06DC42A4" w14:textId="77777777" w:rsidR="00EB5E39" w:rsidRPr="00CE5D67" w:rsidRDefault="00000000">
      <w:pPr>
        <w:pStyle w:val="Ttulo1"/>
        <w:spacing w:before="200" w:after="80"/>
        <w:rPr>
          <w:lang w:val="es-CO"/>
        </w:rPr>
      </w:pPr>
      <w:r w:rsidRPr="00CE5D67">
        <w:rPr>
          <w:rFonts w:ascii="Aptos" w:hAnsi="Aptos"/>
          <w:sz w:val="19"/>
          <w:lang w:val="es-CO"/>
        </w:rPr>
        <w:t>31. Casos clínicos de ejemplo</w:t>
      </w:r>
    </w:p>
    <w:p w14:paraId="4AF535F7" w14:textId="77777777" w:rsidR="00EB5E39" w:rsidRPr="00CE5D67" w:rsidRDefault="00000000">
      <w:pPr>
        <w:pStyle w:val="Ttulo2"/>
        <w:spacing w:after="80"/>
        <w:rPr>
          <w:lang w:val="es-CO"/>
        </w:rPr>
      </w:pPr>
      <w:r w:rsidRPr="00CE5D67">
        <w:rPr>
          <w:rFonts w:ascii="Aptos" w:hAnsi="Aptos"/>
          <w:sz w:val="19"/>
          <w:lang w:val="es-CO"/>
        </w:rPr>
        <w:t>31.1 Hiponatremia severa sintomática</w:t>
      </w:r>
    </w:p>
    <w:p w14:paraId="3C241AE6" w14:textId="77777777" w:rsidR="00EB5E39" w:rsidRPr="00CE5D67" w:rsidRDefault="00000000">
      <w:pPr>
        <w:spacing w:after="120" w:line="252" w:lineRule="auto"/>
        <w:rPr>
          <w:lang w:val="es-CO"/>
        </w:rPr>
      </w:pPr>
      <w:r w:rsidRPr="00CE5D67">
        <w:rPr>
          <w:lang w:val="es-CO"/>
        </w:rPr>
        <w:t>Paciente masculino de 70 kg, 68 años, hospitalizado en UCI, creatinina 1.4 mg/dL, sodio 118 mmol/L, confusión aguda y somnolencia. La app calcula función renal, identifica sodio menor de 120 con signos neurológicos y activa módulo de hiponatremia severa sintomática.</w:t>
      </w:r>
    </w:p>
    <w:p w14:paraId="5028BF0C" w14:textId="77777777" w:rsidR="00EB5E39" w:rsidRPr="00CE5D67" w:rsidRDefault="00000000">
      <w:pPr>
        <w:spacing w:after="120" w:line="252" w:lineRule="auto"/>
        <w:rPr>
          <w:lang w:val="es-CO"/>
        </w:rPr>
      </w:pPr>
      <w:r w:rsidRPr="00CE5D67">
        <w:rPr>
          <w:lang w:val="es-CO"/>
        </w:rPr>
        <w:t>Orden médica sugerida: administrar solución salina hipertónica al 3% 150 cc IV en 20 minutos bajo monitorización estricta. Solicitar sodio sérico de control al finalizar bolo o en 20 a 30 minutos. Repetir bolo si persisten signos neurológicos o no se alcanza ascenso inicial esperado, evitando sobrecorrección. Control de sodio cada 2 a 4 horas durante fase activa. Vigilar diuresis, balance hídrico y estado neurológico.</w:t>
      </w:r>
    </w:p>
    <w:p w14:paraId="463612DD" w14:textId="77777777" w:rsidR="00EB5E39" w:rsidRPr="00CE5D67" w:rsidRDefault="00000000">
      <w:pPr>
        <w:pStyle w:val="Ttulo2"/>
        <w:spacing w:after="80"/>
        <w:rPr>
          <w:lang w:val="es-CO"/>
        </w:rPr>
      </w:pPr>
      <w:r w:rsidRPr="00CE5D67">
        <w:rPr>
          <w:rFonts w:ascii="Aptos" w:hAnsi="Aptos"/>
          <w:sz w:val="19"/>
          <w:lang w:val="es-CO"/>
        </w:rPr>
        <w:t>31.2 Hiperkalemia severa</w:t>
      </w:r>
    </w:p>
    <w:p w14:paraId="237E8A85" w14:textId="77777777" w:rsidR="00EB5E39" w:rsidRPr="00CE5D67" w:rsidRDefault="00000000">
      <w:pPr>
        <w:spacing w:after="120" w:line="252" w:lineRule="auto"/>
        <w:rPr>
          <w:lang w:val="es-CO"/>
        </w:rPr>
      </w:pPr>
      <w:r w:rsidRPr="00CE5D67">
        <w:rPr>
          <w:lang w:val="es-CO"/>
        </w:rPr>
        <w:t>Paciente con potasio 6.6 mmol/L, ERC avanzada y ECG con ondas T picudas. La app prioriza hiperkalemia severa como emergencia arrítmica.</w:t>
      </w:r>
    </w:p>
    <w:p w14:paraId="4894C8D0" w14:textId="77777777" w:rsidR="00EB5E39" w:rsidRPr="00CE5D67" w:rsidRDefault="00000000">
      <w:pPr>
        <w:spacing w:after="120" w:line="252" w:lineRule="auto"/>
        <w:rPr>
          <w:lang w:val="es-CO"/>
        </w:rPr>
      </w:pPr>
      <w:r w:rsidRPr="00CE5D67">
        <w:rPr>
          <w:lang w:val="es-CO"/>
        </w:rPr>
        <w:t>Orden médica sugerida: ECG inmediato y monitorización cardíaca continua. Suspender aportes de potasio y medicamentos hiperkalemiantes. Administrar gluconato de calcio al 10% 10 cc IV lento en 5 a 10 minutos, repetir según ECG y criterio médico. Administrar insulina cristalina 10 unidades IV con dextrosa según glucemia y protocolo institucional. Solicitar glucometrías seriadas y potasio de control en 1 hora. Valorar nefrología si hay falla renal avanzada, anuria, recurrencia o ausencia de respuesta.</w:t>
      </w:r>
    </w:p>
    <w:p w14:paraId="0EE8ABC2" w14:textId="77777777" w:rsidR="00EB5E39" w:rsidRPr="00CE5D67" w:rsidRDefault="00000000">
      <w:pPr>
        <w:pStyle w:val="Ttulo2"/>
        <w:spacing w:after="80"/>
        <w:rPr>
          <w:lang w:val="es-CO"/>
        </w:rPr>
      </w:pPr>
      <w:r w:rsidRPr="00CE5D67">
        <w:rPr>
          <w:rFonts w:ascii="Aptos" w:hAnsi="Aptos"/>
          <w:sz w:val="19"/>
          <w:lang w:val="es-CO"/>
        </w:rPr>
        <w:t>31.3 Hipercalcemia maligna</w:t>
      </w:r>
    </w:p>
    <w:p w14:paraId="0F11DCF0" w14:textId="77777777" w:rsidR="00EB5E39" w:rsidRPr="00CE5D67" w:rsidRDefault="00000000">
      <w:pPr>
        <w:spacing w:after="120" w:line="252" w:lineRule="auto"/>
        <w:rPr>
          <w:lang w:val="es-CO"/>
        </w:rPr>
      </w:pPr>
      <w:r w:rsidRPr="00CE5D67">
        <w:rPr>
          <w:lang w:val="es-CO"/>
        </w:rPr>
        <w:t>Paciente con cáncer activo, calcio corregido 14.8 mg/dL, creatinina elevada, somnolencia y deshidratación. La app activa módulo de hipercalcemia maligna, clasifica hipercalcemia severa y evalúa riesgo renal y de sobrecarga.</w:t>
      </w:r>
    </w:p>
    <w:p w14:paraId="3B55A427" w14:textId="77777777" w:rsidR="00EB5E39" w:rsidRPr="00CE5D67" w:rsidRDefault="00000000">
      <w:pPr>
        <w:spacing w:after="120" w:line="252" w:lineRule="auto"/>
        <w:rPr>
          <w:lang w:val="es-CO"/>
        </w:rPr>
      </w:pPr>
      <w:r w:rsidRPr="00CE5D67">
        <w:rPr>
          <w:lang w:val="es-CO"/>
        </w:rPr>
        <w:t>Orden médica sugerida: iniciar solución salina 0.9% a 150 a 200 cc/hora por bomba de infusión si no hay falla cardiaca ni anuria, reevaluar en 6 horas con balance hídrico, diuresis, signos de congestión y creatinina. Suspender calcio, vitamina D y tiazidas. Solicitar calcio corregido o ionizado, creatinina, fósforo, magnesio, potasio, sodio y ECG. Considerar antiresortivo según función renal y protocolo institucional. Si hay síntomas neurológicos o calcio mayor de 14 mg/dL, considerar calcitonina transitoria. Valorar nefrología si hay falla renal avanzada, anuria, sobrecarga o hipercalcemia refractaria.</w:t>
      </w:r>
    </w:p>
    <w:p w14:paraId="5F873226" w14:textId="77777777" w:rsidR="00EB5E39" w:rsidRPr="00CE5D67" w:rsidRDefault="00000000">
      <w:pPr>
        <w:pStyle w:val="Ttulo1"/>
        <w:spacing w:before="200" w:after="80"/>
        <w:rPr>
          <w:lang w:val="es-CO"/>
        </w:rPr>
      </w:pPr>
      <w:r w:rsidRPr="00CE5D67">
        <w:rPr>
          <w:rFonts w:ascii="Aptos" w:hAnsi="Aptos"/>
          <w:sz w:val="19"/>
          <w:lang w:val="es-CO"/>
        </w:rPr>
        <w:lastRenderedPageBreak/>
        <w:t>32. Resumen ejecutivo final</w:t>
      </w:r>
    </w:p>
    <w:p w14:paraId="609BCEAB" w14:textId="77777777" w:rsidR="00EB5E39" w:rsidRPr="00CE5D67" w:rsidRDefault="00000000">
      <w:pPr>
        <w:spacing w:after="120" w:line="252" w:lineRule="auto"/>
        <w:rPr>
          <w:lang w:val="es-CO"/>
        </w:rPr>
      </w:pPr>
      <w:r w:rsidRPr="00CE5D67">
        <w:rPr>
          <w:lang w:val="es-CO"/>
        </w:rPr>
        <w:t>IonoMed será una aplicación médica de soporte clínico para el manejo de trastornos hidroelectrolíticos en adultos. Su valor diferencial será transformar datos clínicos y de laboratorio en órdenes médicas sugeridas, específicas, editables y copiables, con cálculo automático de función renal, clasificación de severidad, alertas de seguridad, seguimiento diario y ajuste con laboratorios de control.</w:t>
      </w:r>
    </w:p>
    <w:p w14:paraId="5454616B" w14:textId="77777777" w:rsidR="00EB5E39" w:rsidRPr="00CE5D67" w:rsidRDefault="00000000">
      <w:pPr>
        <w:spacing w:after="120" w:line="252" w:lineRule="auto"/>
        <w:rPr>
          <w:lang w:val="es-CO"/>
        </w:rPr>
      </w:pPr>
      <w:r w:rsidRPr="00CE5D67">
        <w:rPr>
          <w:lang w:val="es-CO"/>
        </w:rPr>
        <w:t>La app estará restringida a usuarios del área médica: estudiantes de medicina, internos, residentes, fellows, especialistas y subespecialistas. Todo usuario deberá registrarse antes de usar la aplicación y especificar su rol profesional. Los usuarios en formación deberán recibir una advertencia clara de que toda recomendación debe validarse con el médico responsable o especialista tratante.</w:t>
      </w:r>
    </w:p>
    <w:p w14:paraId="442A23E8" w14:textId="77777777" w:rsidR="00EB5E39" w:rsidRPr="00CE5D67" w:rsidRDefault="00000000">
      <w:pPr>
        <w:spacing w:after="120" w:line="252" w:lineRule="auto"/>
        <w:rPr>
          <w:lang w:val="es-CO"/>
        </w:rPr>
      </w:pPr>
      <w:r w:rsidRPr="00CE5D67">
        <w:rPr>
          <w:lang w:val="es-CO"/>
        </w:rPr>
        <w:t>La app debe incluir módulos para sodio, potasio, magnesio, fósforo, calcio e hipercalcemia maligna. Debe manejar comorbilidades y medicamentos como variables marcables, calcular TFG y otros parámetros, priorizar riesgos y generar recomendaciones seguras según contexto renal, volemia, síntomas y comorbilidades.</w:t>
      </w:r>
    </w:p>
    <w:p w14:paraId="1FB0538D" w14:textId="77777777" w:rsidR="00EB5E39" w:rsidRPr="00CE5D67" w:rsidRDefault="00000000">
      <w:pPr>
        <w:spacing w:after="120" w:line="252" w:lineRule="auto"/>
        <w:rPr>
          <w:lang w:val="es-CO"/>
        </w:rPr>
      </w:pPr>
      <w:r w:rsidRPr="00CE5D67">
        <w:rPr>
          <w:lang w:val="es-CO"/>
        </w:rPr>
        <w:t>El diseño debe ser multiinstitución, con bases de datos separadas o aislamiento institucional, configuración local de protocolos, roles de acceso, roles profesionales y auditoría. La app debe ser PWA instalable, moderna, rápida y pensada para médicos y personal médico en formación en escenarios reales de urgencias, hospitalización y UCI.</w:t>
      </w:r>
    </w:p>
    <w:p w14:paraId="4A81FAA6" w14:textId="77777777" w:rsidR="00EB5E39" w:rsidRPr="00CE5D67" w:rsidRDefault="00000000">
      <w:pPr>
        <w:spacing w:after="120" w:line="252" w:lineRule="auto"/>
        <w:rPr>
          <w:lang w:val="es-CO"/>
        </w:rPr>
      </w:pPr>
      <w:r w:rsidRPr="00CE5D67">
        <w:rPr>
          <w:lang w:val="es-CO"/>
        </w:rPr>
        <w:t>El principio final es claro: IonoMed no reemplaza al médico, pero debe ayudarlo a decidir mejor, más rápido y con menos riesgo.</w:t>
      </w:r>
    </w:p>
    <w:sectPr w:rsidR="00EB5E39" w:rsidRPr="00CE5D67" w:rsidSect="00034616">
      <w:footerReference w:type="default" r:id="rId8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7281E8" w14:textId="77777777" w:rsidR="008416D6" w:rsidRDefault="008416D6">
      <w:pPr>
        <w:spacing w:after="0" w:line="240" w:lineRule="auto"/>
      </w:pPr>
      <w:r>
        <w:separator/>
      </w:r>
    </w:p>
  </w:endnote>
  <w:endnote w:type="continuationSeparator" w:id="0">
    <w:p w14:paraId="018124CA" w14:textId="77777777" w:rsidR="008416D6" w:rsidRDefault="008416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58B43F" w14:textId="77777777" w:rsidR="00EB5E39" w:rsidRPr="00CE5D67" w:rsidRDefault="00000000">
    <w:pPr>
      <w:pStyle w:val="Piedepgina"/>
      <w:jc w:val="center"/>
      <w:rPr>
        <w:lang w:val="es-CO"/>
      </w:rPr>
    </w:pPr>
    <w:r w:rsidRPr="00CE5D67">
      <w:rPr>
        <w:color w:val="646464"/>
        <w:sz w:val="16"/>
        <w:lang w:val="es-CO"/>
      </w:rPr>
      <w:t>IonoMed | Documento Maestro Funcional | Versión 1.0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821EE9" w14:textId="77777777" w:rsidR="008416D6" w:rsidRDefault="008416D6">
      <w:pPr>
        <w:spacing w:after="0" w:line="240" w:lineRule="auto"/>
      </w:pPr>
      <w:r>
        <w:separator/>
      </w:r>
    </w:p>
  </w:footnote>
  <w:footnote w:type="continuationSeparator" w:id="0">
    <w:p w14:paraId="2CA448E8" w14:textId="77777777" w:rsidR="008416D6" w:rsidRDefault="008416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34637208">
    <w:abstractNumId w:val="8"/>
  </w:num>
  <w:num w:numId="2" w16cid:durableId="288166644">
    <w:abstractNumId w:val="6"/>
  </w:num>
  <w:num w:numId="3" w16cid:durableId="1830949663">
    <w:abstractNumId w:val="5"/>
  </w:num>
  <w:num w:numId="4" w16cid:durableId="749470236">
    <w:abstractNumId w:val="4"/>
  </w:num>
  <w:num w:numId="5" w16cid:durableId="967593236">
    <w:abstractNumId w:val="7"/>
  </w:num>
  <w:num w:numId="6" w16cid:durableId="1443258114">
    <w:abstractNumId w:val="3"/>
  </w:num>
  <w:num w:numId="7" w16cid:durableId="948699716">
    <w:abstractNumId w:val="2"/>
  </w:num>
  <w:num w:numId="8" w16cid:durableId="1707829040">
    <w:abstractNumId w:val="1"/>
  </w:num>
  <w:num w:numId="9" w16cid:durableId="6147568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47FFB"/>
    <w:rsid w:val="008416D6"/>
    <w:rsid w:val="00AA1D8D"/>
    <w:rsid w:val="00B47730"/>
    <w:rsid w:val="00CB0664"/>
    <w:rsid w:val="00CE5D67"/>
    <w:rsid w:val="00EB5E3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D1D6524"/>
  <w14:defaultImageDpi w14:val="300"/>
  <w15:docId w15:val="{3438805E-BCE1-4921-8A3A-54FAF28C2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597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  <w:sz w:val="2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4E79"/>
      <w:spacing w:val="5"/>
      <w:kern w:val="28"/>
      <w:sz w:val="48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7539</Words>
  <Characters>41467</Characters>
  <Application>Microsoft Office Word</Application>
  <DocSecurity>0</DocSecurity>
  <Lines>345</Lines>
  <Paragraphs>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48909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Fernando Rodriguez</cp:lastModifiedBy>
  <cp:revision>3</cp:revision>
  <dcterms:created xsi:type="dcterms:W3CDTF">2013-12-23T23:15:00Z</dcterms:created>
  <dcterms:modified xsi:type="dcterms:W3CDTF">2026-04-27T04:51:00Z</dcterms:modified>
  <cp:category/>
</cp:coreProperties>
</file>