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rFonts w:ascii="Arial" w:cs="Arial" w:eastAsia="Arial" w:hAnsi="Arial"/>
          <w:b/>
          <w:bCs/>
          <w:color w:val="1F4E79"/>
          <w:sz w:val="48"/>
          <w:szCs w:val="48"/>
        </w:rPr>
        <w:t xml:space="preserve">Machine Learning em Dutos de Óleo e Gás</w:t>
      </w:r>
    </w:p>
    <w:p>
      <w:pPr>
        <w:spacing w:before="200"/>
        <w:jc w:val="center"/>
      </w:pPr>
      <w:r>
        <w:rPr>
          <w:rFonts w:ascii="Arial" w:cs="Arial" w:eastAsia="Arial" w:hAnsi="Arial"/>
          <w:color w:val="2E75B6"/>
          <w:sz w:val="28"/>
          <w:szCs w:val="28"/>
        </w:rPr>
        <w:t xml:space="preserve">Documentação Técnica do Projeto</w:t>
      </w:r>
    </w:p>
    <w:p>
      <w:pPr>
        <w:spacing w:before="400"/>
      </w:pPr>
      <w:r>
        <w:t xml:space="preserve"/>
      </w:r>
    </w:p>
    <w:p>
      <w:pPr>
        <w:jc w:val="center"/>
      </w:pPr>
      <w:r>
        <w:rPr>
          <w:rFonts w:ascii="Arial" w:cs="Arial" w:eastAsia="Arial" w:hAnsi="Arial"/>
          <w:sz w:val="24"/>
          <w:szCs w:val="24"/>
        </w:rPr>
        <w:t xml:space="preserve">Fernando Garcia Rangel  |  Leonardo dos Santos Rodrigues</w:t>
      </w:r>
    </w:p>
    <w:p>
      <w:pPr>
        <w:spacing w:before="120"/>
        <w:jc w:val="center"/>
      </w:pPr>
      <w:r>
        <w:rPr>
          <w:rFonts w:ascii="Arial" w:cs="Arial" w:eastAsia="Arial" w:hAnsi="Arial"/>
          <w:color w:val="666666"/>
          <w:sz w:val="22"/>
          <w:szCs w:val="22"/>
        </w:rPr>
        <w:t xml:space="preserve">UniLaSalle-RJ — Sistemas de Informação — 2025</w:t>
      </w:r>
    </w:p>
    <w:p>
      <w:pPr>
        <w:spacing w:before="120"/>
        <w:jc w:val="center"/>
      </w:pPr>
      <w:r>
        <w:rPr>
          <w:rFonts w:ascii="Arial" w:cs="Arial" w:eastAsia="Arial" w:hAnsi="Arial"/>
          <w:color w:val="666666"/>
          <w:sz w:val="22"/>
          <w:szCs w:val="22"/>
        </w:rPr>
        <w:t xml:space="preserve">Orientador: Prof. Alexandre Neves Louzada</w:t>
      </w:r>
    </w:p>
    <w:p>
      <w:r>
        <w:br w:type="page"/>
      </w:r>
    </w:p>
    <w:p>
      <w:pPr>
        <w:pStyle w:val="Heading1"/>
      </w:pPr>
      <w:r>
        <w:rPr>
          <w:rFonts w:ascii="Arial" w:cs="Arial" w:eastAsia="Arial" w:hAnsi="Arial"/>
          <w:b/>
          <w:bCs/>
          <w:color w:val="1F4E79"/>
          <w:sz w:val="36"/>
          <w:szCs w:val="36"/>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1. Visão Geral do Projeto</w:t>
      </w:r>
    </w:p>
    <w:p>
      <w:pPr>
        <w:spacing w:before="80" w:after="80"/>
      </w:pPr>
      <w:r>
        <w:t xml:space="preserve"/>
      </w:r>
    </w:p>
    <w:p>
      <w:pPr>
        <w:spacing w:before="80" w:after="120"/>
        <w:jc w:val="both"/>
      </w:pPr>
      <w:r>
        <w:rPr>
          <w:rFonts w:ascii="Arial" w:cs="Arial" w:eastAsia="Arial" w:hAnsi="Arial"/>
          <w:sz w:val="22"/>
          <w:szCs w:val="22"/>
        </w:rPr>
        <w:t xml:space="preserve">Este documento descreve, de forma didática e detalhada, todo o processo de preparação de dados e implementação de modelos de Machine Learning desenvolvido para o TCC 'Machine Learning em Dutos de Óleo e Gás', dos autores Fernando Garcia Rangel e Leonardo dos Santos Rodrigues (UniLaSalle-RJ, 2025).</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1.1 Objetivo do Projeto</w:t>
      </w:r>
    </w:p>
    <w:p>
      <w:pPr>
        <w:spacing w:before="80" w:after="120"/>
        <w:jc w:val="both"/>
      </w:pPr>
      <w:r>
        <w:rPr>
          <w:rFonts w:ascii="Arial" w:cs="Arial" w:eastAsia="Arial" w:hAnsi="Arial"/>
          <w:sz w:val="22"/>
          <w:szCs w:val="22"/>
        </w:rPr>
        <w:t xml:space="preserve">O objetivo principal é desenvolver modelos de Machine Learning capazes de prever a taxa de corrosão em dutos de óleo e gás a partir de dados históricos de inspeções realizadas por dispositivos PIG (Pipeline Inspection Gauge). Com isso, busca-se permitir a transição de uma manutenção reativa (corrigir após a falha) para uma manutenção preditiva (intervir antes que a falha ocorra).</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1.2 Fontes de Dados</w:t>
      </w:r>
    </w:p>
    <w:p>
      <w:pPr>
        <w:spacing w:before="80" w:after="120"/>
        <w:jc w:val="both"/>
      </w:pPr>
      <w:r>
        <w:rPr>
          <w:rFonts w:ascii="Arial" w:cs="Arial" w:eastAsia="Arial" w:hAnsi="Arial"/>
          <w:sz w:val="22"/>
          <w:szCs w:val="22"/>
        </w:rPr>
        <w:t xml:space="preserve">Os dados utilizados são relatórios de inspeção por PIG de um mesmo duto, disponíveis em dois cenários distintos:</w:t>
      </w:r>
    </w:p>
    <w:p>
      <w:pPr>
        <w:pStyle w:val="ListParagraph"/>
        <w:numPr>
          <w:ilvl w:val="0"/>
          <w:numId w:val="2"/>
        </w:numPr>
        <w:spacing w:before="60" w:after="60"/>
      </w:pPr>
      <w:r>
        <w:rPr>
          <w:rFonts w:ascii="Arial" w:cs="Arial" w:eastAsia="Arial" w:hAnsi="Arial"/>
          <w:sz w:val="22"/>
          <w:szCs w:val="22"/>
        </w:rPr>
        <w:t xml:space="preserve">passagem_pig_manutencao.xlsx — Histórico com manutenção realizada (intervenções periódicas)</w:t>
      </w:r>
    </w:p>
    <w:p>
      <w:pPr>
        <w:pStyle w:val="ListParagraph"/>
        <w:numPr>
          <w:ilvl w:val="0"/>
          <w:numId w:val="2"/>
        </w:numPr>
        <w:spacing w:before="60" w:after="60"/>
      </w:pPr>
      <w:r>
        <w:rPr>
          <w:rFonts w:ascii="Arial" w:cs="Arial" w:eastAsia="Arial" w:hAnsi="Arial"/>
          <w:sz w:val="22"/>
          <w:szCs w:val="22"/>
        </w:rPr>
        <w:t xml:space="preserve">passagem_pig_historico_sem_manutencao.xlsx — Histórico sem manutenção (deterioração natural)</w:t>
      </w:r>
    </w:p>
    <w:p>
      <w:pPr>
        <w:spacing w:before="80" w:after="80"/>
      </w:pPr>
      <w:r>
        <w:t xml:space="preserve"/>
      </w:r>
    </w:p>
    <w:p>
      <w:pPr>
        <w:spacing w:before="80" w:after="120"/>
        <w:jc w:val="both"/>
      </w:pPr>
      <w:r>
        <w:rPr>
          <w:rFonts w:ascii="Arial" w:cs="Arial" w:eastAsia="Arial" w:hAnsi="Arial"/>
          <w:sz w:val="22"/>
          <w:szCs w:val="22"/>
        </w:rPr>
        <w:t xml:space="preserve">Cada arquivo contém 4 abas correspondentes a inspeções realizadas nos anos 2015, 2020, 2025 e 2030. Cada linha em uma aba representa uma anomalia detectada pelo PIG naquele duto, naquela inspeção.</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1.3 Estrutura dos Dados Brutos</w:t>
      </w:r>
    </w:p>
    <w:p>
      <w:pPr>
        <w:spacing w:before="80" w:after="120"/>
        <w:jc w:val="both"/>
      </w:pPr>
      <w:r>
        <w:rPr>
          <w:rFonts w:ascii="Arial" w:cs="Arial" w:eastAsia="Arial" w:hAnsi="Arial"/>
          <w:sz w:val="22"/>
          <w:szCs w:val="22"/>
        </w:rPr>
        <w:t xml:space="preserve">Cada registro de inspeção contém as seguintes colunas: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Coluna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ID Tubo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Texto</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Identificador único do segmento de tubo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Posição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Numérico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Localização da anomalia no duto em metros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Dist. Sld. Ant. (m)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Numérico</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Distância da anomalia até a solda anterior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 Tubo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Numérico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Comprimento do tubo onde está a anomalia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Categórico</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Localização: Interna (I), Externa (E) ou ambas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Categórico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Tipo da anomalia: ASCI, ASLO, CORR, COSC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Posição Horária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Texto HH:MM</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Orientação do defeito no plano circular do duto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Numérico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Espessura da parede do duto naquele ponto (mm)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Compr. (mm)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Numérico</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Comprimento do defeito (mm)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Numérico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Largura do defeito (mm)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Prof.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Numérico</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Profundidade da corrosão como % da espessura total da parede — variável central do projeto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Numérico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Estimated Repair Factor — fator de reparo (quanto menor, mais crítico)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Tipo POF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Categórico</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Tipo de probabilidade de falha: AXGR, CIGR, GENE, PITT</w:t>
            </w:r>
          </w:p>
        </w:tc>
      </w:tr>
    </w:tbl>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2. Tratamento dos Dados</w:t>
      </w:r>
    </w:p>
    <w:p>
      <w:pPr>
        <w:spacing w:before="80" w:after="80"/>
      </w:pPr>
      <w:r>
        <w:t xml:space="preserve"/>
      </w:r>
    </w:p>
    <w:p>
      <w:pPr>
        <w:spacing w:before="80" w:after="120"/>
        <w:jc w:val="both"/>
      </w:pPr>
      <w:r>
        <w:rPr>
          <w:rFonts w:ascii="Arial" w:cs="Arial" w:eastAsia="Arial" w:hAnsi="Arial"/>
          <w:sz w:val="22"/>
          <w:szCs w:val="22"/>
        </w:rPr>
        <w:t xml:space="preserve">Antes de treinar qualquer modelo, os dados brutos precisam ser limpos, transformados e enriquecidos. Esta etapa é chamada de pré-processamento ou tratamento de dados, e é uma das mais importantes em qualquer projeto de Machine Learning. Dados mal tratados resultam em modelos ruins, independente do algoritmo escolhido.</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2.1 Problemas Identificados nos Dados Brutos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2.1.1 Separador Numérico Brasileiro</w:t>
      </w:r>
    </w:p>
    <w:p>
      <w:pPr>
        <w:spacing w:before="80" w:after="120"/>
        <w:jc w:val="both"/>
      </w:pPr>
      <w:r>
        <w:rPr>
          <w:rFonts w:ascii="Arial" w:cs="Arial" w:eastAsia="Arial" w:hAnsi="Arial"/>
          <w:sz w:val="22"/>
          <w:szCs w:val="22"/>
        </w:rPr>
        <w:t xml:space="preserve">Os dados utilizam o formato numérico brasileiro, onde a vírgula é o separador decimal e o ponto é o separador de milhar. Exemplo: o valor 62.526,000 representa sessenta e dois mil, quinhentos e vinte e seis metros. Sem correção, o Python interpreta esse valor como texto e gera nulos.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Como foi corrigido:</w:t>
            </w:r>
          </w:p>
          <w:p>
            <w:pPr>
              <w:jc w:val="both"/>
            </w:pPr>
            <w:r>
              <w:rPr>
                <w:rFonts w:ascii="Arial" w:cs="Arial" w:eastAsia="Arial" w:hAnsi="Arial"/>
                <w:sz w:val="20"/>
                <w:szCs w:val="20"/>
              </w:rPr>
              <w:t xml:space="preserve">Criamos uma função que detecta a presença de vírgula no valor e, quando presente, remove os pontos (separadores de milhar) e substitui a vírgula por ponto (separador decimal padrão do Python). Exemplo: '62.526,000' vira 62526.0</w:t>
            </w:r>
          </w:p>
        </w:tc>
      </w:tr>
    </w:tbl>
    <w:p>
      <w:pPr>
        <w:spacing w:before="80" w:after="80"/>
      </w:pPr>
      <w:r>
        <w:t xml:space="preserve"/>
      </w:r>
    </w:p>
    <w:p>
      <w:pPr>
        <w:pStyle w:val="Heading3"/>
        <w:spacing w:before="200" w:after="120"/>
      </w:pPr>
      <w:r>
        <w:rPr>
          <w:rFonts w:ascii="Arial" w:cs="Arial" w:eastAsia="Arial" w:hAnsi="Arial"/>
          <w:b/>
          <w:bCs/>
          <w:color w:val="1F4E79"/>
          <w:sz w:val="24"/>
          <w:szCs w:val="24"/>
        </w:rPr>
        <w:t xml:space="preserve">2.1.2 Coluna de Posição Horária</w:t>
      </w:r>
    </w:p>
    <w:p>
      <w:pPr>
        <w:spacing w:before="80" w:after="120"/>
        <w:jc w:val="both"/>
      </w:pPr>
      <w:r>
        <w:rPr>
          <w:rFonts w:ascii="Arial" w:cs="Arial" w:eastAsia="Arial" w:hAnsi="Arial"/>
          <w:sz w:val="22"/>
          <w:szCs w:val="22"/>
        </w:rPr>
        <w:t xml:space="preserve">A coluna 'Posição Horária' indica a orientação do defeito no duto como se fosse um relógio (formato HH:MM). Por exemplo, '10:25' significa que o defeito está na posição das 10h25 em um relógio. Computadores não entendem esse formato para cálculos matemáticos.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Como foi corrigido:</w:t>
            </w:r>
          </w:p>
          <w:p>
            <w:pPr>
              <w:jc w:val="both"/>
            </w:pPr>
            <w:r>
              <w:rPr>
                <w:rFonts w:ascii="Arial" w:cs="Arial" w:eastAsia="Arial" w:hAnsi="Arial"/>
                <w:sz w:val="20"/>
                <w:szCs w:val="20"/>
              </w:rPr>
              <w:t xml:space="preserve">Convertemos o formato HH:MM para graus (0 a 360°), que é uma representação numérica contínua. A fórmula usada foi: graus = (total_de_minutos / 720) × 360. Assim, '12:00' vira 0°, '03:00' vira 90°, '06:00' vira 180°, e assim por diante.</w:t>
            </w:r>
          </w:p>
        </w:tc>
      </w:tr>
    </w:tbl>
    <w:p>
      <w:pPr>
        <w:spacing w:before="80" w:after="80"/>
      </w:pPr>
      <w:r>
        <w:t xml:space="preserve"/>
      </w:r>
    </w:p>
    <w:p>
      <w:pPr>
        <w:pStyle w:val="Heading3"/>
        <w:spacing w:before="200" w:after="120"/>
      </w:pPr>
      <w:r>
        <w:rPr>
          <w:rFonts w:ascii="Arial" w:cs="Arial" w:eastAsia="Arial" w:hAnsi="Arial"/>
          <w:b/>
          <w:bCs/>
          <w:color w:val="1F4E79"/>
          <w:sz w:val="24"/>
          <w:szCs w:val="24"/>
        </w:rPr>
        <w:t xml:space="preserve">2.1.3 Duplicatas</w:t>
      </w:r>
    </w:p>
    <w:p>
      <w:pPr>
        <w:spacing w:before="80" w:after="120"/>
        <w:jc w:val="both"/>
      </w:pPr>
      <w:r>
        <w:rPr>
          <w:rFonts w:ascii="Arial" w:cs="Arial" w:eastAsia="Arial" w:hAnsi="Arial"/>
          <w:sz w:val="22"/>
          <w:szCs w:val="22"/>
        </w:rPr>
        <w:t xml:space="preserve">Alguns registros apareciam mais de uma vez com exatamente o mesmo ID de tubo, posição e ano. Isso pode ocorrer por erro de exportação do sistema de inspeção. Registros verdadeiramente duplicados precisam ser removidos para não inflar artificialmente os dados.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Como foi corrigido:</w:t>
            </w:r>
          </w:p>
          <w:p>
            <w:pPr>
              <w:jc w:val="both"/>
            </w:pPr>
            <w:r>
              <w:rPr>
                <w:rFonts w:ascii="Arial" w:cs="Arial" w:eastAsia="Arial" w:hAnsi="Arial"/>
                <w:sz w:val="20"/>
                <w:szCs w:val="20"/>
              </w:rPr>
              <w:t xml:space="preserve">Removemos registros onde a combinação de ID do tubo + posição em metros + ano eram idênticos, mantendo apenas a primeira ocorrência. Foram removidos 4 registros em cada arquivo.</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2.2 Engenharia de Features</w:t>
      </w:r>
    </w:p>
    <w:p>
      <w:pPr>
        <w:spacing w:before="80" w:after="120"/>
        <w:jc w:val="both"/>
      </w:pPr>
      <w:r>
        <w:rPr>
          <w:rFonts w:ascii="Arial" w:cs="Arial" w:eastAsia="Arial" w:hAnsi="Arial"/>
          <w:sz w:val="22"/>
          <w:szCs w:val="22"/>
        </w:rPr>
        <w:t xml:space="preserve">Engenharia de features é o processo de criar novas variáveis a partir das existentes, tornando os dados mais informativos para os modelos de Machine Learning.</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2.2.1 Coluna 'Ano'</w:t>
      </w:r>
    </w:p>
    <w:p>
      <w:pPr>
        <w:spacing w:before="80" w:after="120"/>
        <w:jc w:val="both"/>
      </w:pPr>
      <w:r>
        <w:rPr>
          <w:rFonts w:ascii="Arial" w:cs="Arial" w:eastAsia="Arial" w:hAnsi="Arial"/>
          <w:sz w:val="22"/>
          <w:szCs w:val="22"/>
        </w:rPr>
        <w:t xml:space="preserve">Como os dados de cada inspeção estavam separados em abas diferentes (2015, 2020, 2025, 2030), empilhamos todos em um único DataFrame e criamos a coluna 'ano' para identificar a qual inspeção cada registro pertence. Isso permite que o modelo aprenda padrões temporais.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2.2.2 Encoding de Variáveis Categóricas</w:t>
      </w:r>
    </w:p>
    <w:p>
      <w:pPr>
        <w:spacing w:before="80" w:after="120"/>
        <w:jc w:val="both"/>
      </w:pPr>
      <w:r>
        <w:rPr>
          <w:rFonts w:ascii="Arial" w:cs="Arial" w:eastAsia="Arial" w:hAnsi="Arial"/>
          <w:sz w:val="22"/>
          <w:szCs w:val="22"/>
        </w:rPr>
        <w:t xml:space="preserve">Modelos de Machine Learning trabalham com números, não com texto. As colunas categóricas precisaram ser convertidas para números. Usamos duas estratégias:</w:t>
      </w:r>
    </w:p>
    <w:p>
      <w:pPr>
        <w:pStyle w:val="ListParagraph"/>
        <w:numPr>
          <w:ilvl w:val="0"/>
          <w:numId w:val="2"/>
        </w:numPr>
        <w:spacing w:before="60" w:after="60"/>
      </w:pPr>
      <w:r>
        <w:rPr>
          <w:rFonts w:ascii="Arial" w:cs="Arial" w:eastAsia="Arial" w:hAnsi="Arial"/>
          <w:sz w:val="22"/>
          <w:szCs w:val="22"/>
        </w:rPr>
        <w:t xml:space="preserve">Label Encoding para 'Tipo' e 'Tipo POF': cada categoria recebe um número inteiro único.</w:t>
      </w:r>
    </w:p>
    <w:p>
      <w:pPr>
        <w:pStyle w:val="ListParagraph"/>
        <w:numPr>
          <w:ilvl w:val="0"/>
          <w:numId w:val="2"/>
        </w:numPr>
        <w:spacing w:before="60" w:after="60"/>
      </w:pPr>
      <w:r>
        <w:rPr>
          <w:rFonts w:ascii="Arial" w:cs="Arial" w:eastAsia="Arial" w:hAnsi="Arial"/>
          <w:sz w:val="22"/>
          <w:szCs w:val="22"/>
        </w:rPr>
        <w:t xml:space="preserve">Mapeamento manual para 'I/E': '-' = 0, 'I' = 1, 'E' = 2, pois há uma ordem lógica.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Coluna Original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Valores</w:t>
            </w:r>
          </w:p>
        </w:tc>
        <w:tc>
          <w:tcPr>
            <w:tcW w:type="dxa" w:w="2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Coluna Encodada</w:t>
            </w:r>
          </w:p>
        </w:tc>
        <w:tc>
          <w:tcPr>
            <w:tcW w:type="dxa" w:w="2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Valores Numéricos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tipo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ASCI, ASLO, CORR, COSC</w:t>
            </w:r>
          </w:p>
        </w:tc>
        <w:tc>
          <w:tcPr>
            <w:tcW w:type="dxa" w:w="2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tipo_enc</w:t>
            </w:r>
          </w:p>
        </w:tc>
        <w:tc>
          <w:tcPr>
            <w:tcW w:type="dxa" w:w="2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0, 1, 2, 3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I, 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ie_enc</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0, 1, 2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tipo_pof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AXGR, CIGR, GENE, PITT</w:t>
            </w:r>
          </w:p>
        </w:tc>
        <w:tc>
          <w:tcPr>
            <w:tcW w:type="dxa" w:w="2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tipo_pof_enc</w:t>
            </w:r>
          </w:p>
        </w:tc>
        <w:tc>
          <w:tcPr>
            <w:tcW w:type="dxa" w:w="2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0, 1, 2, 3</w:t>
            </w:r>
          </w:p>
        </w:tc>
      </w:tr>
    </w:tbl>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3. Construção do Dataset de Transições</w:t>
      </w:r>
    </w:p>
    <w:p>
      <w:pPr>
        <w:spacing w:before="80" w:after="80"/>
      </w:pPr>
      <w:r>
        <w:t xml:space="preserve"/>
      </w:r>
    </w:p>
    <w:p>
      <w:pPr>
        <w:spacing w:before="80" w:after="120"/>
        <w:jc w:val="both"/>
      </w:pPr>
      <w:r>
        <w:rPr>
          <w:rFonts w:ascii="Arial" w:cs="Arial" w:eastAsia="Arial" w:hAnsi="Arial"/>
          <w:sz w:val="22"/>
          <w:szCs w:val="22"/>
        </w:rPr>
        <w:t xml:space="preserve">Esta é a etapa mais importante da preparação dos dados, pois define o que o modelo vai aprender. Como o objetivo é prever a taxa de crescimento da corrosão ao longo do tempo, precisamos transformar os dados de 'fotografias instantâneas' (um registro por anomalia por ano) em registros que capturam 'o que mudou' entre duas inspeções consecutivas.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3.1 Por que Criar Transições?</w:t>
      </w:r>
    </w:p>
    <w:p>
      <w:pPr>
        <w:spacing w:before="80" w:after="120"/>
        <w:jc w:val="both"/>
      </w:pPr>
      <w:r>
        <w:rPr>
          <w:rFonts w:ascii="Arial" w:cs="Arial" w:eastAsia="Arial" w:hAnsi="Arial"/>
          <w:sz w:val="22"/>
          <w:szCs w:val="22"/>
        </w:rPr>
        <w:t xml:space="preserve">Os dados originais mostram o estado de uma anomalia em um determinado momento. Por exemplo, sabemos que o tubo 191041102 na posição 18,017m tinha 17% de profundidade em 2015. Mas isso sozinho não nos diz nada sobre como essa corrosão está evoluindo.</w:t>
      </w:r>
    </w:p>
    <w:p>
      <w:pPr>
        <w:spacing w:before="80" w:after="80"/>
      </w:pPr>
      <w:r>
        <w:t xml:space="preserve"/>
      </w:r>
    </w:p>
    <w:p>
      <w:pPr>
        <w:spacing w:before="80" w:after="120"/>
        <w:jc w:val="both"/>
      </w:pPr>
      <w:r>
        <w:rPr>
          <w:rFonts w:ascii="Arial" w:cs="Arial" w:eastAsia="Arial" w:hAnsi="Arial"/>
          <w:sz w:val="22"/>
          <w:szCs w:val="22"/>
        </w:rPr>
        <w:t xml:space="preserve">Para prever a taxa de corrosão, precisamos de pares de inspeções — o estado inicial e o estado final da mesma anomalia em dois momentos diferentes. A diferença entre eles, dividida pelo tempo, nos dá a taxa de crescimento anual.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1F4E79"/>
                <w:sz w:val="22"/>
                <w:szCs w:val="22"/>
              </w:rPr>
              <w:t xml:space="preserve">Fórmula da Taxa de Corrosão Anual:</w:t>
            </w:r>
          </w:p>
          <w:p>
            <w:pPr>
              <w:jc w:val="both"/>
            </w:pPr>
            <w:r>
              <w:rPr>
                <w:rFonts w:ascii="Arial" w:cs="Arial" w:eastAsia="Arial" w:hAnsi="Arial"/>
                <w:sz w:val="20"/>
                <w:szCs w:val="20"/>
              </w:rPr>
              <w:t xml:space="preserve">taxa_corrosao_ano = (prof_pct_final - prof_pct_inicial) / (ano_final - ano_inicial)
Exemplo: tubo 191041102, posição 18,017m
  2015: prof_pct = 17%
  2020: prof_pct = 23%
  taxa = (23 - 17) / (2020 - 2015) = 6 / 5 = 1,2% por ano</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3.2 Como as Transições São Geradas</w:t>
      </w:r>
    </w:p>
    <w:p>
      <w:pPr>
        <w:spacing w:before="80" w:after="120"/>
        <w:jc w:val="both"/>
      </w:pPr>
      <w:r>
        <w:rPr>
          <w:rFonts w:ascii="Arial" w:cs="Arial" w:eastAsia="Arial" w:hAnsi="Arial"/>
          <w:sz w:val="22"/>
          <w:szCs w:val="22"/>
        </w:rPr>
        <w:t xml:space="preserve">Para cada par de anos consecutivos (2015→2020, 2020→2025, 2025→2030), fazemos um cruzamento (merge) entre as duas abas usando ID do tubo e posição como chaves. Somente anomalias que aparecem nos dois anos entram no dataset de transições.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Período</w:t>
            </w:r>
          </w:p>
        </w:tc>
        <w:tc>
          <w:tcPr>
            <w:tcW w:type="dxa" w:w="22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 Manutenção</w:t>
            </w:r>
          </w:p>
        </w:tc>
        <w:tc>
          <w:tcPr>
            <w:tcW w:type="dxa" w:w="22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 Manutenção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Intervalo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2015 → 2020</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281 transições</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281 transições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 anos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2020 → 2025</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311 transições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281 transições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anos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2025 → 2030</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361 transições</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281 transições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 anos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26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953 transições brutas</w:t>
            </w:r>
          </w:p>
        </w:tc>
        <w:tc>
          <w:tcPr>
            <w:tcW w:type="dxa" w:w="226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843 transições brutas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3.3 Remoção de Taxas Negativas</w:t>
      </w:r>
    </w:p>
    <w:p>
      <w:pPr>
        <w:spacing w:before="80" w:after="120"/>
        <w:jc w:val="both"/>
      </w:pPr>
      <w:r>
        <w:rPr>
          <w:rFonts w:ascii="Arial" w:cs="Arial" w:eastAsia="Arial" w:hAnsi="Arial"/>
          <w:sz w:val="22"/>
          <w:szCs w:val="22"/>
        </w:rPr>
        <w:t xml:space="preserve">Após calcular as taxas, algumas apresentaram valor negativo — ou seja, a profundidade da corrosão diminuiu entre uma inspeção e outra. No cenário com manutenção, isso faz sentido físico: uma intervenção pode tratar o defeito, reduzindo sua profundidade aparente. No cenário sem manutenção, valores negativos indicam inconsistências nos dados.</w:t>
      </w:r>
    </w:p>
    <w:p>
      <w:pPr>
        <w:spacing w:before="80" w:after="80"/>
      </w:pPr>
      <w:r>
        <w:t xml:space="preserve"/>
      </w:r>
    </w:p>
    <w:p>
      <w:pPr>
        <w:spacing w:before="80" w:after="120"/>
        <w:jc w:val="both"/>
      </w:pPr>
      <w:r>
        <w:rPr>
          <w:rFonts w:ascii="Arial" w:cs="Arial" w:eastAsia="Arial" w:hAnsi="Arial"/>
          <w:sz w:val="22"/>
          <w:szCs w:val="22"/>
        </w:rPr>
        <w:t xml:space="preserve">Essas transições foram removidas pois não representam crescimento de corrosão — que é o fenômeno que queremos modelar. Foram removidas 132 transições do arquivo com manutenção e 19 do sem manutenção.</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3.4 Variável-Alvo: Classificação da Taxa</w:t>
      </w:r>
    </w:p>
    <w:p>
      <w:pPr>
        <w:spacing w:before="80" w:after="120"/>
        <w:jc w:val="both"/>
      </w:pPr>
      <w:r>
        <w:rPr>
          <w:rFonts w:ascii="Arial" w:cs="Arial" w:eastAsia="Arial" w:hAnsi="Arial"/>
          <w:sz w:val="22"/>
          <w:szCs w:val="22"/>
        </w:rPr>
        <w:t xml:space="preserve">Para o problema de classificação (conforme orientação do professor), a taxa de corrosão contínua foi discretizada em 4 classes de risco: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513"/>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Classe</w:t>
            </w:r>
          </w:p>
        </w:tc>
        <w:tc>
          <w:tcPr>
            <w:tcW w:type="dxa" w:w="2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Faixa de Taxa (%/ano)</w:t>
            </w:r>
          </w:p>
        </w:tc>
        <w:tc>
          <w:tcPr>
            <w:tcW w:type="dxa" w:w="2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Significado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Código</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Lenta</w:t>
            </w:r>
          </w:p>
        </w:tc>
        <w:tc>
          <w:tcPr>
            <w:tcW w:type="dxa" w:w="25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&lt; 0,5% ao ano</w:t>
            </w:r>
          </w:p>
        </w:tc>
        <w:tc>
          <w:tcPr>
            <w:tcW w:type="dxa" w:w="25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Corrosão quase estável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Moderada</w:t>
            </w:r>
          </w:p>
        </w:tc>
        <w:tc>
          <w:tcPr>
            <w:tcW w:type="dxa" w:w="251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0,5% a 1,5% ao ano</w:t>
            </w:r>
          </w:p>
        </w:tc>
        <w:tc>
          <w:tcPr>
            <w:tcW w:type="dxa" w:w="251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Crescimento controlável</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r>
      <w:tr>
        <w:tc>
          <w:tcPr>
            <w:tcW w:type="dxa" w:w="20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val="false"/>
                <w:bCs w:val="false"/>
                <w:sz w:val="20"/>
                <w:szCs w:val="20"/>
              </w:rPr>
              <w:t xml:space="preserve">Acelerada</w:t>
            </w:r>
          </w:p>
        </w:tc>
        <w:tc>
          <w:tcPr>
            <w:tcW w:type="dxa" w:w="2513"/>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val="false"/>
                <w:bCs w:val="false"/>
                <w:sz w:val="20"/>
                <w:szCs w:val="20"/>
              </w:rPr>
              <w:t xml:space="preserve">1,5% a 3,0% ao ano</w:t>
            </w:r>
          </w:p>
        </w:tc>
        <w:tc>
          <w:tcPr>
            <w:tcW w:type="dxa" w:w="2513"/>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val="false"/>
                <w:bCs w:val="false"/>
                <w:sz w:val="20"/>
                <w:szCs w:val="20"/>
              </w:rPr>
              <w:t xml:space="preserve">Requer atenção próxima</w:t>
            </w:r>
          </w:p>
        </w:tc>
        <w:tc>
          <w:tcPr>
            <w:tcW w:type="dxa" w:w="20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r>
      <w:tr>
        <w:tc>
          <w:tcPr>
            <w:tcW w:type="dxa" w:w="20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val="false"/>
                <w:bCs w:val="false"/>
                <w:sz w:val="20"/>
                <w:szCs w:val="20"/>
              </w:rPr>
              <w:t xml:space="preserve">Crítica</w:t>
            </w:r>
          </w:p>
        </w:tc>
        <w:tc>
          <w:tcPr>
            <w:tcW w:type="dxa" w:w="2513"/>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val="false"/>
                <w:bCs w:val="false"/>
                <w:sz w:val="20"/>
                <w:szCs w:val="20"/>
              </w:rPr>
              <w:t xml:space="preserve">&gt;= 3,0% ao ano</w:t>
            </w:r>
          </w:p>
        </w:tc>
        <w:tc>
          <w:tcPr>
            <w:tcW w:type="dxa" w:w="2513"/>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val="false"/>
                <w:bCs w:val="false"/>
                <w:sz w:val="20"/>
                <w:szCs w:val="20"/>
              </w:rPr>
              <w:t xml:space="preserve">Risco iminente de falha</w:t>
            </w:r>
          </w:p>
        </w:tc>
        <w:tc>
          <w:tcPr>
            <w:tcW w:type="dxa" w:w="20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3.5 Volume Final dos Datasets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42"/>
        <w:gridCol w:w="1642"/>
        <w:gridCol w:w="1621"/>
        <w:gridCol w:w="1621"/>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64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164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Treino (80%)</w:t>
            </w:r>
          </w:p>
        </w:tc>
        <w:tc>
          <w:tcPr>
            <w:tcW w:type="dxa" w:w="162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Validação (10%)</w:t>
            </w:r>
          </w:p>
        </w:tc>
        <w:tc>
          <w:tcPr>
            <w:tcW w:type="dxa" w:w="162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Teste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 Manutenção</w:t>
            </w:r>
          </w:p>
        </w:tc>
        <w:tc>
          <w:tcPr>
            <w:tcW w:type="dxa" w:w="16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821</w:t>
            </w:r>
          </w:p>
        </w:tc>
        <w:tc>
          <w:tcPr>
            <w:tcW w:type="dxa" w:w="16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656</w:t>
            </w:r>
          </w:p>
        </w:tc>
        <w:tc>
          <w:tcPr>
            <w:tcW w:type="dxa" w:w="1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82</w:t>
            </w:r>
          </w:p>
        </w:tc>
        <w:tc>
          <w:tcPr>
            <w:tcW w:type="dxa" w:w="1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 Manutenção</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824</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659</w:t>
            </w:r>
          </w:p>
        </w:tc>
        <w:tc>
          <w:tcPr>
            <w:tcW w:type="dxa" w:w="16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82</w:t>
            </w:r>
          </w:p>
        </w:tc>
        <w:tc>
          <w:tcPr>
            <w:tcW w:type="dxa" w:w="16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83</w:t>
            </w:r>
          </w:p>
        </w:tc>
      </w:tr>
    </w:tbl>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4. Divisão Treino / Validação / Teste</w:t>
      </w:r>
    </w:p>
    <w:p>
      <w:pPr>
        <w:spacing w:before="80" w:after="80"/>
      </w:pPr>
      <w:r>
        <w:t xml:space="preserve"/>
      </w:r>
    </w:p>
    <w:p>
      <w:pPr>
        <w:spacing w:before="80" w:after="120"/>
        <w:jc w:val="both"/>
      </w:pPr>
      <w:r>
        <w:rPr>
          <w:rFonts w:ascii="Arial" w:cs="Arial" w:eastAsia="Arial" w:hAnsi="Arial"/>
          <w:sz w:val="22"/>
          <w:szCs w:val="22"/>
        </w:rPr>
        <w:t xml:space="preserve">Uma das etapas fundamentais em Machine Learning é separar os dados em conjuntos distintos para garantir que o modelo seja avaliado de forma justa — ou seja, sobre dados que ele nunca viu durante o treinamento.</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4.1 Os Três Conjuntos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Treino (80%)</w:t>
      </w:r>
    </w:p>
    <w:p>
      <w:pPr>
        <w:spacing w:before="80" w:after="120"/>
        <w:jc w:val="both"/>
      </w:pPr>
      <w:r>
        <w:rPr>
          <w:rFonts w:ascii="Arial" w:cs="Arial" w:eastAsia="Arial" w:hAnsi="Arial"/>
          <w:sz w:val="22"/>
          <w:szCs w:val="22"/>
        </w:rPr>
        <w:t xml:space="preserve">É o conjunto que o modelo usa para aprender os padrões. Todos os parâmetros internos do modelo (pesos, regras de divisão, etc.) são ajustados com base nesses dados. Quanto mais dados de treino, mais o modelo tem chance de aprender padrões robustos.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Validação (10%)</w:t>
      </w:r>
    </w:p>
    <w:p>
      <w:pPr>
        <w:spacing w:before="80" w:after="120"/>
        <w:jc w:val="both"/>
      </w:pPr>
      <w:r>
        <w:rPr>
          <w:rFonts w:ascii="Arial" w:cs="Arial" w:eastAsia="Arial" w:hAnsi="Arial"/>
          <w:sz w:val="22"/>
          <w:szCs w:val="22"/>
        </w:rPr>
        <w:t xml:space="preserve">É usado durante o desenvolvimento para comparar modelos e ajustar hiperparâmetros. O modelo nunca 'aprende' com esses dados diretamente, mas indiretamente influencia as escolhas do desenvolvedor. Por isso, no treinamento final, unimos treino + validação para aproveitar todos os dados disponíveis.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Teste (10%)</w:t>
      </w:r>
    </w:p>
    <w:p>
      <w:pPr>
        <w:spacing w:before="80" w:after="120"/>
        <w:jc w:val="both"/>
      </w:pPr>
      <w:r>
        <w:rPr>
          <w:rFonts w:ascii="Arial" w:cs="Arial" w:eastAsia="Arial" w:hAnsi="Arial"/>
          <w:sz w:val="22"/>
          <w:szCs w:val="22"/>
        </w:rPr>
        <w:t xml:space="preserve">É o conjunto 'virgem' — usado somente uma vez, no final, para reportar a performance real do modelo. Ele simula dados novos que o modelo vai encontrar em produção. Nunca deve ser usado para tomar decisões de modelagem.</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1F4E79"/>
                <w:sz w:val="22"/>
                <w:szCs w:val="22"/>
              </w:rPr>
              <w:t xml:space="preserve">Por que essa separação é importante?</w:t>
            </w:r>
          </w:p>
          <w:p>
            <w:pPr>
              <w:jc w:val="both"/>
            </w:pPr>
            <w:r>
              <w:rPr>
                <w:rFonts w:ascii="Arial" w:cs="Arial" w:eastAsia="Arial" w:hAnsi="Arial"/>
                <w:sz w:val="20"/>
                <w:szCs w:val="20"/>
              </w:rPr>
              <w:t xml:space="preserve">Se o modelo for avaliado nos mesmos dados em que foi treinado, ele vai parecer muito bom — mas provavelmente vai falhar com dados novos. Esse fenômeno se chama overfitting (sobreajuste). A separação treino/validação/teste garante uma avaliação honesta do desempenho real do modelo.</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4.2 Estratificação</w:t>
      </w:r>
    </w:p>
    <w:p>
      <w:pPr>
        <w:spacing w:before="80" w:after="120"/>
        <w:jc w:val="both"/>
      </w:pPr>
      <w:r>
        <w:rPr>
          <w:rFonts w:ascii="Arial" w:cs="Arial" w:eastAsia="Arial" w:hAnsi="Arial"/>
          <w:sz w:val="22"/>
          <w:szCs w:val="22"/>
        </w:rPr>
        <w:t xml:space="preserve">A divisão foi feita de forma estratificada (parâmetro stratify), o que garante que a proporção de cada classe (Lenta, Moderada, Acelerada) seja mantida em todos os três conjuntos. Sem isso, por acaso, um conjunto poderia ter muito mais exemplos de uma classe do que outro, prejudicando o treinamento e a avaliação.</w:t>
      </w:r>
    </w:p>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5. Features Utilizadas nos Modelos</w:t>
      </w:r>
    </w:p>
    <w:p>
      <w:pPr>
        <w:spacing w:before="80" w:after="80"/>
      </w:pPr>
      <w:r>
        <w:t xml:space="preserve"/>
      </w:r>
    </w:p>
    <w:p>
      <w:pPr>
        <w:spacing w:before="80" w:after="120"/>
        <w:jc w:val="both"/>
      </w:pPr>
      <w:r>
        <w:rPr>
          <w:rFonts w:ascii="Arial" w:cs="Arial" w:eastAsia="Arial" w:hAnsi="Arial"/>
          <w:sz w:val="22"/>
          <w:szCs w:val="22"/>
        </w:rPr>
        <w:t xml:space="preserve">Features são as variáveis de entrada que o modelo recebe para fazer suas previsões. A seleção correta de features é crucial para a qualidade do modelo.</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5.1 Lista de Features</w:t>
      </w:r>
    </w:p>
    <w:p>
      <w:pPr>
        <w:spacing w:before="80" w:after="120"/>
        <w:jc w:val="both"/>
      </w:pPr>
      <w:r>
        <w:rPr>
          <w:rFonts w:ascii="Arial" w:cs="Arial" w:eastAsia="Arial" w:hAnsi="Arial"/>
          <w:sz w:val="22"/>
          <w:szCs w:val="22"/>
        </w:rPr>
        <w:t xml:space="preserve">As seguintes colunas do ano inicial da transição foram usadas como features: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 que representa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ano_inicial</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Ano em que a anomalia foi medida (dimensão temporal)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posicao_m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Localização da anomalia no duto (metros)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dist_sold_ant_m_ini</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Distância até a solda anterior (metros)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compr_tubo_m_ini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Comprimento do segmento de tubo (metros)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ie_enc</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Localização da corrosão: interna (1), externa (2) ou ambas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tipo_enc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Tipo da anomalia codificado numericamente (0 a 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pos_horaria_graus_ini</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Orientação do defeito no duto em graus (0 a 360°)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esp_mm_ini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Espessura da parede do duto naquele ponto (mm)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compr_mm_ini</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Comprimento do defeito na inspeção inicial (mm)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larg_mm_ini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Largura do defeito na inspeção inicial (mm)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prof_pct_ini</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Profundidade do defeito na inspeção inicial (% da espessura)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erf_ini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Fator de reparo estimado na inspeção inicial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tipo_pof_enc</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Tipo de probabilidade de falha codificado (0 a 3)</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5.2 Variáveis-Alvo</w:t>
      </w:r>
    </w:p>
    <w:p>
      <w:pPr>
        <w:spacing w:before="80" w:after="120"/>
        <w:jc w:val="both"/>
      </w:pPr>
      <w:r>
        <w:rPr>
          <w:rFonts w:ascii="Arial" w:cs="Arial" w:eastAsia="Arial" w:hAnsi="Arial"/>
          <w:sz w:val="22"/>
          <w:szCs w:val="22"/>
        </w:rPr>
        <w:t xml:space="preserve">Foram definidos dois targets, um para cada tipo de problema:</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Regressão: taxa_corrosao_ano — valor contínuo em %/ano (ex: 1.2, 0.8, 2.4)</w:t>
      </w:r>
    </w:p>
    <w:p>
      <w:pPr>
        <w:pStyle w:val="ListParagraph"/>
        <w:numPr>
          <w:ilvl w:val="0"/>
          <w:numId w:val="2"/>
        </w:numPr>
        <w:spacing w:before="60" w:after="60"/>
      </w:pPr>
      <w:r>
        <w:rPr>
          <w:rFonts w:ascii="Arial" w:cs="Arial" w:eastAsia="Arial" w:hAnsi="Arial"/>
          <w:sz w:val="22"/>
          <w:szCs w:val="22"/>
        </w:rPr>
        <w:t xml:space="preserve">Classificação: classe_taxa_enc — valor inteiro de 0 a 3 (Lenta=0, Moderada=1, Acelerada=2, Crítica=3)</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1F4E79"/>
                <w:sz w:val="22"/>
                <w:szCs w:val="22"/>
              </w:rPr>
              <w:t xml:space="preserve">Por que prof_pct_ini é uma feature e não o target?</w:t>
            </w:r>
          </w:p>
          <w:p>
            <w:pPr>
              <w:jc w:val="both"/>
            </w:pPr>
            <w:r>
              <w:rPr>
                <w:rFonts w:ascii="Arial" w:cs="Arial" w:eastAsia="Arial" w:hAnsi="Arial"/>
                <w:sz w:val="20"/>
                <w:szCs w:val="20"/>
              </w:rPr>
              <w:t xml:space="preserve">A profundidade inicial (prof_pct_ini) descreve o estado da anomalia no começo do período — é uma característica de entrada. O que queremos prever é quanto ela vai crescer (taxa_corrosao_ano), não qual é o valor atual. Usar o valor atual como target seria equivalente a tentar prever algo que já sabemos.</w:t>
            </w:r>
          </w:p>
        </w:tc>
      </w:tr>
    </w:tbl>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6. Modelos de Machine Learning Implementados</w:t>
      </w:r>
    </w:p>
    <w:p>
      <w:pPr>
        <w:spacing w:before="80" w:after="80"/>
      </w:pPr>
      <w:r>
        <w:t xml:space="preserve"/>
      </w:r>
    </w:p>
    <w:p>
      <w:pPr>
        <w:spacing w:before="80" w:after="120"/>
        <w:jc w:val="both"/>
      </w:pPr>
      <w:r>
        <w:rPr>
          <w:rFonts w:ascii="Arial" w:cs="Arial" w:eastAsia="Arial" w:hAnsi="Arial"/>
          <w:sz w:val="22"/>
          <w:szCs w:val="22"/>
        </w:rPr>
        <w:t xml:space="preserve">Foram implementados 4 modelos de Machine Learning, cada um com abordagem diferente para resolver o problema de previsão de taxa de corrosão. Para cada modelo, existem duas versões: uma para classificação e outra para regressão.</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6.1 Árvore de Decisão</w:t>
      </w:r>
    </w:p>
    <w:p>
      <w:pPr>
        <w:spacing w:before="80" w:after="120"/>
        <w:jc w:val="both"/>
      </w:pPr>
      <w:r>
        <w:rPr>
          <w:rFonts w:ascii="Arial" w:cs="Arial" w:eastAsia="Arial" w:hAnsi="Arial"/>
          <w:sz w:val="22"/>
          <w:szCs w:val="22"/>
        </w:rPr>
        <w:t xml:space="preserve">A Árvore de Decisão é o modelo mais intuitivo e interpretável. Ela funciona fazendo perguntas binárias sobre os dados, dividindo o espaço de features em regiões cada vez menores.</w:t>
      </w:r>
    </w:p>
    <w:p>
      <w:pPr>
        <w:spacing w:before="80" w:after="80"/>
      </w:pPr>
      <w:r>
        <w:t xml:space="preserve"/>
      </w:r>
    </w:p>
    <w:p>
      <w:pPr>
        <w:spacing w:before="80" w:after="120"/>
        <w:jc w:val="both"/>
      </w:pPr>
      <w:r>
        <w:rPr>
          <w:rFonts w:ascii="Arial" w:cs="Arial" w:eastAsia="Arial" w:hAnsi="Arial"/>
          <w:sz w:val="22"/>
          <w:szCs w:val="22"/>
        </w:rPr>
        <w:t xml:space="preserve">Como funciona — exemplo simplificado:</w:t>
      </w:r>
    </w:p>
    <w:p>
      <w:pPr>
        <w:pStyle w:val="ListParagraph"/>
        <w:numPr>
          <w:ilvl w:val="0"/>
          <w:numId w:val="2"/>
        </w:numPr>
        <w:spacing w:before="60" w:after="60"/>
      </w:pPr>
      <w:r>
        <w:rPr>
          <w:rFonts w:ascii="Arial" w:cs="Arial" w:eastAsia="Arial" w:hAnsi="Arial"/>
          <w:sz w:val="22"/>
          <w:szCs w:val="22"/>
        </w:rPr>
        <w:t xml:space="preserve">prof_pct_ini &gt; 20%?</w:t>
      </w:r>
    </w:p>
    <w:p>
      <w:pPr>
        <w:pStyle w:val="ListParagraph"/>
        <w:numPr>
          <w:ilvl w:val="1"/>
          <w:numId w:val="2"/>
        </w:numPr>
        <w:spacing w:before="60" w:after="60"/>
      </w:pPr>
      <w:r>
        <w:rPr>
          <w:rFonts w:ascii="Arial" w:cs="Arial" w:eastAsia="Arial" w:hAnsi="Arial"/>
          <w:sz w:val="22"/>
          <w:szCs w:val="22"/>
        </w:rPr>
        <w:t xml:space="preserve">  Sim: tipo_enc == CORR?</w:t>
      </w:r>
    </w:p>
    <w:p>
      <w:pPr>
        <w:pStyle w:val="ListParagraph"/>
        <w:numPr>
          <w:ilvl w:val="2"/>
          <w:numId w:val="2"/>
        </w:numPr>
        <w:spacing w:before="60" w:after="60"/>
      </w:pPr>
      <w:r>
        <w:rPr>
          <w:rFonts w:ascii="Arial" w:cs="Arial" w:eastAsia="Arial" w:hAnsi="Arial"/>
          <w:sz w:val="22"/>
          <w:szCs w:val="22"/>
        </w:rPr>
        <w:t xml:space="preserve">    Sim → classe prevista: Acelerada</w:t>
      </w:r>
    </w:p>
    <w:p>
      <w:pPr>
        <w:pStyle w:val="ListParagraph"/>
        <w:numPr>
          <w:ilvl w:val="2"/>
          <w:numId w:val="2"/>
        </w:numPr>
        <w:spacing w:before="60" w:after="60"/>
      </w:pPr>
      <w:r>
        <w:rPr>
          <w:rFonts w:ascii="Arial" w:cs="Arial" w:eastAsia="Arial" w:hAnsi="Arial"/>
          <w:sz w:val="22"/>
          <w:szCs w:val="22"/>
        </w:rPr>
        <w:t xml:space="preserve">    Não → classe prevista: Moderada</w:t>
      </w:r>
    </w:p>
    <w:p>
      <w:pPr>
        <w:pStyle w:val="ListParagraph"/>
        <w:numPr>
          <w:ilvl w:val="1"/>
          <w:numId w:val="2"/>
        </w:numPr>
        <w:spacing w:before="60" w:after="60"/>
      </w:pPr>
      <w:r>
        <w:rPr>
          <w:rFonts w:ascii="Arial" w:cs="Arial" w:eastAsia="Arial" w:hAnsi="Arial"/>
          <w:sz w:val="22"/>
          <w:szCs w:val="22"/>
        </w:rPr>
        <w:t xml:space="preserve">  Não → classe prevista: Lenta</w:t>
      </w:r>
    </w:p>
    <w:p>
      <w:pPr>
        <w:spacing w:before="80" w:after="80"/>
      </w:pPr>
      <w:r>
        <w:t xml:space="preserve"/>
      </w:r>
    </w:p>
    <w:p>
      <w:pPr>
        <w:spacing w:before="80" w:after="120"/>
        <w:jc w:val="both"/>
      </w:pPr>
      <w:r>
        <w:rPr>
          <w:rFonts w:ascii="Arial" w:cs="Arial" w:eastAsia="Arial" w:hAnsi="Arial"/>
          <w:sz w:val="22"/>
          <w:szCs w:val="22"/>
        </w:rPr>
        <w:t xml:space="preserve">Parâmetros utilizados:</w:t>
      </w:r>
    </w:p>
    <w:p>
      <w:pPr>
        <w:pStyle w:val="ListParagraph"/>
        <w:numPr>
          <w:ilvl w:val="0"/>
          <w:numId w:val="2"/>
        </w:numPr>
        <w:spacing w:before="60" w:after="60"/>
      </w:pPr>
      <w:r>
        <w:rPr>
          <w:rFonts w:ascii="Arial" w:cs="Arial" w:eastAsia="Arial" w:hAnsi="Arial"/>
          <w:sz w:val="22"/>
          <w:szCs w:val="22"/>
        </w:rPr>
        <w:t xml:space="preserve">max_depth = 6: limita a profundidade máxima da árvore para evitar overfitting</w:t>
      </w:r>
    </w:p>
    <w:p>
      <w:pPr>
        <w:pStyle w:val="ListParagraph"/>
        <w:numPr>
          <w:ilvl w:val="0"/>
          <w:numId w:val="2"/>
        </w:numPr>
        <w:spacing w:before="60" w:after="60"/>
      </w:pPr>
      <w:r>
        <w:rPr>
          <w:rFonts w:ascii="Arial" w:cs="Arial" w:eastAsia="Arial" w:hAnsi="Arial"/>
          <w:sz w:val="22"/>
          <w:szCs w:val="22"/>
        </w:rPr>
        <w:t xml:space="preserve">min_samples_split = 10: exige pelo menos 10 amostras para dividir um nó</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color w:val="1F4E79"/>
                <w:sz w:val="22"/>
                <w:szCs w:val="22"/>
              </w:rPr>
              <w:t xml:space="preserve">Vantagens e Desvantagens:</w:t>
            </w:r>
          </w:p>
          <w:p>
            <w:pPr>
              <w:jc w:val="both"/>
            </w:pPr>
            <w:r>
              <w:rPr>
                <w:rFonts w:ascii="Arial" w:cs="Arial" w:eastAsia="Arial" w:hAnsi="Arial"/>
                <w:sz w:val="20"/>
                <w:szCs w:val="20"/>
              </w:rPr>
              <w:t xml:space="preserve">Vantagens: fácil de visualizar e interpretar, rápido de treinar, não precisa de normalização.
Desvantagens: tende a fazer overfitting (memorizar os dados de treino), performance inferior a modelos ensemble.</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6.2 Regressão Logística com Softmax</w:t>
      </w:r>
    </w:p>
    <w:p>
      <w:pPr>
        <w:spacing w:before="80" w:after="120"/>
        <w:jc w:val="both"/>
      </w:pPr>
      <w:r>
        <w:rPr>
          <w:rFonts w:ascii="Arial" w:cs="Arial" w:eastAsia="Arial" w:hAnsi="Arial"/>
          <w:sz w:val="22"/>
          <w:szCs w:val="22"/>
        </w:rPr>
        <w:t xml:space="preserve">Apesar do nome, a Regressão Logística é usada para classificação. Para problemas com mais de duas classes (nosso caso tem 4), ela usa a função Softmax em vez da função logística (sigmoide).</w:t>
      </w:r>
    </w:p>
    <w:p>
      <w:pPr>
        <w:spacing w:before="80" w:after="80"/>
      </w:pPr>
      <w:r>
        <w:t xml:space="preserve"/>
      </w:r>
    </w:p>
    <w:p>
      <w:pPr>
        <w:spacing w:before="80" w:after="120"/>
        <w:jc w:val="both"/>
      </w:pPr>
      <w:r>
        <w:rPr>
          <w:rFonts w:ascii="Arial" w:cs="Arial" w:eastAsia="Arial" w:hAnsi="Arial"/>
          <w:sz w:val="22"/>
          <w:szCs w:val="22"/>
        </w:rPr>
        <w:t xml:space="preserve">A função Softmax transforma os valores de saída do modelo em probabilidades que somam 100%. Por exemplo, para uma determinada anomalia, o modelo pode calcular:</w:t>
      </w:r>
    </w:p>
    <w:p>
      <w:pPr>
        <w:pStyle w:val="ListParagraph"/>
        <w:numPr>
          <w:ilvl w:val="0"/>
          <w:numId w:val="2"/>
        </w:numPr>
        <w:spacing w:before="60" w:after="60"/>
      </w:pPr>
      <w:r>
        <w:rPr>
          <w:rFonts w:ascii="Arial" w:cs="Arial" w:eastAsia="Arial" w:hAnsi="Arial"/>
          <w:sz w:val="22"/>
          <w:szCs w:val="22"/>
        </w:rPr>
        <w:t xml:space="preserve">Lenta: 5%</w:t>
      </w:r>
    </w:p>
    <w:p>
      <w:pPr>
        <w:pStyle w:val="ListParagraph"/>
        <w:numPr>
          <w:ilvl w:val="0"/>
          <w:numId w:val="2"/>
        </w:numPr>
        <w:spacing w:before="60" w:after="60"/>
      </w:pPr>
      <w:r>
        <w:rPr>
          <w:rFonts w:ascii="Arial" w:cs="Arial" w:eastAsia="Arial" w:hAnsi="Arial"/>
          <w:sz w:val="22"/>
          <w:szCs w:val="22"/>
        </w:rPr>
        <w:t xml:space="preserve">Moderada: 72%</w:t>
      </w:r>
    </w:p>
    <w:p>
      <w:pPr>
        <w:pStyle w:val="ListParagraph"/>
        <w:numPr>
          <w:ilvl w:val="0"/>
          <w:numId w:val="2"/>
        </w:numPr>
        <w:spacing w:before="60" w:after="60"/>
      </w:pPr>
      <w:r>
        <w:rPr>
          <w:rFonts w:ascii="Arial" w:cs="Arial" w:eastAsia="Arial" w:hAnsi="Arial"/>
          <w:sz w:val="22"/>
          <w:szCs w:val="22"/>
        </w:rPr>
        <w:t xml:space="preserve">Acelerada: 20%</w:t>
      </w:r>
    </w:p>
    <w:p>
      <w:pPr>
        <w:pStyle w:val="ListParagraph"/>
        <w:numPr>
          <w:ilvl w:val="0"/>
          <w:numId w:val="2"/>
        </w:numPr>
        <w:spacing w:before="60" w:after="60"/>
      </w:pPr>
      <w:r>
        <w:rPr>
          <w:rFonts w:ascii="Arial" w:cs="Arial" w:eastAsia="Arial" w:hAnsi="Arial"/>
          <w:sz w:val="22"/>
          <w:szCs w:val="22"/>
        </w:rPr>
        <w:t xml:space="preserve">Crítica: 3%</w:t>
      </w:r>
    </w:p>
    <w:p>
      <w:pPr>
        <w:spacing w:before="80" w:after="80"/>
      </w:pPr>
      <w:r>
        <w:t xml:space="preserve"/>
      </w:r>
    </w:p>
    <w:p>
      <w:pPr>
        <w:spacing w:before="80" w:after="120"/>
        <w:jc w:val="both"/>
      </w:pPr>
      <w:r>
        <w:rPr>
          <w:rFonts w:ascii="Arial" w:cs="Arial" w:eastAsia="Arial" w:hAnsi="Arial"/>
          <w:sz w:val="22"/>
          <w:szCs w:val="22"/>
        </w:rPr>
        <w:t xml:space="preserve">A classe com maior probabilidade (Moderada, 72%) é a previsão final. Isso é exatamente o que o professor pediu ao mencionar a função Softmax.</w:t>
      </w:r>
    </w:p>
    <w:p>
      <w:pPr>
        <w:spacing w:before="80" w:after="80"/>
      </w:pPr>
      <w:r>
        <w:t xml:space="preserve"/>
      </w:r>
    </w:p>
    <w:p>
      <w:pPr>
        <w:spacing w:before="80" w:after="120"/>
        <w:jc w:val="both"/>
      </w:pPr>
      <w:r>
        <w:rPr>
          <w:rFonts w:ascii="Arial" w:cs="Arial" w:eastAsia="Arial" w:hAnsi="Arial"/>
          <w:sz w:val="22"/>
          <w:szCs w:val="22"/>
        </w:rPr>
        <w:t xml:space="preserve">Parâmetros utilizados:</w:t>
      </w:r>
    </w:p>
    <w:p>
      <w:pPr>
        <w:pStyle w:val="ListParagraph"/>
        <w:numPr>
          <w:ilvl w:val="0"/>
          <w:numId w:val="2"/>
        </w:numPr>
        <w:spacing w:before="60" w:after="60"/>
      </w:pPr>
      <w:r>
        <w:rPr>
          <w:rFonts w:ascii="Arial" w:cs="Arial" w:eastAsia="Arial" w:hAnsi="Arial"/>
          <w:sz w:val="22"/>
          <w:szCs w:val="22"/>
        </w:rPr>
        <w:t xml:space="preserve">solver = 'lbfgs': algoritmo de otimização eficiente para multiclasse</w:t>
      </w:r>
    </w:p>
    <w:p>
      <w:pPr>
        <w:pStyle w:val="ListParagraph"/>
        <w:numPr>
          <w:ilvl w:val="0"/>
          <w:numId w:val="2"/>
        </w:numPr>
        <w:spacing w:before="60" w:after="60"/>
      </w:pPr>
      <w:r>
        <w:rPr>
          <w:rFonts w:ascii="Arial" w:cs="Arial" w:eastAsia="Arial" w:hAnsi="Arial"/>
          <w:sz w:val="22"/>
          <w:szCs w:val="22"/>
        </w:rPr>
        <w:t xml:space="preserve">max_iter = 1000: número máximo de iterações para convergência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1F4E79"/>
                <w:sz w:val="22"/>
                <w:szCs w:val="22"/>
              </w:rPr>
              <w:t xml:space="preserve">Por que normalização é necessária?</w:t>
            </w:r>
          </w:p>
          <w:p>
            <w:pPr>
              <w:jc w:val="both"/>
            </w:pPr>
            <w:r>
              <w:rPr>
                <w:rFonts w:ascii="Arial" w:cs="Arial" w:eastAsia="Arial" w:hAnsi="Arial"/>
                <w:sz w:val="20"/>
                <w:szCs w:val="20"/>
              </w:rPr>
              <w:t xml:space="preserve">A Regressão Logística é sensível à escala das variáveis. Se uma feature vai de 0 a 100 e outra vai de 0 a 60000 (como posicao_m), o modelo pode dar peso desproporcional à segunda. Por isso, aplicamos StandardScaler — que transforma cada feature para ter média 0 e desvio padrão 1.</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6.3 Random Forest (Floresta Aleatória)</w:t>
      </w:r>
    </w:p>
    <w:p>
      <w:pPr>
        <w:spacing w:before="80" w:after="120"/>
        <w:jc w:val="both"/>
      </w:pPr>
      <w:r>
        <w:rPr>
          <w:rFonts w:ascii="Arial" w:cs="Arial" w:eastAsia="Arial" w:hAnsi="Arial"/>
          <w:sz w:val="22"/>
          <w:szCs w:val="22"/>
        </w:rPr>
        <w:t xml:space="preserve">O Random Forest é um modelo do tipo ensemble — ele combina as previsões de múltiplas árvores de decisão para produzir um resultado mais robusto e preciso do que qualquer árvore sozinha.</w:t>
      </w:r>
    </w:p>
    <w:p>
      <w:pPr>
        <w:spacing w:before="80" w:after="80"/>
      </w:pPr>
      <w:r>
        <w:t xml:space="preserve"/>
      </w:r>
    </w:p>
    <w:p>
      <w:pPr>
        <w:spacing w:before="80" w:after="120"/>
        <w:jc w:val="both"/>
      </w:pPr>
      <w:r>
        <w:rPr>
          <w:rFonts w:ascii="Arial" w:cs="Arial" w:eastAsia="Arial" w:hAnsi="Arial"/>
          <w:sz w:val="22"/>
          <w:szCs w:val="22"/>
        </w:rPr>
        <w:t xml:space="preserve">Como funciona:</w:t>
      </w:r>
    </w:p>
    <w:p>
      <w:pPr>
        <w:pStyle w:val="ListParagraph"/>
        <w:numPr>
          <w:ilvl w:val="0"/>
          <w:numId w:val="3"/>
        </w:numPr>
        <w:spacing w:before="60" w:after="60"/>
      </w:pPr>
      <w:r>
        <w:rPr>
          <w:rFonts w:ascii="Arial" w:cs="Arial" w:eastAsia="Arial" w:hAnsi="Arial"/>
          <w:sz w:val="22"/>
          <w:szCs w:val="22"/>
        </w:rPr>
        <w:t xml:space="preserve">São criadas 200 árvores de decisão independentes</w:t>
      </w:r>
    </w:p>
    <w:p>
      <w:pPr>
        <w:pStyle w:val="ListParagraph"/>
        <w:numPr>
          <w:ilvl w:val="0"/>
          <w:numId w:val="3"/>
        </w:numPr>
        <w:spacing w:before="60" w:after="60"/>
      </w:pPr>
      <w:r>
        <w:rPr>
          <w:rFonts w:ascii="Arial" w:cs="Arial" w:eastAsia="Arial" w:hAnsi="Arial"/>
          <w:sz w:val="22"/>
          <w:szCs w:val="22"/>
        </w:rPr>
        <w:t xml:space="preserve">Cada árvore é treinada em uma amostra aleatória dos dados (com reposição — técnica chamada bootstrap)</w:t>
      </w:r>
    </w:p>
    <w:p>
      <w:pPr>
        <w:pStyle w:val="ListParagraph"/>
        <w:numPr>
          <w:ilvl w:val="0"/>
          <w:numId w:val="3"/>
        </w:numPr>
        <w:spacing w:before="60" w:after="60"/>
      </w:pPr>
      <w:r>
        <w:rPr>
          <w:rFonts w:ascii="Arial" w:cs="Arial" w:eastAsia="Arial" w:hAnsi="Arial"/>
          <w:sz w:val="22"/>
          <w:szCs w:val="22"/>
        </w:rPr>
        <w:t xml:space="preserve">Em cada divisão, apenas um subconjunto aleatório de features é considerado</w:t>
      </w:r>
    </w:p>
    <w:p>
      <w:pPr>
        <w:pStyle w:val="ListParagraph"/>
        <w:numPr>
          <w:ilvl w:val="0"/>
          <w:numId w:val="3"/>
        </w:numPr>
        <w:spacing w:before="60" w:after="60"/>
      </w:pPr>
      <w:r>
        <w:rPr>
          <w:rFonts w:ascii="Arial" w:cs="Arial" w:eastAsia="Arial" w:hAnsi="Arial"/>
          <w:sz w:val="22"/>
          <w:szCs w:val="22"/>
        </w:rPr>
        <w:t xml:space="preserve">Para classificação: a classe mais votada pelas 200 árvores é a previsão final</w:t>
      </w:r>
    </w:p>
    <w:p>
      <w:pPr>
        <w:pStyle w:val="ListParagraph"/>
        <w:numPr>
          <w:ilvl w:val="0"/>
          <w:numId w:val="3"/>
        </w:numPr>
        <w:spacing w:before="60" w:after="60"/>
      </w:pPr>
      <w:r>
        <w:rPr>
          <w:rFonts w:ascii="Arial" w:cs="Arial" w:eastAsia="Arial" w:hAnsi="Arial"/>
          <w:sz w:val="22"/>
          <w:szCs w:val="22"/>
        </w:rPr>
        <w:t xml:space="preserve">Para regressão: a média das 200 previsões é a previsão final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1F4E79"/>
                <w:sz w:val="22"/>
                <w:szCs w:val="22"/>
              </w:rPr>
              <w:t xml:space="preserve">Por que Random Forest é mais robusto que uma única árvore?</w:t>
            </w:r>
          </w:p>
          <w:p>
            <w:pPr>
              <w:jc w:val="both"/>
            </w:pPr>
            <w:r>
              <w:rPr>
                <w:rFonts w:ascii="Arial" w:cs="Arial" w:eastAsia="Arial" w:hAnsi="Arial"/>
                <w:sz w:val="20"/>
                <w:szCs w:val="20"/>
              </w:rPr>
              <w:t xml:space="preserve">A aleatoriedade na seleção de dados e features garante que as árvores sejam diversas entre si. Quando erros de árvores individuais são aleatórios (não sistemáticos), eles se cancelam na média. Isso reduz drasticamente o overfitting que afeta árvores individuais.</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6.4 Gradient Boosting (XGBoost)</w:t>
      </w:r>
    </w:p>
    <w:p>
      <w:pPr>
        <w:spacing w:before="80" w:after="120"/>
        <w:jc w:val="both"/>
      </w:pPr>
      <w:r>
        <w:rPr>
          <w:rFonts w:ascii="Arial" w:cs="Arial" w:eastAsia="Arial" w:hAnsi="Arial"/>
          <w:sz w:val="22"/>
          <w:szCs w:val="22"/>
        </w:rPr>
        <w:t xml:space="preserve">O Gradient Boosting também é um modelo ensemble, mas diferente do Random Forest. Em vez de construir árvores em paralelo e independentemente, ele as constrói em sequência, onde cada nova árvore foca em corrigir os erros da anterior.</w:t>
      </w:r>
    </w:p>
    <w:p>
      <w:pPr>
        <w:spacing w:before="80" w:after="80"/>
      </w:pPr>
      <w:r>
        <w:t xml:space="preserve"/>
      </w:r>
    </w:p>
    <w:p>
      <w:pPr>
        <w:spacing w:before="80" w:after="120"/>
        <w:jc w:val="both"/>
      </w:pPr>
      <w:r>
        <w:rPr>
          <w:rFonts w:ascii="Arial" w:cs="Arial" w:eastAsia="Arial" w:hAnsi="Arial"/>
          <w:sz w:val="22"/>
          <w:szCs w:val="22"/>
        </w:rPr>
        <w:t xml:space="preserve">Como funciona:</w:t>
      </w:r>
    </w:p>
    <w:p>
      <w:pPr>
        <w:pStyle w:val="ListParagraph"/>
        <w:numPr>
          <w:ilvl w:val="0"/>
          <w:numId w:val="3"/>
        </w:numPr>
        <w:spacing w:before="60" w:after="60"/>
      </w:pPr>
      <w:r>
        <w:rPr>
          <w:rFonts w:ascii="Arial" w:cs="Arial" w:eastAsia="Arial" w:hAnsi="Arial"/>
          <w:sz w:val="22"/>
          <w:szCs w:val="22"/>
        </w:rPr>
        <w:t xml:space="preserve">A primeira árvore faz previsões iniciais (simples)</w:t>
      </w:r>
    </w:p>
    <w:p>
      <w:pPr>
        <w:pStyle w:val="ListParagraph"/>
        <w:numPr>
          <w:ilvl w:val="0"/>
          <w:numId w:val="3"/>
        </w:numPr>
        <w:spacing w:before="60" w:after="60"/>
      </w:pPr>
      <w:r>
        <w:rPr>
          <w:rFonts w:ascii="Arial" w:cs="Arial" w:eastAsia="Arial" w:hAnsi="Arial"/>
          <w:sz w:val="22"/>
          <w:szCs w:val="22"/>
        </w:rPr>
        <w:t xml:space="preserve">Calcula-se o erro (resíduo) entre a previsão e o valor real</w:t>
      </w:r>
    </w:p>
    <w:p>
      <w:pPr>
        <w:pStyle w:val="ListParagraph"/>
        <w:numPr>
          <w:ilvl w:val="0"/>
          <w:numId w:val="3"/>
        </w:numPr>
        <w:spacing w:before="60" w:after="60"/>
      </w:pPr>
      <w:r>
        <w:rPr>
          <w:rFonts w:ascii="Arial" w:cs="Arial" w:eastAsia="Arial" w:hAnsi="Arial"/>
          <w:sz w:val="22"/>
          <w:szCs w:val="22"/>
        </w:rPr>
        <w:t xml:space="preserve">A segunda árvore aprende a prever esses erros</w:t>
      </w:r>
    </w:p>
    <w:p>
      <w:pPr>
        <w:pStyle w:val="ListParagraph"/>
        <w:numPr>
          <w:ilvl w:val="0"/>
          <w:numId w:val="3"/>
        </w:numPr>
        <w:spacing w:before="60" w:after="60"/>
      </w:pPr>
      <w:r>
        <w:rPr>
          <w:rFonts w:ascii="Arial" w:cs="Arial" w:eastAsia="Arial" w:hAnsi="Arial"/>
          <w:sz w:val="22"/>
          <w:szCs w:val="22"/>
        </w:rPr>
        <w:t xml:space="preserve">A previsão final é a soma de todas as árvores</w:t>
      </w:r>
    </w:p>
    <w:p>
      <w:pPr>
        <w:pStyle w:val="ListParagraph"/>
        <w:numPr>
          <w:ilvl w:val="0"/>
          <w:numId w:val="3"/>
        </w:numPr>
        <w:spacing w:before="60" w:after="60"/>
      </w:pPr>
      <w:r>
        <w:rPr>
          <w:rFonts w:ascii="Arial" w:cs="Arial" w:eastAsia="Arial" w:hAnsi="Arial"/>
          <w:sz w:val="22"/>
          <w:szCs w:val="22"/>
        </w:rPr>
        <w:t xml:space="preserve">Repete por 200 iterações, melhorando gradualmente</w:t>
      </w:r>
    </w:p>
    <w:p>
      <w:pPr>
        <w:spacing w:before="80" w:after="80"/>
      </w:pPr>
      <w:r>
        <w:t xml:space="preserve"/>
      </w:r>
    </w:p>
    <w:p>
      <w:pPr>
        <w:spacing w:before="80" w:after="120"/>
        <w:jc w:val="both"/>
      </w:pPr>
      <w:r>
        <w:rPr>
          <w:rFonts w:ascii="Arial" w:cs="Arial" w:eastAsia="Arial" w:hAnsi="Arial"/>
          <w:sz w:val="22"/>
          <w:szCs w:val="22"/>
        </w:rPr>
        <w:t xml:space="preserve">Parâmetros utilizados:</w:t>
      </w:r>
    </w:p>
    <w:p>
      <w:pPr>
        <w:pStyle w:val="ListParagraph"/>
        <w:numPr>
          <w:ilvl w:val="0"/>
          <w:numId w:val="2"/>
        </w:numPr>
        <w:spacing w:before="60" w:after="60"/>
      </w:pPr>
      <w:r>
        <w:rPr>
          <w:rFonts w:ascii="Arial" w:cs="Arial" w:eastAsia="Arial" w:hAnsi="Arial"/>
          <w:sz w:val="22"/>
          <w:szCs w:val="22"/>
        </w:rPr>
        <w:t xml:space="preserve">n_estimators = 200: número de árvores sequenciais</w:t>
      </w:r>
    </w:p>
    <w:p>
      <w:pPr>
        <w:pStyle w:val="ListParagraph"/>
        <w:numPr>
          <w:ilvl w:val="0"/>
          <w:numId w:val="2"/>
        </w:numPr>
        <w:spacing w:before="60" w:after="60"/>
      </w:pPr>
      <w:r>
        <w:rPr>
          <w:rFonts w:ascii="Arial" w:cs="Arial" w:eastAsia="Arial" w:hAnsi="Arial"/>
          <w:sz w:val="22"/>
          <w:szCs w:val="22"/>
        </w:rPr>
        <w:t xml:space="preserve">learning_rate = 0.1: controla o quanto cada árvore contribui (menor = mais conservador)</w:t>
      </w:r>
    </w:p>
    <w:p>
      <w:pPr>
        <w:pStyle w:val="ListParagraph"/>
        <w:numPr>
          <w:ilvl w:val="0"/>
          <w:numId w:val="2"/>
        </w:numPr>
        <w:spacing w:before="60" w:after="60"/>
      </w:pPr>
      <w:r>
        <w:rPr>
          <w:rFonts w:ascii="Arial" w:cs="Arial" w:eastAsia="Arial" w:hAnsi="Arial"/>
          <w:sz w:val="22"/>
          <w:szCs w:val="22"/>
        </w:rPr>
        <w:t xml:space="preserve">max_depth = 5: profundidade máxima de cada árvore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color w:val="1F4E79"/>
                <w:sz w:val="22"/>
                <w:szCs w:val="22"/>
              </w:rPr>
              <w:t xml:space="preserve">Nota sobre XGBoost:</w:t>
            </w:r>
          </w:p>
          <w:p>
            <w:pPr>
              <w:jc w:val="both"/>
            </w:pPr>
            <w:r>
              <w:rPr>
                <w:rFonts w:ascii="Arial" w:cs="Arial" w:eastAsia="Arial" w:hAnsi="Arial"/>
                <w:sz w:val="20"/>
                <w:szCs w:val="20"/>
              </w:rPr>
              <w:t xml:space="preserve">O script usa GradientBoostingClassifier do scikit-learn, que implementa o mesmo conceito. Para usar o XGBoost original (mais rápido e com recursos adicionais), instale com 'pip install xgboost' e siga as instruções comentadas no código.</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6.5 Regressão Logística para Regressão Contínua</w:t>
      </w:r>
    </w:p>
    <w:p>
      <w:pPr>
        <w:spacing w:before="80" w:after="120"/>
        <w:jc w:val="both"/>
      </w:pPr>
      <w:r>
        <w:rPr>
          <w:rFonts w:ascii="Arial" w:cs="Arial" w:eastAsia="Arial" w:hAnsi="Arial"/>
          <w:sz w:val="22"/>
          <w:szCs w:val="22"/>
        </w:rPr>
        <w:t xml:space="preserve">A Regressão Logística é um algoritmo de classificação — ela não prevê valores contínuos. Por isso, quando rodamos o problema de regressão (prever a taxa exata em %/ano), a Regressão Logística é marcada como N/A nos resultados. Os outros três modelos (Árvore de Decisão, Random Forest e Gradient Boosting) possuem versões de regressão nativas.</w:t>
      </w:r>
    </w:p>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7. Métricas de Avaliação</w:t>
      </w:r>
    </w:p>
    <w:p>
      <w:pPr>
        <w:spacing w:before="80" w:after="80"/>
      </w:pPr>
      <w:r>
        <w:t xml:space="preserve"/>
      </w:r>
    </w:p>
    <w:p>
      <w:pPr>
        <w:spacing w:before="80" w:after="120"/>
        <w:jc w:val="both"/>
      </w:pPr>
      <w:r>
        <w:rPr>
          <w:rFonts w:ascii="Arial" w:cs="Arial" w:eastAsia="Arial" w:hAnsi="Arial"/>
          <w:sz w:val="22"/>
          <w:szCs w:val="22"/>
        </w:rPr>
        <w:t xml:space="preserve">Métricas são as medidas que usamos para saber o quão bom é um modelo. Cada tipo de problema (classificação ou regressão) usa métricas diferentes.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7.1 Métricas de Classificação</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Acurácia</w:t>
      </w:r>
    </w:p>
    <w:p>
      <w:pPr>
        <w:spacing w:before="80" w:after="120"/>
        <w:jc w:val="both"/>
      </w:pPr>
      <w:r>
        <w:rPr>
          <w:rFonts w:ascii="Arial" w:cs="Arial" w:eastAsia="Arial" w:hAnsi="Arial"/>
          <w:sz w:val="22"/>
          <w:szCs w:val="22"/>
        </w:rPr>
        <w:t xml:space="preserve">É a proporção de previsões corretas sobre o total. Se de 83 amostras de teste o modelo acertou 67, a acurácia é 67/83 = 80,7%. É a métrica mais intuitiva, mas pode ser enganosa em datasets desbalanceados (quando uma classe é muito mais frequente que as outras).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F1-Score Ponderado</w:t>
      </w:r>
    </w:p>
    <w:p>
      <w:pPr>
        <w:spacing w:before="80" w:after="120"/>
        <w:jc w:val="both"/>
      </w:pPr>
      <w:r>
        <w:rPr>
          <w:rFonts w:ascii="Arial" w:cs="Arial" w:eastAsia="Arial" w:hAnsi="Arial"/>
          <w:sz w:val="22"/>
          <w:szCs w:val="22"/>
        </w:rPr>
        <w:t xml:space="preserve">O F1-Score combina duas métricas: Precisão (dos que o modelo disse que são classe X, quantos realmente são?) e Recall (dos que realmente são classe X, quantos o modelo identificou?). O F1 ponderado leva em conta o tamanho de cada classe, sendo mais justo em datasets desbalanceados.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Matriz de Confusão</w:t>
      </w:r>
    </w:p>
    <w:p>
      <w:pPr>
        <w:spacing w:before="80" w:after="120"/>
        <w:jc w:val="both"/>
      </w:pPr>
      <w:r>
        <w:rPr>
          <w:rFonts w:ascii="Arial" w:cs="Arial" w:eastAsia="Arial" w:hAnsi="Arial"/>
          <w:sz w:val="22"/>
          <w:szCs w:val="22"/>
        </w:rPr>
        <w:t xml:space="preserve">É uma tabela que mostra exatamente quais classes o modelo confundiu com quais. Cada linha representa a classe real, e cada coluna representa a classe prevista. Os valores na diagonal principal são os acertos. Os valores fora da diagonal são os erros.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Exemplo de leitura da Matriz de Confusão:</w:t>
            </w:r>
          </w:p>
          <w:p>
            <w:pPr>
              <w:jc w:val="both"/>
            </w:pPr>
            <w:r>
              <w:rPr>
                <w:rFonts w:ascii="Arial" w:cs="Arial" w:eastAsia="Arial" w:hAnsi="Arial"/>
                <w:sz w:val="20"/>
                <w:szCs w:val="20"/>
              </w:rPr>
              <w:t xml:space="preserve">Se na linha 'Moderada' e coluna 'Acelerada' tiver o valor 5, significa que o modelo classificou 5 anomalias como 'Acelerada' quando elas eram na verdade 'Moderada'. Esses são os falsos positivos para a classe Acelerada.</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7.2 Métricas de Regressão</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MAE — Mean Absolute Error (Erro Médio Absoluto)</w:t>
      </w:r>
    </w:p>
    <w:p>
      <w:pPr>
        <w:spacing w:before="80" w:after="120"/>
        <w:jc w:val="both"/>
      </w:pPr>
      <w:r>
        <w:rPr>
          <w:rFonts w:ascii="Arial" w:cs="Arial" w:eastAsia="Arial" w:hAnsi="Arial"/>
          <w:sz w:val="22"/>
          <w:szCs w:val="22"/>
        </w:rPr>
        <w:t xml:space="preserve">É a média dos erros absolutos entre o valor previsto e o valor real. Se o MAE é 0,27, significa que em média o modelo erra em 0,27 pontos percentuais por ano na previsão da taxa de corrosão. É a métrica mais fácil de interpretar — está na mesma unidade do target.</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RMSE — Root Mean Squared Error (Raiz do Erro Quadrático Médio)</w:t>
      </w:r>
    </w:p>
    <w:p>
      <w:pPr>
        <w:spacing w:before="80" w:after="120"/>
        <w:jc w:val="both"/>
      </w:pPr>
      <w:r>
        <w:rPr>
          <w:rFonts w:ascii="Arial" w:cs="Arial" w:eastAsia="Arial" w:hAnsi="Arial"/>
          <w:sz w:val="22"/>
          <w:szCs w:val="22"/>
        </w:rPr>
        <w:t xml:space="preserve">Similar ao MAE, mas penaliza mais os erros grandes. Enquanto o MAE trata todos os erros igualmente, o RMSE eleva cada erro ao quadrado antes de calcular a média — isso faz com que erros grandes pesem muito mais. É útil quando queremos evitar a todo custo grandes erros.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R² — Coeficiente de Determinação</w:t>
      </w:r>
    </w:p>
    <w:p>
      <w:pPr>
        <w:spacing w:before="80" w:after="120"/>
        <w:jc w:val="both"/>
      </w:pPr>
      <w:r>
        <w:rPr>
          <w:rFonts w:ascii="Arial" w:cs="Arial" w:eastAsia="Arial" w:hAnsi="Arial"/>
          <w:sz w:val="22"/>
          <w:szCs w:val="22"/>
        </w:rPr>
        <w:t xml:space="preserve">Indica a proporção da variabilidade do target que o modelo consegue explicar. Varia de 0 a 1 (ou pode ser negativo para modelos muito ruins). R² = 1 significa previsão perfeita. R² = 0 significa que o modelo não é melhor do que simplesmente prever a média. R² negativo significa que o modelo é pior do que prever a média.</w:t>
      </w:r>
    </w:p>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8. Resultados Obtidos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8.1 Dataset COM Manutenção — Classificação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32"/>
        <w:gridCol w:w="1632"/>
        <w:gridCol w:w="1631"/>
        <w:gridCol w:w="1631"/>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163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Acurácia Val.</w:t>
            </w:r>
          </w:p>
        </w:tc>
        <w:tc>
          <w:tcPr>
            <w:tcW w:type="dxa" w:w="163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Val.</w:t>
            </w:r>
          </w:p>
        </w:tc>
        <w:tc>
          <w:tcPr>
            <w:tcW w:type="dxa" w:w="163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Acurácia Teste</w:t>
            </w:r>
          </w:p>
        </w:tc>
        <w:tc>
          <w:tcPr>
            <w:tcW w:type="dxa" w:w="163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Teste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Árvore de Decisão</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69,88%</w:t>
            </w:r>
          </w:p>
        </w:tc>
        <w:tc>
          <w:tcPr>
            <w:tcW w:type="dxa" w:w="16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0,6913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Regressão Logística</w:t>
            </w:r>
          </w:p>
        </w:tc>
        <w:tc>
          <w:tcPr>
            <w:tcW w:type="dxa" w:w="16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77,11%</w:t>
            </w:r>
          </w:p>
        </w:tc>
        <w:tc>
          <w:tcPr>
            <w:tcW w:type="dxa" w:w="16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0,7168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79,52%</w:t>
            </w:r>
          </w:p>
        </w:tc>
        <w:tc>
          <w:tcPr>
            <w:tcW w:type="dxa" w:w="16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0,7397</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Gradient Boosting</w:t>
            </w:r>
          </w:p>
        </w:tc>
        <w:tc>
          <w:tcPr>
            <w:tcW w:type="dxa" w:w="163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80,72%</w:t>
            </w:r>
          </w:p>
        </w:tc>
        <w:tc>
          <w:tcPr>
            <w:tcW w:type="dxa" w:w="163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0,7874</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8.2 Dataset COM Manutenção — Regressão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42"/>
        <w:gridCol w:w="1642"/>
        <w:gridCol w:w="1621"/>
        <w:gridCol w:w="1621"/>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164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Teste</w:t>
            </w:r>
          </w:p>
        </w:tc>
        <w:tc>
          <w:tcPr>
            <w:tcW w:type="dxa" w:w="164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Teste</w:t>
            </w:r>
          </w:p>
        </w:tc>
        <w:tc>
          <w:tcPr>
            <w:tcW w:type="dxa" w:w="162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Teste</w:t>
            </w:r>
          </w:p>
        </w:tc>
        <w:tc>
          <w:tcPr>
            <w:tcW w:type="dxa" w:w="162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Interpretação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Árvore de Decisão</w:t>
            </w:r>
          </w:p>
        </w:tc>
        <w:tc>
          <w:tcPr>
            <w:tcW w:type="dxa" w:w="16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0,2753</w:t>
            </w:r>
          </w:p>
        </w:tc>
        <w:tc>
          <w:tcPr>
            <w:tcW w:type="dxa" w:w="16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0,3294</w:t>
            </w:r>
          </w:p>
        </w:tc>
        <w:tc>
          <w:tcPr>
            <w:tcW w:type="dxa" w:w="1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0,2997</w:t>
            </w:r>
          </w:p>
        </w:tc>
        <w:tc>
          <w:tcPr>
            <w:tcW w:type="dxa" w:w="1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Explica 30%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Regressão Logística</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6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Não aplicável</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Random Forest</w:t>
            </w:r>
          </w:p>
        </w:tc>
        <w:tc>
          <w:tcPr>
            <w:tcW w:type="dxa" w:w="164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0,2637</w:t>
            </w:r>
          </w:p>
        </w:tc>
        <w:tc>
          <w:tcPr>
            <w:tcW w:type="dxa" w:w="164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0,3105</w:t>
            </w:r>
          </w:p>
        </w:tc>
        <w:tc>
          <w:tcPr>
            <w:tcW w:type="dxa" w:w="162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0,3778</w:t>
            </w:r>
          </w:p>
        </w:tc>
        <w:tc>
          <w:tcPr>
            <w:tcW w:type="dxa" w:w="162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Explica 38%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Gradient Boosting</w:t>
            </w:r>
          </w:p>
        </w:tc>
        <w:tc>
          <w:tcPr>
            <w:tcW w:type="dxa" w:w="16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0,2697</w:t>
            </w:r>
          </w:p>
        </w:tc>
        <w:tc>
          <w:tcPr>
            <w:tcW w:type="dxa" w:w="16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0,3303</w:t>
            </w:r>
          </w:p>
        </w:tc>
        <w:tc>
          <w:tcPr>
            <w:tcW w:type="dxa" w:w="1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0,2960</w:t>
            </w:r>
          </w:p>
        </w:tc>
        <w:tc>
          <w:tcPr>
            <w:tcW w:type="dxa" w:w="1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Explica 30%</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8.3 Dataset SEM Manutenção — Classificação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32"/>
        <w:gridCol w:w="1632"/>
        <w:gridCol w:w="1631"/>
        <w:gridCol w:w="1631"/>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163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Acurácia Val.</w:t>
            </w:r>
          </w:p>
        </w:tc>
        <w:tc>
          <w:tcPr>
            <w:tcW w:type="dxa" w:w="163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Val.</w:t>
            </w:r>
          </w:p>
        </w:tc>
        <w:tc>
          <w:tcPr>
            <w:tcW w:type="dxa" w:w="163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Acurácia Teste</w:t>
            </w:r>
          </w:p>
        </w:tc>
        <w:tc>
          <w:tcPr>
            <w:tcW w:type="dxa" w:w="163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Teste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Árvore de Decisão</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54,22%</w:t>
            </w:r>
          </w:p>
        </w:tc>
        <w:tc>
          <w:tcPr>
            <w:tcW w:type="dxa" w:w="16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0,5122</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Regressão Logística</w:t>
            </w:r>
          </w:p>
        </w:tc>
        <w:tc>
          <w:tcPr>
            <w:tcW w:type="dxa" w:w="163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65,06%</w:t>
            </w:r>
          </w:p>
        </w:tc>
        <w:tc>
          <w:tcPr>
            <w:tcW w:type="dxa" w:w="163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0,5312</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Random Forest</w:t>
            </w:r>
          </w:p>
        </w:tc>
        <w:tc>
          <w:tcPr>
            <w:tcW w:type="dxa" w:w="163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65,06%</w:t>
            </w:r>
          </w:p>
        </w:tc>
        <w:tc>
          <w:tcPr>
            <w:tcW w:type="dxa" w:w="163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0,5129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Gradient Boosting</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48,19%</w:t>
            </w:r>
          </w:p>
        </w:tc>
        <w:tc>
          <w:tcPr>
            <w:tcW w:type="dxa" w:w="16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0,4569</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8.4 Dataset SEM Manutenção — Regressão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42"/>
        <w:gridCol w:w="1642"/>
        <w:gridCol w:w="1621"/>
        <w:gridCol w:w="1621"/>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164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Teste</w:t>
            </w:r>
          </w:p>
        </w:tc>
        <w:tc>
          <w:tcPr>
            <w:tcW w:type="dxa" w:w="164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Teste</w:t>
            </w:r>
          </w:p>
        </w:tc>
        <w:tc>
          <w:tcPr>
            <w:tcW w:type="dxa" w:w="162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Teste</w:t>
            </w:r>
          </w:p>
        </w:tc>
        <w:tc>
          <w:tcPr>
            <w:tcW w:type="dxa" w:w="162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Interpretação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Árvore de Decisão</w:t>
            </w:r>
          </w:p>
        </w:tc>
        <w:tc>
          <w:tcPr>
            <w:tcW w:type="dxa" w:w="16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0,4209</w:t>
            </w:r>
          </w:p>
        </w:tc>
        <w:tc>
          <w:tcPr>
            <w:tcW w:type="dxa" w:w="16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0,5114</w:t>
            </w:r>
          </w:p>
        </w:tc>
        <w:tc>
          <w:tcPr>
            <w:tcW w:type="dxa" w:w="1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0,0457</w:t>
            </w:r>
          </w:p>
        </w:tc>
        <w:tc>
          <w:tcPr>
            <w:tcW w:type="dxa" w:w="1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Explica apenas 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Regressão Logística</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6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62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Não aplicável</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Random Forest</w:t>
            </w:r>
          </w:p>
        </w:tc>
        <w:tc>
          <w:tcPr>
            <w:tcW w:type="dxa" w:w="164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0,4239</w:t>
            </w:r>
          </w:p>
        </w:tc>
        <w:tc>
          <w:tcPr>
            <w:tcW w:type="dxa" w:w="164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0,5031</w:t>
            </w:r>
          </w:p>
        </w:tc>
        <w:tc>
          <w:tcPr>
            <w:tcW w:type="dxa" w:w="162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0,0764</w:t>
            </w:r>
          </w:p>
        </w:tc>
        <w:tc>
          <w:tcPr>
            <w:tcW w:type="dxa" w:w="162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Explica apenas 8%</w:t>
            </w:r>
          </w:p>
        </w:tc>
      </w:tr>
      <w:tr>
        <w:tc>
          <w:tcPr>
            <w:tcW w:type="dxa" w:w="25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val="false"/>
                <w:bCs w:val="false"/>
                <w:sz w:val="20"/>
                <w:szCs w:val="20"/>
              </w:rPr>
              <w:t xml:space="preserve">Gradient Boosting</w:t>
            </w:r>
          </w:p>
        </w:tc>
        <w:tc>
          <w:tcPr>
            <w:tcW w:type="dxa" w:w="1642"/>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0,4798</w:t>
            </w:r>
          </w:p>
        </w:tc>
        <w:tc>
          <w:tcPr>
            <w:tcW w:type="dxa" w:w="1642"/>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0,5841</w:t>
            </w:r>
          </w:p>
        </w:tc>
        <w:tc>
          <w:tcPr>
            <w:tcW w:type="dxa" w:w="1621"/>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-0,2449</w:t>
            </w:r>
          </w:p>
        </w:tc>
        <w:tc>
          <w:tcPr>
            <w:tcW w:type="dxa" w:w="1621"/>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val="false"/>
                <w:bCs w:val="false"/>
                <w:sz w:val="20"/>
                <w:szCs w:val="20"/>
              </w:rPr>
              <w:t xml:space="preserve">Pior que a média</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8.5 Análise dos Resultados</w:t>
      </w:r>
    </w:p>
    <w:p>
      <w:pPr>
        <w:spacing w:before="80" w:after="80"/>
      </w:pPr>
      <w:r>
        <w:t xml:space="preserve"/>
      </w:r>
    </w:p>
    <w:p>
      <w:pPr>
        <w:spacing w:before="80" w:after="120"/>
        <w:jc w:val="both"/>
      </w:pPr>
      <w:r>
        <w:rPr>
          <w:rFonts w:ascii="Arial" w:cs="Arial" w:eastAsia="Arial" w:hAnsi="Arial"/>
          <w:b/>
          <w:bCs/>
          <w:sz w:val="22"/>
          <w:szCs w:val="22"/>
        </w:rPr>
        <w:t xml:space="preserve">Dataset COM Manutenção:</w:t>
      </w:r>
    </w:p>
    <w:p>
      <w:pPr>
        <w:spacing w:before="80" w:after="120"/>
        <w:jc w:val="both"/>
      </w:pPr>
      <w:r>
        <w:rPr>
          <w:rFonts w:ascii="Arial" w:cs="Arial" w:eastAsia="Arial" w:hAnsi="Arial"/>
          <w:sz w:val="22"/>
          <w:szCs w:val="22"/>
        </w:rPr>
        <w:t xml:space="preserve">Os modelos performam bem na classificação, com o Gradient Boosting atingindo 80,72% de acurácia. A regressão tem desempenho moderado (melhor R² de 0,38 com Random Forest), o que indica que as features disponíveis capturam parte mas não toda a variabilidade da taxa de corrosão.</w:t>
      </w:r>
    </w:p>
    <w:p>
      <w:pPr>
        <w:spacing w:before="80" w:after="80"/>
      </w:pPr>
      <w:r>
        <w:t xml:space="preserve"/>
      </w:r>
    </w:p>
    <w:p>
      <w:pPr>
        <w:spacing w:before="80" w:after="120"/>
        <w:jc w:val="both"/>
      </w:pPr>
      <w:r>
        <w:rPr>
          <w:rFonts w:ascii="Arial" w:cs="Arial" w:eastAsia="Arial" w:hAnsi="Arial"/>
          <w:b/>
          <w:bCs/>
          <w:sz w:val="22"/>
          <w:szCs w:val="22"/>
        </w:rPr>
        <w:t xml:space="preserve">Dataset SEM Manutenção:</w:t>
      </w:r>
    </w:p>
    <w:p>
      <w:pPr>
        <w:spacing w:before="80" w:after="120"/>
        <w:jc w:val="both"/>
      </w:pPr>
      <w:r>
        <w:rPr>
          <w:rFonts w:ascii="Arial" w:cs="Arial" w:eastAsia="Arial" w:hAnsi="Arial"/>
          <w:sz w:val="22"/>
          <w:szCs w:val="22"/>
        </w:rPr>
        <w:t xml:space="preserve">Os modelos performam significativamente pior, especialmente na regressão (R² máximo de 0,08). Isso faz sentido fisicamente: sem manutenção, a corrosão é influenciada por fatores ambientais e de fluido altamente variáveis que não estão nas features disponíveis, tornando o crescimento mais imprevisível. O R² negativo do Gradient Boosting indica que esse modelo sequer conseguiu superar a previsão mais simples possível (sempre prever a média).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1F4E79"/>
                <w:sz w:val="22"/>
                <w:szCs w:val="22"/>
              </w:rPr>
              <w:t xml:space="preserve">Conclusão Preliminar:</w:t>
            </w:r>
          </w:p>
          <w:p>
            <w:pPr>
              <w:jc w:val="both"/>
            </w:pPr>
            <w:r>
              <w:rPr>
                <w:rFonts w:ascii="Arial" w:cs="Arial" w:eastAsia="Arial" w:hAnsi="Arial"/>
                <w:sz w:val="20"/>
                <w:szCs w:val="20"/>
              </w:rPr>
              <w:t xml:space="preserve">Os resultados confirmam a hipótese do TCC: é possível modelar a taxa de corrosão com Machine Learning, com melhor desempenho no cenário com manutenção. O baixo R² na regressão sem manutenção sugere que seriam necessárias features adicionais (dados de temperatura, pressão, composição química do fluido) para melhorar o poder preditivo nesse cenário.</w:t>
            </w:r>
          </w:p>
        </w:tc>
      </w:tr>
    </w:tbl>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9. Próximos Passos</w:t>
      </w:r>
    </w:p>
    <w:p>
      <w:pPr>
        <w:spacing w:before="80" w:after="80"/>
      </w:pPr>
      <w:r>
        <w:t xml:space="preserve"/>
      </w:r>
    </w:p>
    <w:p>
      <w:pPr>
        <w:spacing w:before="80" w:after="120"/>
        <w:jc w:val="both"/>
      </w:pPr>
      <w:r>
        <w:rPr>
          <w:rFonts w:ascii="Arial" w:cs="Arial" w:eastAsia="Arial" w:hAnsi="Arial"/>
          <w:sz w:val="22"/>
          <w:szCs w:val="22"/>
        </w:rPr>
        <w:t xml:space="preserve">As etapas seguintes planejadas para o projeto são:</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1. Tratamento do Desbalanceamento de Classes</w:t>
      </w:r>
    </w:p>
    <w:p>
      <w:pPr>
        <w:spacing w:before="80" w:after="120"/>
        <w:jc w:val="both"/>
      </w:pPr>
      <w:r>
        <w:rPr>
          <w:rFonts w:ascii="Arial" w:cs="Arial" w:eastAsia="Arial" w:hAnsi="Arial"/>
          <w:sz w:val="22"/>
          <w:szCs w:val="22"/>
        </w:rPr>
        <w:t xml:space="preserve">Nos dois datasets, a classe Moderada representa mais de 60% dos registros. Isso pode fazer com que os modelos aprendam a prever quase sempre Moderada e ainda assim tenham acurácia razoável. Técnica sugerida: SMOTE (Synthetic Minority Over-sampling Technique) — gera amostras sintéticas das classes minoritárias para equilibrar o dataset.</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2. Análise de Importância de Features</w:t>
      </w:r>
    </w:p>
    <w:p>
      <w:pPr>
        <w:spacing w:before="80" w:after="120"/>
        <w:jc w:val="both"/>
      </w:pPr>
      <w:r>
        <w:rPr>
          <w:rFonts w:ascii="Arial" w:cs="Arial" w:eastAsia="Arial" w:hAnsi="Arial"/>
          <w:sz w:val="22"/>
          <w:szCs w:val="22"/>
        </w:rPr>
        <w:t xml:space="preserve">Random Forest e Gradient Boosting calculam automaticamente quais features mais contribuíram para as previsões. Isso permite identificar, por exemplo, se a profundidade inicial (prof_pct_ini) é mais importante que a posição (posicao_m) para prever a taxa de corrosão.</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3. Tunagem de Hiperparâmetros</w:t>
      </w:r>
    </w:p>
    <w:p>
      <w:pPr>
        <w:spacing w:before="80" w:after="120"/>
        <w:jc w:val="both"/>
      </w:pPr>
      <w:r>
        <w:rPr>
          <w:rFonts w:ascii="Arial" w:cs="Arial" w:eastAsia="Arial" w:hAnsi="Arial"/>
          <w:sz w:val="22"/>
          <w:szCs w:val="22"/>
        </w:rPr>
        <w:t xml:space="preserve">Os modelos foram treinados com parâmetros padrão. Usando técnicas como Grid Search ou Random Search, é possível encontrar a combinação de parâmetros que maximiza a performance de cada modelo.</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4. Visualizações para o TCC</w:t>
      </w:r>
    </w:p>
    <w:p>
      <w:pPr>
        <w:spacing w:before="80" w:after="120"/>
        <w:jc w:val="both"/>
      </w:pPr>
      <w:r>
        <w:rPr>
          <w:rFonts w:ascii="Arial" w:cs="Arial" w:eastAsia="Arial" w:hAnsi="Arial"/>
          <w:sz w:val="22"/>
          <w:szCs w:val="22"/>
        </w:rPr>
        <w:t xml:space="preserve">Geração de gráficos prontos para inclusão no trabalho: matrizes de confusão visuais, curvas de aprendizado, gráfico comparativo de modelos e importância de features.</w:t>
      </w:r>
    </w:p>
    <w:p>
      <w:pPr>
        <w:spacing w:before="80" w:after="80"/>
      </w:pPr>
      <w:r>
        <w:t xml:space="preserve"/>
      </w:r>
    </w:p>
    <w:p>
      <w:pPr>
        <w:pStyle w:val="Heading3"/>
        <w:spacing w:before="200" w:after="120"/>
      </w:pPr>
      <w:r>
        <w:rPr>
          <w:rFonts w:ascii="Arial" w:cs="Arial" w:eastAsia="Arial" w:hAnsi="Arial"/>
          <w:b/>
          <w:bCs/>
          <w:color w:val="1F4E79"/>
          <w:sz w:val="24"/>
          <w:szCs w:val="24"/>
        </w:rPr>
        <w:t xml:space="preserve">5. Previsão Futura (além de 2030)</w:t>
      </w:r>
    </w:p>
    <w:p>
      <w:pPr>
        <w:spacing w:before="80" w:after="120"/>
        <w:jc w:val="both"/>
      </w:pPr>
      <w:r>
        <w:rPr>
          <w:rFonts w:ascii="Arial" w:cs="Arial" w:eastAsia="Arial" w:hAnsi="Arial"/>
          <w:sz w:val="22"/>
          <w:szCs w:val="22"/>
        </w:rPr>
        <w:t xml:space="preserve">Usar os modelos treinados para projetar a evolução das anomalias além de 2030 — estimando em que ano cada anomalia atingirá o limiar crítico de profundidade, o que é a aplicação prática final do projeto.</w:t>
      </w:r>
    </w:p>
    <w:p>
      <w:pPr>
        <w:spacing w:before="80"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2026-03-28T22:42:59.490Z</dcterms:created>
  <dcterms:modified xsi:type="dcterms:W3CDTF">2026-03-28T22:42:59.491Z</dcterms:modified>
</cp:coreProperties>
</file>

<file path=docProps/custom.xml><?xml version="1.0" encoding="utf-8"?>
<Properties xmlns="http://schemas.openxmlformats.org/officeDocument/2006/custom-properties" xmlns:vt="http://schemas.openxmlformats.org/officeDocument/2006/docPropsVTypes"/>
</file>