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Tienda en línea de venta de tecnología (celulares, tablets, computadoras, accesorios, herramientas, bocinas, audífonos, cables, componentes)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Header: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-Logo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-Buscador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-Inicio de sesión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-Carrito de compras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-Categorías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-Barra lateral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-Ofertas en el home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-Categorías destacadas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-Productos con nombre, precio e imágen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Footer: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-Redes sociales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-Contacto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-Políticas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-Terminos y condiciones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-About us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-Teléfono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-Atención al cliente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-Formas de pago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