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Para Agendamento Eletrônico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Ind w:w="-3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&lt;30/03/2016&gt;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&lt;Especificação dos Requisitos Funcionais e Não Funcionais&gt;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&lt;Fernando José&gt;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&lt;03/04/2016&gt;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&lt;Elaboração do Documento de Requisitos&gt;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&lt;Cláudia Pinheiro&gt;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&lt;03/04/2016&gt;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&lt;Criação do capítulo introdutório&gt;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&lt;Equipe CCF&gt;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rPr>
                <w:rtl w:val="0"/>
              </w:rPr>
              <w:t xml:space="preserve">&lt;12/04/2016&gt;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&lt;1.3&gt;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&lt;Elaboração das regras de negócio&gt;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&lt;Fernando José&gt;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rPr>
                <w:rtl w:val="0"/>
              </w:rPr>
              <w:t xml:space="preserve">&lt;28/04/2016&gt;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&lt;1.4&gt;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&lt;Criação dos protótipos&gt;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&lt;Fernando José&gt;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rPr>
                <w:rtl w:val="0"/>
              </w:rPr>
              <w:t xml:space="preserve">&lt;28/04/2016&gt;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&lt;1.5&gt;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&lt;Elaboração das matrizes de relacionamento&gt;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&lt;Fernando José&gt;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rPr>
                <w:rtl w:val="0"/>
              </w:rPr>
              <w:t xml:space="preserve">&lt;09/05/2016&gt;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&lt;1.6&gt;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&lt;Reelaboração do modelo conceitual do projeto&gt;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&lt;Fernando José&gt;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rPr>
                <w:rtl w:val="0"/>
              </w:rPr>
              <w:t xml:space="preserve">&lt;11/06/2016&gt;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&lt;2.0&gt;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&lt;Revisão&gt;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&lt;Fernando José&gt;</w:t>
            </w:r>
          </w:p>
        </w:tc>
      </w:tr>
    </w:tbl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hyperlink r:id="rId5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1. Introdução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firstLine="720"/>
        <w:contextualSpacing w:val="0"/>
      </w:pPr>
      <w:hyperlink r:id="rId6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1.1 Finalidade</w:t>
        </w:r>
      </w:hyperlink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firstLine="720"/>
        <w:contextualSpacing w:val="0"/>
      </w:pPr>
      <w:hyperlink r:id="rId7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1.2 Escopo</w:t>
        </w:r>
      </w:hyperlink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firstLine="720"/>
        <w:contextualSpacing w:val="0"/>
      </w:pPr>
      <w:hyperlink r:id="rId8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1.3 Definições, Acrônimos e Abreviações</w:t>
        </w:r>
      </w:hyperlink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firstLine="720"/>
        <w:contextualSpacing w:val="0"/>
      </w:pPr>
      <w:hyperlink r:id="rId9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1.4 Referências</w:t>
        </w:r>
      </w:hyperlink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hyperlink r:id="rId10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2</w:t>
        </w:r>
      </w:hyperlink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 - Requisitos e Regras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2.1 -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2.2 -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2.3 - Regras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hyperlink r:id="rId11">
        <w:r w:rsidDel="00000000" w:rsidR="00000000" w:rsidRPr="00000000">
          <w:rPr>
            <w:color w:val="800080"/>
            <w:sz w:val="20"/>
            <w:szCs w:val="20"/>
            <w:u w:val="single"/>
            <w:rtl w:val="0"/>
          </w:rPr>
          <w:t xml:space="preserve">3</w:t>
        </w:r>
      </w:hyperlink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 - Relatórios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3.1 - 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3.2 - Especificação de Caso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4 - Matrizes 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4.1 - Matriz Requisitos Funcionais X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4.2 - Matriz Requisitos Funcionais X Regra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5. Modelagem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5.1 Modelo Conceitual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5.2 Modelo Lógico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ind w:left="720" w:firstLine="0"/>
        <w:contextualSpacing w:val="0"/>
      </w:pPr>
      <w:r w:rsidDel="00000000" w:rsidR="00000000" w:rsidRPr="00000000">
        <w:rPr>
          <w:color w:val="800080"/>
          <w:sz w:val="20"/>
          <w:szCs w:val="20"/>
          <w:u w:val="single"/>
          <w:rtl w:val="0"/>
        </w:rPr>
        <w:t xml:space="preserve">5.3 DDL - Data Definition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120" w:before="480" w:line="125" w:lineRule="auto"/>
        <w:ind w:left="1185" w:hanging="825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36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59" w:lineRule="auto"/>
        <w:ind w:left="760" w:firstLine="0"/>
        <w:contextualSpacing w:val="0"/>
      </w:pPr>
      <w:r w:rsidDel="00000000" w:rsidR="00000000" w:rsidRPr="00000000">
        <w:rPr>
          <w:rtl w:val="0"/>
        </w:rPr>
        <w:t xml:space="preserve">Este documento contém a especificação de requisitos para o sistema de agendamento eletrônico de uma clínica de oftalmologia, de nome fantasia iLook. Esse sistema será desenvolvido pela TADS consultoria.</w:t>
      </w:r>
    </w:p>
    <w:p w:rsidR="00000000" w:rsidDel="00000000" w:rsidP="00000000" w:rsidRDefault="00000000" w:rsidRPr="00000000">
      <w:pPr>
        <w:pStyle w:val="Heading2"/>
        <w:spacing w:after="80" w:before="360" w:line="36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59" w:lineRule="auto"/>
        <w:ind w:left="760" w:firstLine="0"/>
        <w:contextualSpacing w:val="0"/>
      </w:pPr>
      <w:r w:rsidDel="00000000" w:rsidR="00000000" w:rsidRPr="00000000">
        <w:rPr>
          <w:rtl w:val="0"/>
        </w:rPr>
        <w:t xml:space="preserve">O objetivo deste sistema é realizar o controle do agendamento de consultas médicas, de uma forma simples e rápida, minimizando o tempo de espera dos pacientes. Dentre as principais funcionalidades do sistema, podemos citar: </w:t>
      </w:r>
    </w:p>
    <w:p w:rsidR="00000000" w:rsidDel="00000000" w:rsidP="00000000" w:rsidRDefault="00000000" w:rsidRPr="00000000">
      <w:pPr>
        <w:spacing w:after="120" w:line="259" w:lineRule="auto"/>
        <w:ind w:left="760" w:firstLine="0"/>
        <w:contextualSpacing w:val="0"/>
      </w:pPr>
      <w:r w:rsidDel="00000000" w:rsidR="00000000" w:rsidRPr="00000000">
        <w:rPr>
          <w:rtl w:val="0"/>
        </w:rPr>
        <w:t xml:space="preserve">• Criar, editar e excluir cadastros de pacientes e profissionais;</w:t>
      </w:r>
    </w:p>
    <w:p w:rsidR="00000000" w:rsidDel="00000000" w:rsidP="00000000" w:rsidRDefault="00000000" w:rsidRPr="00000000">
      <w:pPr>
        <w:spacing w:after="120" w:line="259" w:lineRule="auto"/>
        <w:ind w:left="760" w:firstLine="0"/>
        <w:contextualSpacing w:val="0"/>
      </w:pPr>
      <w:r w:rsidDel="00000000" w:rsidR="00000000" w:rsidRPr="00000000">
        <w:rPr>
          <w:rtl w:val="0"/>
        </w:rPr>
        <w:t xml:space="preserve">• Realização de consultas de agendamentos;</w:t>
      </w:r>
    </w:p>
    <w:p w:rsidR="00000000" w:rsidDel="00000000" w:rsidP="00000000" w:rsidRDefault="00000000" w:rsidRPr="00000000">
      <w:pPr>
        <w:spacing w:after="120" w:line="259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36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 As definições, acrônimos e abreviações utilizadas nesse documento são as listadas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515.0" w:type="dxa"/>
        <w:jc w:val="center"/>
        <w:tblInd w:w="-55.0" w:type="dxa"/>
        <w:tblLayout w:type="fixed"/>
        <w:tblLook w:val="0000"/>
      </w:tblPr>
      <w:tblGrid>
        <w:gridCol w:w="1369"/>
        <w:gridCol w:w="3300"/>
        <w:gridCol w:w="1406"/>
        <w:gridCol w:w="4440"/>
        <w:tblGridChange w:id="0">
          <w:tblGrid>
            <w:gridCol w:w="1369"/>
            <w:gridCol w:w="3300"/>
            <w:gridCol w:w="1406"/>
            <w:gridCol w:w="4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bookmarkStart w:colFirst="0" w:colLast="0" w:name="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Requisito não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CCF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Abreviação dos nomes dos integrantes da Equipe. (Cláudia, Claudeilson e Fernando)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Linguagem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Linguagem de pesquisa declarativa padrão para banco de dados relacionais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Documento de Requisitos – Projeto Vensso (26/05/2005), disponível em: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http://vensso.sourceforge.net/doc/VENSSO_REQ_20050526.pdf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Requisitos de Software – Grupo DMC (21/11/2015).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Supermercado – Documentos de visão e requisitos – Brasistems (27/10/2015).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Documento de Requisitos Sistema WEB GEDAI - Universidade Federal de São Carlos, disponível em: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http://www2.dc.ufscar.br/~gedai/documentos/Relatorios/Documentacao-Site.pdf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="125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e Regra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 requisito funcional define uma função de um sistema de software. Um sistema de agendamento eletrônico para uma clínica médica deverá ter funções capazes de realizar várias tarefas, que serão listadas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5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2025"/>
        <w:gridCol w:w="2670"/>
        <w:tblGridChange w:id="0">
          <w:tblGrid>
            <w:gridCol w:w="4860"/>
            <w:gridCol w:w="2025"/>
            <w:gridCol w:w="267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[RF1] - O sistema deve permitir a realização de cadastro de agendamentos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76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[RF2] - O sistema deve permitir que o usuário faça consultas de agendamentos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76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[RF3] - Na agenda deve conter botões que permitem a exclusão de um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  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requisitos não funcionais estão relacionados com desempenho, usabilidade, confiabilidade, disponibilidade e segurança de um sistema. Todos eles são importantes e são esperados para qualquer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qualidade. Os RNFs do sistema a ser desenvolvido serão priorizados nas fases Especificação, Implementação e na fase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1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1695"/>
        <w:gridCol w:w="1755"/>
        <w:gridCol w:w="1890"/>
        <w:tblGridChange w:id="0">
          <w:tblGrid>
            <w:gridCol w:w="4275"/>
            <w:gridCol w:w="1695"/>
            <w:gridCol w:w="1755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[RNF1] - Esta aplicação deverá ser desenvolvida em linguagem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[RNF2] - Esta aplicação deverá possuir uma interface gráfica desenvolvida em JAVA SWING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[RNF3] - Esta aplicação deverá utilizar o SQLITE como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[RNF4] - Esta aplicação deverá rodar em qualquer 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[RNF5] - Esta aplicação deverá ter rapidez no tempo de resposta das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Regras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6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35"/>
        <w:tblGridChange w:id="0">
          <w:tblGrid>
            <w:gridCol w:w="5025"/>
            <w:gridCol w:w="4635"/>
          </w:tblGrid>
        </w:tblGridChange>
      </w:tblGrid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[RN001] Validação da data de agendamento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 sistema não deve permitir fazer um agendamento com data de início menor que o dia de hoje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[RN002] - O sistema deve ser o mesmo para todos os profissionais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Médico, recepcionista e gerente irão operar o mesmo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[RN003] - A primeira versão do sistema deve permitir pelo menos operações de inserção de exclusão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Operações de edição de agendamento e/ou cadastro são opcionais</w:t>
            </w:r>
          </w:p>
        </w:tc>
      </w:tr>
    </w:tbl>
    <w:p w:rsidR="00000000" w:rsidDel="00000000" w:rsidP="00000000" w:rsidRDefault="00000000" w:rsidRPr="00000000">
      <w:pPr>
        <w:pStyle w:val="Heading1"/>
        <w:spacing w:after="120" w:before="480" w:line="125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bookmarkStart w:colFirst="0" w:colLast="0" w:name="h.eiz0ts7rhche" w:id="13"/>
      <w:bookmarkEnd w:id="1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  <w:jc w:val="center"/>
      </w:pPr>
      <w:bookmarkStart w:colFirst="0" w:colLast="0" w:name="h.7bernrjaxgt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86275" cy="41910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="169" w:lineRule="auto"/>
        <w:contextualSpacing w:val="0"/>
      </w:pPr>
      <w:bookmarkStart w:colFirst="0" w:colLast="0" w:name="h.35nkun2" w:id="15"/>
      <w:bookmarkEnd w:id="1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de Uso [UC0001]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261" w:lineRule="auto"/>
        <w:ind w:firstLine="720"/>
        <w:contextualSpacing w:val="0"/>
      </w:pPr>
      <w:bookmarkStart w:colFirst="0" w:colLast="0" w:name="h.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500"/>
        <w:tblGridChange w:id="0">
          <w:tblGrid>
            <w:gridCol w:w="4860"/>
            <w:gridCol w:w="4500"/>
          </w:tblGrid>
        </w:tblGridChange>
      </w:tblGrid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[UC001] - Usuário - Realizar consulta de agendamento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agenda deverá constar em uma tabela, sendo possível filtrar por data de início e data de fim da consulta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[UC002] - Usuário  - Realizar novo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 interface de cadastramento de consulta médica conterá um formulário onde será possível obter dados do novo agendamento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[UC003] - Usuário  - Cancelar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" w:lineRule="auto"/>
              <w:ind w:left="30" w:firstLine="0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 meio de um botão será possível excluir o agendamento selecionado na tabela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="360" w:lineRule="auto"/>
        <w:contextualSpacing w:val="0"/>
        <w:jc w:val="center"/>
      </w:pPr>
      <w:bookmarkStart w:colFirst="0" w:colLast="0" w:name="h.2f4tslh2hror" w:id="17"/>
      <w:bookmarkEnd w:id="17"/>
      <w:r w:rsidDel="00000000" w:rsidR="00000000" w:rsidRPr="00000000">
        <w:drawing>
          <wp:inline distB="114300" distT="114300" distL="114300" distR="114300">
            <wp:extent cx="5406581" cy="336708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581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431184" cy="3395663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184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80" w:line="125" w:lineRule="auto"/>
        <w:contextualSpacing w:val="0"/>
      </w:pPr>
      <w:bookmarkStart w:colFirst="0" w:colLast="0" w:name="h.2bn6wsx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Matrizes 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5.1 - Matriz Requisitos Funcionais X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2"/>
        <w:gridCol w:w="2035"/>
        <w:gridCol w:w="1949"/>
        <w:gridCol w:w="1712"/>
        <w:tblGridChange w:id="0">
          <w:tblGrid>
            <w:gridCol w:w="3332"/>
            <w:gridCol w:w="2035"/>
            <w:gridCol w:w="1949"/>
            <w:gridCol w:w="171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Requisitos/Caso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5.2 - Matriz Requisitos Funcionais X Regra de Negócios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bidi w:val="0"/>
        <w:tblW w:w="72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1815"/>
        <w:tblGridChange w:id="0">
          <w:tblGrid>
            <w:gridCol w:w="5430"/>
            <w:gridCol w:w="1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Requisitos/Regra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spacing w:after="120" w:before="480" w:line="125" w:lineRule="auto"/>
        <w:contextualSpacing w:val="0"/>
      </w:pPr>
      <w:bookmarkStart w:colFirst="0" w:colLast="0" w:name="h.qsh70q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Matrizes 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20" w:before="480" w:line="125" w:lineRule="auto"/>
        <w:contextualSpacing w:val="0"/>
      </w:pPr>
      <w:bookmarkStart w:colFirst="0" w:colLast="0" w:name="h.3as4poj" w:id="20"/>
      <w:bookmarkEnd w:id="20"/>
      <w:r w:rsidDel="00000000" w:rsidR="00000000" w:rsidRPr="00000000">
        <w:rPr>
          <w:rtl w:val="0"/>
        </w:rPr>
        <w:t xml:space="preserve">6.1</w:t>
        <w:tab/>
        <w:t xml:space="preserve">Modelo Conceitual</w:t>
      </w:r>
    </w:p>
    <w:p w:rsidR="00000000" w:rsidDel="00000000" w:rsidP="00000000" w:rsidRDefault="00000000" w:rsidRPr="00000000">
      <w:pPr>
        <w:spacing w:after="120" w:line="261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26611" cy="6348413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611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20" w:before="480" w:line="125" w:lineRule="auto"/>
        <w:contextualSpacing w:val="0"/>
      </w:pPr>
      <w:bookmarkStart w:colFirst="0" w:colLast="0" w:name="h.1pxezwc" w:id="21"/>
      <w:bookmarkEnd w:id="21"/>
      <w:r w:rsidDel="00000000" w:rsidR="00000000" w:rsidRPr="00000000">
        <w:rPr>
          <w:rtl w:val="0"/>
        </w:rPr>
        <w:t xml:space="preserve">6.2</w:t>
        <w:tab/>
        <w:t xml:space="preserve">Modelo lógico</w:t>
      </w:r>
    </w:p>
    <w:p w:rsidR="00000000" w:rsidDel="00000000" w:rsidP="00000000" w:rsidRDefault="00000000" w:rsidRPr="00000000">
      <w:pPr>
        <w:pStyle w:val="Heading2"/>
        <w:spacing w:after="120" w:before="480" w:line="125" w:lineRule="auto"/>
        <w:contextualSpacing w:val="0"/>
        <w:jc w:val="center"/>
      </w:pPr>
      <w:bookmarkStart w:colFirst="0" w:colLast="0" w:name="h.gt73gbye3bqe" w:id="22"/>
      <w:bookmarkEnd w:id="22"/>
      <w:r w:rsidDel="00000000" w:rsidR="00000000" w:rsidRPr="00000000">
        <w:drawing>
          <wp:inline distB="114300" distT="114300" distL="114300" distR="114300">
            <wp:extent cx="5133982" cy="6481763"/>
            <wp:effectExtent b="0" l="0" r="0" t="0"/>
            <wp:docPr id="3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82" cy="648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20" w:before="480" w:line="125" w:lineRule="auto"/>
        <w:contextualSpacing w:val="0"/>
      </w:pPr>
      <w:bookmarkStart w:colFirst="0" w:colLast="0" w:name="h.rl5ximvu2z4" w:id="23"/>
      <w:bookmarkEnd w:id="23"/>
      <w:r w:rsidDel="00000000" w:rsidR="00000000" w:rsidRPr="00000000">
        <w:rPr>
          <w:rtl w:val="0"/>
        </w:rPr>
        <w:t xml:space="preserve">3</w:t>
        <w:tab/>
        <w:t xml:space="preserve">DDL - Data Definition Language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drop table if exists especialidade;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drop table if exists medico;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drop table if exists unidade;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drop table if exists status;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drop table if exists paciente;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especialidade(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nome_especialidade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key(nome_especialidade)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unidade(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nome_unidade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endereco varchar(255)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key(nome_unidade)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medico(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nome_medico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unidade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especialidade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key(nome_medico),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foreign key(unidade)references unidade(nome_unidade),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foreign key(especialidade)references especialidade(nome_especialidade)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if not exists agendamento(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agendamento_id integer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medico_responsavel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paciente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data_inicio date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data_fim date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observacoes varchar(255),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status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key(agendamento_id),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foreign key(medico_responsavel)references medico(nome_medico),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foreign key(paciente)references paciente(nome_paciente),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foreign key(status)references status(nome_status)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status(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nome_status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key(nome_status)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create table paciente(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nome_paciente varchar(50) not null,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idade integer,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ab/>
        <w:t xml:space="preserve">primary key(nome_paciente)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4343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spacing w:after="120" w:line="261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color w:val="000000"/>
        <w:sz w:val="22"/>
        <w:szCs w:val="22"/>
        <w:rtl w:val="0"/>
      </w:rPr>
      <w:t xml:space="preserve">                                                                                                                              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</w:pPr>
    <w:r w:rsidDel="00000000" w:rsidR="00000000" w:rsidRPr="00000000">
      <w:drawing>
        <wp:inline distB="0" distT="0" distL="0" distR="0">
          <wp:extent cx="990557" cy="382072"/>
          <wp:effectExtent b="0" l="0" r="0" t="0"/>
          <wp:docPr descr="C:\Users\Fernando\AppData\Local\Microsoft\Windows\INetCache\Content.Word\ilook-logo.png" id="6" name="image12.png"/>
          <a:graphic>
            <a:graphicData uri="http://schemas.openxmlformats.org/drawingml/2006/picture">
              <pic:pic>
                <pic:nvPicPr>
                  <pic:cNvPr descr="C:\Users\Fernando\AppData\Local\Microsoft\Windows\INetCache\Content.Word\ilook-logo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557" cy="382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185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www.wthreex.com/rup/portugues/webtmpl/templates/req/rup_srsuc.htm#/h" TargetMode="External"/><Relationship Id="rId10" Type="http://schemas.openxmlformats.org/officeDocument/2006/relationships/hyperlink" Target="http://www.wthreex.com/rup/portugues/webtmpl/templates/req/rup_srsuc.htm#/h" TargetMode="External"/><Relationship Id="rId21" Type="http://schemas.openxmlformats.org/officeDocument/2006/relationships/footer" Target="footer1.xml"/><Relationship Id="rId13" Type="http://schemas.openxmlformats.org/officeDocument/2006/relationships/hyperlink" Target="http://www2.dc.ufscar.br/~gedai/documentos/Relatorios/Documentacao-Site.pdf" TargetMode="External"/><Relationship Id="rId12" Type="http://schemas.openxmlformats.org/officeDocument/2006/relationships/hyperlink" Target="http://vensso.sourceforge.net/doc/VENSSO_REQ_20050526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threex.com/rup/portugues/webtmpl/templates/req/rup_srsuc.htm#1.4%20%20%20%20%20%20%20%20%20%20%20%20%20%20%20References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11.jpg"/><Relationship Id="rId17" Type="http://schemas.openxmlformats.org/officeDocument/2006/relationships/image" Target="media/image05.png"/><Relationship Id="rId16" Type="http://schemas.openxmlformats.org/officeDocument/2006/relationships/image" Target="media/image06.png"/><Relationship Id="rId5" Type="http://schemas.openxmlformats.org/officeDocument/2006/relationships/hyperlink" Target="http://www.wthreex.com/rup/portugues/webtmpl/templates/req/rup_srsuc.htm#1.%20%20%20%20%20%20%20%20%20%20%20%20%20%20%20%20%20%20Introduction" TargetMode="External"/><Relationship Id="rId19" Type="http://schemas.openxmlformats.org/officeDocument/2006/relationships/image" Target="media/image09.jpg"/><Relationship Id="rId6" Type="http://schemas.openxmlformats.org/officeDocument/2006/relationships/hyperlink" Target="http://www.wthreex.com/rup/portugues/webtmpl/templates/req/rup_srsuc.htm#1.1%20%20%20%20%20%20%20%20%20%20%20%20%20%20%20Purpose" TargetMode="External"/><Relationship Id="rId18" Type="http://schemas.openxmlformats.org/officeDocument/2006/relationships/image" Target="media/image13.jpg"/><Relationship Id="rId7" Type="http://schemas.openxmlformats.org/officeDocument/2006/relationships/hyperlink" Target="http://www.wthreex.com/rup/portugues/webtmpl/templates/req/rup_srsuc.htm#1.2%20%20%20%20%20%20%20%20%20%20%20%20%20%20%20Scope" TargetMode="External"/><Relationship Id="rId8" Type="http://schemas.openxmlformats.org/officeDocument/2006/relationships/hyperlink" Target="http://www.wthreex.com/rup/portugues/webtmpl/templates/req/rup_srsuc.htm#1.3%20%20%20%20%20%20%20%20%20%20%20%20%20%20%20Definitions,%20Acronyms%20and%20Abbreviation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