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9AFCC4" w14:textId="3635BD6B" w:rsidR="00C62AB5" w:rsidRDefault="00C62AB5" w:rsidP="004E110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RELATÓRIO DE ACOMPANHAMENTO -ENCONTRO 6</w:t>
      </w:r>
    </w:p>
    <w:p w14:paraId="46B085CA" w14:textId="1EDE95ED" w:rsidR="00C62AB5" w:rsidRDefault="00C62AB5" w:rsidP="004E110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(09-09-2026)</w:t>
      </w:r>
    </w:p>
    <w:p w14:paraId="77F180BC" w14:textId="407B0FFA" w:rsidR="00135885" w:rsidRDefault="00135885" w:rsidP="00135885">
      <w:pPr>
        <w:pStyle w:val="NormalWeb"/>
      </w:pPr>
      <w:r>
        <w:rPr>
          <w:b/>
          <w:bCs/>
        </w:rPr>
        <w:t>Atividades d</w:t>
      </w:r>
      <w:r w:rsidR="00070A7F">
        <w:rPr>
          <w:b/>
          <w:bCs/>
        </w:rPr>
        <w:t>esenvolvidas na aula:</w:t>
      </w:r>
    </w:p>
    <w:p w14:paraId="06E492BA" w14:textId="5C26E570" w:rsidR="00135885" w:rsidRDefault="00135885" w:rsidP="00135885">
      <w:pPr>
        <w:pStyle w:val="NormalWeb"/>
        <w:numPr>
          <w:ilvl w:val="0"/>
          <w:numId w:val="19"/>
        </w:numPr>
      </w:pPr>
      <w:r>
        <w:rPr>
          <w:b/>
          <w:bCs/>
        </w:rPr>
        <w:t>Review da Sprint 1:</w:t>
      </w:r>
      <w:r>
        <w:t xml:space="preserve"> Apresentação dos resultados ao professor, que sugeriu adequações na matriz RACI e o redirecionamento das tarefas não executadas da Sprint 1 para a Sprint 2.</w:t>
      </w:r>
      <w:r w:rsidR="00285D57">
        <w:t xml:space="preserve"> </w:t>
      </w:r>
    </w:p>
    <w:p w14:paraId="09DDA8BD" w14:textId="6867197D" w:rsidR="00135885" w:rsidRDefault="00135885" w:rsidP="00135885">
      <w:pPr>
        <w:pStyle w:val="NormalWeb"/>
        <w:numPr>
          <w:ilvl w:val="0"/>
          <w:numId w:val="19"/>
        </w:numPr>
      </w:pPr>
      <w:r>
        <w:rPr>
          <w:b/>
          <w:bCs/>
        </w:rPr>
        <w:t>Sprint 2:</w:t>
      </w:r>
      <w:r>
        <w:t xml:space="preserve"> Elaboração e aplicação de 14 perguntas (divididas em 4 blocos) junto ao diretor do </w:t>
      </w:r>
      <w:hyperlink r:id="rId5" w:tgtFrame="_blank" w:history="1">
        <w:r>
          <w:rPr>
            <w:rStyle w:val="Hyperlink"/>
          </w:rPr>
          <w:t>Cuidadores da Saúde</w:t>
        </w:r>
      </w:hyperlink>
      <w:r>
        <w:t>. As perguntas e as respostas obtidas estão apresentadas abaixo e, posteriormente, integrarão os itens da Sprint 2 no backlog do projeto.</w:t>
      </w:r>
      <w:r w:rsidR="00285D57">
        <w:t xml:space="preserve"> </w:t>
      </w:r>
      <w:r w:rsidR="00285D57" w:rsidRPr="00285D57">
        <w:rPr>
          <w:color w:val="FF0000"/>
        </w:rPr>
        <w:t>Atividade concluída hoje</w:t>
      </w:r>
    </w:p>
    <w:p w14:paraId="179F12DC" w14:textId="77777777" w:rsidR="00135885" w:rsidRDefault="00135885" w:rsidP="00135885">
      <w:pPr>
        <w:pStyle w:val="NormalWeb"/>
        <w:numPr>
          <w:ilvl w:val="0"/>
          <w:numId w:val="19"/>
        </w:numPr>
      </w:pPr>
      <w:r>
        <w:rPr>
          <w:b/>
          <w:bCs/>
        </w:rPr>
        <w:t>Ajuste do Escopo (Hardware):</w:t>
      </w:r>
      <w:r>
        <w:t xml:space="preserve"> Devido ao andamento pendente dos equipamentos, a Sprint 2 abordou o </w:t>
      </w:r>
      <w:r>
        <w:rPr>
          <w:i/>
          <w:iCs/>
        </w:rPr>
        <w:t>"Mapeamento de Contexto do Paciente e Ambiente</w:t>
      </w:r>
      <w:r w:rsidRPr="00285D57">
        <w:rPr>
          <w:i/>
          <w:iCs/>
          <w:color w:val="FF0000"/>
        </w:rPr>
        <w:t>"</w:t>
      </w:r>
      <w:r w:rsidRPr="00285D57">
        <w:rPr>
          <w:color w:val="FF0000"/>
        </w:rPr>
        <w:t>. Este tema deverá ser renumerado para Sprint 3 ou 4 assim que as definições de hardware forem concluídas.</w:t>
      </w:r>
    </w:p>
    <w:p w14:paraId="5C2A62B0" w14:textId="5982E648" w:rsidR="00135885" w:rsidRPr="00285D57" w:rsidRDefault="00135885" w:rsidP="00135885">
      <w:pPr>
        <w:pStyle w:val="NormalWeb"/>
        <w:numPr>
          <w:ilvl w:val="0"/>
          <w:numId w:val="19"/>
        </w:numPr>
      </w:pPr>
      <w:r>
        <w:rPr>
          <w:b/>
          <w:bCs/>
        </w:rPr>
        <w:t>Revisão RACI:</w:t>
      </w:r>
      <w:r>
        <w:t xml:space="preserve"> Início da revisão dos itens concluídos e pendentes com base na matriz RACI elaborada na aula de 02/09/2026.</w:t>
      </w:r>
      <w:r w:rsidR="00285D57">
        <w:t xml:space="preserve"> </w:t>
      </w:r>
      <w:r w:rsidR="00285D57" w:rsidRPr="00285D57">
        <w:rPr>
          <w:color w:val="FF0000"/>
        </w:rPr>
        <w:t>Atividade concluída hoje.</w:t>
      </w:r>
    </w:p>
    <w:p w14:paraId="0DC93479" w14:textId="289B04E4" w:rsidR="00285D57" w:rsidRPr="00285D57" w:rsidRDefault="00285D57" w:rsidP="00135885">
      <w:pPr>
        <w:pStyle w:val="NormalWeb"/>
        <w:numPr>
          <w:ilvl w:val="0"/>
          <w:numId w:val="19"/>
        </w:numPr>
      </w:pPr>
      <w:r w:rsidRPr="00285D57">
        <w:rPr>
          <w:b/>
          <w:bCs/>
        </w:rPr>
        <w:t>Revisão da Sprint Planning 1:</w:t>
      </w:r>
      <w:r w:rsidRPr="00285D57">
        <w:t xml:space="preserve"> as ati</w:t>
      </w:r>
      <w:r>
        <w:t>v</w:t>
      </w:r>
      <w:r w:rsidRPr="00285D57">
        <w:t>idades n</w:t>
      </w:r>
      <w:r>
        <w:t>ão desenvolvidas nesta Sprint foram deslocadas para a Sprint Planning 2.</w:t>
      </w:r>
    </w:p>
    <w:p w14:paraId="1A61A26C" w14:textId="77777777" w:rsidR="00135885" w:rsidRPr="00285D57" w:rsidRDefault="00135885" w:rsidP="004E110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14:paraId="2B1C806C" w14:textId="11057B8E" w:rsidR="004E1108" w:rsidRPr="005B6C54" w:rsidRDefault="004E1108" w:rsidP="00135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SPRINT 2: </w:t>
      </w:r>
      <w:r w:rsidRPr="0071041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Mapeamento de Contexto do Paciente e Ambiente</w:t>
      </w:r>
    </w:p>
    <w:p w14:paraId="7F77828D" w14:textId="77777777" w:rsidR="004E1108" w:rsidRPr="001C0F40" w:rsidRDefault="004E1108" w:rsidP="004E1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pt-BR"/>
        </w:rPr>
      </w:pPr>
      <w:r w:rsidRPr="001C0F40"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  <w:lang w:eastAsia="pt-BR"/>
        </w:rPr>
        <w:t>Bloco 1: Perfil Clínico e Funcional do Paciente</w:t>
      </w:r>
    </w:p>
    <w:p w14:paraId="26D85AD4" w14:textId="77777777" w:rsidR="004E1108" w:rsidRPr="001C0F40" w:rsidRDefault="004E1108" w:rsidP="004E1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C0F4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1. Faixa Etária e Condição Clínica Geral</w:t>
      </w:r>
    </w:p>
    <w:p w14:paraId="55213761" w14:textId="77777777" w:rsidR="004E1108" w:rsidRPr="001C0F40" w:rsidRDefault="004E1108" w:rsidP="004E11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C0F4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Pergunta:</w:t>
      </w:r>
      <w:r w:rsidRPr="001C0F4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Qual é a idade do paciente e qual o seu diagnóstico ou quadro clínico principal?</w:t>
      </w:r>
    </w:p>
    <w:p w14:paraId="76565F33" w14:textId="77777777" w:rsidR="004E1108" w:rsidRPr="001C0F40" w:rsidRDefault="004E1108" w:rsidP="004E11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C0F4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Resposta Consolidada:</w:t>
      </w:r>
      <w:r w:rsidRPr="001C0F4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maioria dos pacientes possui idade entre 65 e 80 anos e apresenta algum grau de debilidade física ou funcional. Há também casos específicos e de maior complexidade, como pacientes com sequelas de AVC, condições imunossupressoras (ex.: HIV/AIDS), doenças respiratórias crônicas e necessidades de dietas e cuidados especiais.</w:t>
      </w:r>
    </w:p>
    <w:p w14:paraId="6A8F14FF" w14:textId="77777777" w:rsidR="004E1108" w:rsidRPr="001C0F40" w:rsidRDefault="004E1108" w:rsidP="004E1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C0F4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 Nível de Mobilidade e Autonomia Física</w:t>
      </w:r>
    </w:p>
    <w:p w14:paraId="0E256304" w14:textId="77777777" w:rsidR="004E1108" w:rsidRPr="001C0F40" w:rsidRDefault="004E1108" w:rsidP="004E11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C0F4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Pergunta:</w:t>
      </w:r>
      <w:r w:rsidRPr="001C0F4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Qual é o nível de mobilidade do paciente na rotina diária?</w:t>
      </w:r>
    </w:p>
    <w:p w14:paraId="4B5444E7" w14:textId="77777777" w:rsidR="004E1108" w:rsidRPr="001C0F40" w:rsidRDefault="004E1108" w:rsidP="004E11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C0F4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Resposta Consolidada:</w:t>
      </w:r>
      <w:r w:rsidRPr="001C0F4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perfil atende a todo o espectro de mobilidade: idosos totalmente independentes, idosos com mobilidade reduzida (que necessitam de bengala, andador ou apoio de terceiros) e pacientes totalmente acamados.</w:t>
      </w:r>
    </w:p>
    <w:p w14:paraId="7AE43173" w14:textId="77777777" w:rsidR="004E1108" w:rsidRPr="001C0F40" w:rsidRDefault="004E1108" w:rsidP="004E1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C0F4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3. Capacidades Sensoriais, Cognitivas e Comunicação</w:t>
      </w:r>
    </w:p>
    <w:p w14:paraId="1F49F952" w14:textId="77777777" w:rsidR="004E1108" w:rsidRPr="001C0F40" w:rsidRDefault="004E1108" w:rsidP="004E11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C0F4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Pergunta:</w:t>
      </w:r>
      <w:r w:rsidRPr="001C0F4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paciente apresenta limitações sensoriais, declínio cognitivo ou dependência de suporte de vida?</w:t>
      </w:r>
    </w:p>
    <w:p w14:paraId="73EE9208" w14:textId="77777777" w:rsidR="004E1108" w:rsidRPr="001C0F40" w:rsidRDefault="004E1108" w:rsidP="004E11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C0F4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Resposta Consolidada:</w:t>
      </w:r>
      <w:r w:rsidRPr="001C0F4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Há presença de todas essas limitações na base de pacientes. Incluem-se quadros de déficit visual ou auditivo, falhas de comunicação, prejuízo de memória e quadros cognitivos severos (pacientes desorientados ou em estado vegetativo/comatoso), além daqueles que dependem de dispositivos de nutrição enteral (sondas).</w:t>
      </w:r>
    </w:p>
    <w:p w14:paraId="2265358B" w14:textId="77777777" w:rsidR="004E1108" w:rsidRPr="001C0F40" w:rsidRDefault="004E1108" w:rsidP="004E1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C0F4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4. Histórico de Risco e Eventos de Queda</w:t>
      </w:r>
    </w:p>
    <w:p w14:paraId="1FC3DA0F" w14:textId="77777777" w:rsidR="004E1108" w:rsidRPr="001C0F40" w:rsidRDefault="004E1108" w:rsidP="004E11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C0F4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Pergunta:</w:t>
      </w:r>
      <w:r w:rsidRPr="001C0F4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Qual é o histórico recente de tonturas, desequilíbrio e acidentes por queda?</w:t>
      </w:r>
    </w:p>
    <w:p w14:paraId="37912CA5" w14:textId="77777777" w:rsidR="004E1108" w:rsidRPr="001C0F40" w:rsidRDefault="004E1108" w:rsidP="004E11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C0F4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Resposta Consolidada:</w:t>
      </w:r>
      <w:r w:rsidRPr="001C0F4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risco é elevado mesmo em pacientes com mobilidade severamente reduzida, pois tentam se levantar sem assistência e acabam caindo. A incidência de lesões graves é expressiva, com alta probabilidade de fraturas complexas (especialmente de fêmur e bacia).</w:t>
      </w:r>
    </w:p>
    <w:p w14:paraId="576A7C73" w14:textId="77777777" w:rsidR="004E1108" w:rsidRPr="001846B4" w:rsidRDefault="004E1108" w:rsidP="004E1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pt-BR"/>
        </w:rPr>
      </w:pPr>
      <w:r w:rsidRPr="001846B4"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  <w:lang w:eastAsia="pt-BR"/>
        </w:rPr>
        <w:t xml:space="preserve">Bloco 2: Mapeamento do Ambiente Físico e Cobertura </w:t>
      </w:r>
      <w:proofErr w:type="spellStart"/>
      <w:r w:rsidRPr="001846B4"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  <w:lang w:eastAsia="pt-BR"/>
        </w:rPr>
        <w:t>IoT</w:t>
      </w:r>
      <w:proofErr w:type="spellEnd"/>
    </w:p>
    <w:p w14:paraId="2B351EB2" w14:textId="77777777" w:rsidR="004E1108" w:rsidRPr="001846B4" w:rsidRDefault="004E1108" w:rsidP="004E1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46B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1. Tipologia do Imóvel e Adequações de Acessibilidade</w:t>
      </w:r>
    </w:p>
    <w:p w14:paraId="2FE7611E" w14:textId="77777777" w:rsidR="004E1108" w:rsidRPr="001846B4" w:rsidRDefault="004E1108" w:rsidP="004E11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46B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Pergunta:</w:t>
      </w:r>
      <w:r w:rsidRPr="001846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Qual é o tipo de imóvel residencial e quais intervenções de acessibilidade ou limitações estruturais estão presentes no ambiente?</w:t>
      </w:r>
    </w:p>
    <w:p w14:paraId="5A857631" w14:textId="77777777" w:rsidR="004E1108" w:rsidRPr="001846B4" w:rsidRDefault="004E1108" w:rsidP="004E11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46B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Resposta Consolidada:</w:t>
      </w:r>
      <w:r w:rsidRPr="001846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Há predominância de casas térreas em relação a apartamentos. Os ambientes frequentemente contam com adaptações físicas (como banheiros adaptados, camas hospitalares e redução de móveis para facilitar a circulação). O principal desafio reside nos banheiros pequenos, que limitam o espaço de manobra e a disposição de sensores.</w:t>
      </w:r>
    </w:p>
    <w:p w14:paraId="4D141BC7" w14:textId="77777777" w:rsidR="004E1108" w:rsidRPr="001846B4" w:rsidRDefault="004E1108" w:rsidP="004E1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46B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 Configuração da Área Interna e Cômodos Críticos</w:t>
      </w:r>
    </w:p>
    <w:p w14:paraId="177A834D" w14:textId="77777777" w:rsidR="004E1108" w:rsidRPr="001846B4" w:rsidRDefault="004E1108" w:rsidP="004E11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46B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Pergunta:</w:t>
      </w:r>
      <w:r w:rsidRPr="001846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Qual é o perfil de metragem interna e quais cômodos exigem monitoramento contínuo?</w:t>
      </w:r>
    </w:p>
    <w:p w14:paraId="520BEAED" w14:textId="77777777" w:rsidR="004E1108" w:rsidRPr="001846B4" w:rsidRDefault="004E1108" w:rsidP="004E11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46B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Resposta Consolidada:</w:t>
      </w:r>
      <w:r w:rsidRPr="001846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Trata-se de residências de porte médio. O monitoramento deve cobrir os cômodos de maior permanência e risco: quartos, banheiros, sala e cozinha.</w:t>
      </w:r>
    </w:p>
    <w:p w14:paraId="2E406AA7" w14:textId="77777777" w:rsidR="004E1108" w:rsidRPr="001846B4" w:rsidRDefault="004E1108" w:rsidP="004E1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46B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3. Área Externa Próxima e Infraestrutura de Dispositivos</w:t>
      </w:r>
    </w:p>
    <w:p w14:paraId="7848595D" w14:textId="77777777" w:rsidR="004E1108" w:rsidRPr="001846B4" w:rsidRDefault="004E1108" w:rsidP="004E11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46B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Pergunta:</w:t>
      </w:r>
      <w:r w:rsidRPr="001846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Qual é o alcance necessário para a cobertura externa e como será a distribuição dos equipamentos?</w:t>
      </w:r>
    </w:p>
    <w:p w14:paraId="0A9936AE" w14:textId="77777777" w:rsidR="004E1108" w:rsidRPr="001846B4" w:rsidRDefault="004E1108" w:rsidP="004E11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46B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Resposta Consolidada:</w:t>
      </w:r>
      <w:r w:rsidRPr="001846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cobertura inclui áreas externas imediatas, como varandas e quintais pequenos. Para garantir a captura de dados sem pontos cegos, serão instalados dispositivos em cada cômodo interno e nos espaços externos demarcados.</w:t>
      </w:r>
    </w:p>
    <w:p w14:paraId="32D36849" w14:textId="77777777" w:rsidR="004E1108" w:rsidRPr="001846B4" w:rsidRDefault="004E1108" w:rsidP="004E1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46B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4. Barreiras Físicas e Mitigação de Interferências de Sinal</w:t>
      </w:r>
    </w:p>
    <w:p w14:paraId="73547F66" w14:textId="77777777" w:rsidR="004E1108" w:rsidRPr="001846B4" w:rsidRDefault="004E1108" w:rsidP="004E11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46B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Pergunta:</w:t>
      </w:r>
      <w:r w:rsidRPr="001846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Quais barreiras estruturais estão presentes e como será garantida a estabilidade das conexões Wi-Fi/</w:t>
      </w:r>
      <w:proofErr w:type="spellStart"/>
      <w:r w:rsidRPr="001846B4">
        <w:rPr>
          <w:rFonts w:ascii="Times New Roman" w:eastAsia="Times New Roman" w:hAnsi="Times New Roman" w:cs="Times New Roman"/>
          <w:sz w:val="24"/>
          <w:szCs w:val="24"/>
          <w:lang w:eastAsia="pt-BR"/>
        </w:rPr>
        <w:t>IoT</w:t>
      </w:r>
      <w:proofErr w:type="spellEnd"/>
      <w:r w:rsidRPr="001846B4">
        <w:rPr>
          <w:rFonts w:ascii="Times New Roman" w:eastAsia="Times New Roman" w:hAnsi="Times New Roman" w:cs="Times New Roman"/>
          <w:sz w:val="24"/>
          <w:szCs w:val="24"/>
          <w:lang w:eastAsia="pt-BR"/>
        </w:rPr>
        <w:t>?</w:t>
      </w:r>
    </w:p>
    <w:p w14:paraId="0BA865D1" w14:textId="77777777" w:rsidR="004E1108" w:rsidRDefault="004E1108" w:rsidP="004E11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46B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Resposta Consolidada:</w:t>
      </w:r>
      <w:r w:rsidRPr="001846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Barreiras físicas (como paredes espessas de alvenaria, superfícies espelhadas e estruturas metálicas) estão presentes na maioria dos </w:t>
      </w:r>
      <w:r w:rsidRPr="001846B4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ambientes. O projeto deverá prever o contorno técnico dessas interferências (via repetidores, reposicionamento de nós ou ajuste de frequências) ou a remoção/readequação das barreiras quando praticável.</w:t>
      </w:r>
    </w:p>
    <w:p w14:paraId="5656BCD8" w14:textId="77777777" w:rsidR="004E1108" w:rsidRPr="00262EFE" w:rsidRDefault="004E1108" w:rsidP="004E1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pt-BR"/>
        </w:rPr>
      </w:pPr>
      <w:r w:rsidRPr="00262EFE"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  <w:lang w:eastAsia="pt-BR"/>
        </w:rPr>
        <w:t>Bloco 3: Dinâmica Familiar e Rotina de Acompanhamento</w:t>
      </w:r>
    </w:p>
    <w:p w14:paraId="589793F7" w14:textId="77777777" w:rsidR="004E1108" w:rsidRPr="00262EFE" w:rsidRDefault="004E1108" w:rsidP="004E1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62EF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1. Arranjo Residencial e Suporte Humano</w:t>
      </w:r>
    </w:p>
    <w:p w14:paraId="4A146157" w14:textId="77777777" w:rsidR="004E1108" w:rsidRPr="00262EFE" w:rsidRDefault="004E1108" w:rsidP="004E110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62EF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Pergunta:</w:t>
      </w:r>
      <w:r w:rsidRPr="00262E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Qual é o arranjo residencial do paciente e como se estrutura o suporte presencial no dia a dia?</w:t>
      </w:r>
    </w:p>
    <w:p w14:paraId="0AE7350E" w14:textId="77777777" w:rsidR="004E1108" w:rsidRPr="00262EFE" w:rsidRDefault="004E1108" w:rsidP="004E110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62EF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Resposta Consolidada:</w:t>
      </w:r>
      <w:r w:rsidRPr="00262E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Predominam os idosos que residem sozinhos. Em parcela menor, há pacientes que moram com familiares (filhas e irmãs) ou que contam com o acompanhamento presencial de cuidadores profissionais.</w:t>
      </w:r>
    </w:p>
    <w:p w14:paraId="62EB0385" w14:textId="77777777" w:rsidR="004E1108" w:rsidRPr="00262EFE" w:rsidRDefault="004E1108" w:rsidP="004E1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62EF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 Padrão de Movimentação e Locais de Alto Risco</w:t>
      </w:r>
    </w:p>
    <w:p w14:paraId="6CF2F050" w14:textId="77777777" w:rsidR="004E1108" w:rsidRPr="00262EFE" w:rsidRDefault="004E1108" w:rsidP="004E110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62EF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Pergunta:</w:t>
      </w:r>
      <w:r w:rsidRPr="00262E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Quais são os horários de maior atividade e os pontos de maior incidência de acidentes na residência?</w:t>
      </w:r>
    </w:p>
    <w:p w14:paraId="3EFA1596" w14:textId="77777777" w:rsidR="004E1108" w:rsidRPr="00262EFE" w:rsidRDefault="004E1108" w:rsidP="004E110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62EF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Resposta Consolidada:</w:t>
      </w:r>
      <w:r w:rsidRPr="00262E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período da manhã registra o maior nível de atividade física dos pacientes. Para os idosos que ainda mantêm a locomoção, o banheiro e a cozinha constituem os locais de maior risco e incidência de quedas.</w:t>
      </w:r>
    </w:p>
    <w:p w14:paraId="1B1B0452" w14:textId="77777777" w:rsidR="004E1108" w:rsidRPr="00262EFE" w:rsidRDefault="004E1108" w:rsidP="004E1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62EF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3. Fluxo de Notificação e Resposta Emergencial</w:t>
      </w:r>
    </w:p>
    <w:p w14:paraId="768175AF" w14:textId="77777777" w:rsidR="004E1108" w:rsidRPr="00262EFE" w:rsidRDefault="004E1108" w:rsidP="004E110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62EF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Pergunta:</w:t>
      </w:r>
      <w:r w:rsidRPr="00262E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Qual é o protocolo de acionamento imediato e o contato primário ao ser detectada uma queda pelo sistema?</w:t>
      </w:r>
    </w:p>
    <w:p w14:paraId="5F8CA7BE" w14:textId="77777777" w:rsidR="004E1108" w:rsidRPr="00262EFE" w:rsidRDefault="004E1108" w:rsidP="004E110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62EF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Resposta Consolidada:</w:t>
      </w:r>
      <w:r w:rsidRPr="00262E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alerta gerado pelos sensores é direcionado prioritariamente para a equipe operacional da própria empresa (funcionário capacitado para triagem e atendimento imediato de ocorrências).</w:t>
      </w:r>
    </w:p>
    <w:p w14:paraId="320C16E4" w14:textId="77777777" w:rsidR="004E1108" w:rsidRPr="00CE1FCF" w:rsidRDefault="004E1108" w:rsidP="004E1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pt-BR"/>
        </w:rPr>
      </w:pPr>
      <w:r w:rsidRPr="00CE1FCF"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  <w:lang w:eastAsia="pt-BR"/>
        </w:rPr>
        <w:t>Bloco 4: Adesão Familiar, Aspectos Éticos e Viabilidade Operacional</w:t>
      </w:r>
    </w:p>
    <w:p w14:paraId="14D6EDC4" w14:textId="77777777" w:rsidR="004E1108" w:rsidRPr="00CE1FCF" w:rsidRDefault="004E1108" w:rsidP="004E1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1FC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1. Adesão Familiar, Objeções e Perfil Ideal para Simulação</w:t>
      </w:r>
    </w:p>
    <w:p w14:paraId="146C2FE1" w14:textId="77777777" w:rsidR="004E1108" w:rsidRPr="00CE1FCF" w:rsidRDefault="004E1108" w:rsidP="004E110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1FC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Pergunta:</w:t>
      </w:r>
      <w:r w:rsidRPr="00CE1FC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 famílias autorizam prontamente a realização de testes/simulações no ambiente doméstico ou apresentam objeções relacionadas à privacidade e segurança?</w:t>
      </w:r>
    </w:p>
    <w:p w14:paraId="15757CA5" w14:textId="77777777" w:rsidR="004E1108" w:rsidRPr="00CE1FCF" w:rsidRDefault="004E1108" w:rsidP="004E110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1FC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Resposta Consolidada:</w:t>
      </w:r>
      <w:r w:rsidRPr="00CE1FC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Há cautela e resistência inicial por parte das famílias, motivadas pelo receio de expor o idoso a situações de vulnerabilidade, além de preocupações com privacidade e a </w:t>
      </w:r>
      <w:proofErr w:type="spellStart"/>
      <w:r w:rsidRPr="00CE1FCF">
        <w:rPr>
          <w:rFonts w:ascii="Times New Roman" w:eastAsia="Times New Roman" w:hAnsi="Times New Roman" w:cs="Times New Roman"/>
          <w:sz w:val="24"/>
          <w:szCs w:val="24"/>
          <w:lang w:eastAsia="pt-BR"/>
        </w:rPr>
        <w:t>intrusividade</w:t>
      </w:r>
      <w:proofErr w:type="spellEnd"/>
      <w:r w:rsidRPr="00CE1FC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dos equipamentos. A autorização exige conversas explicativas e trabalho de convencimento. Para a fase atual do projeto, o perfil ideal de teste deve focar em idosos que se </w:t>
      </w:r>
      <w:proofErr w:type="spellStart"/>
      <w:r w:rsidRPr="00CE1FCF">
        <w:rPr>
          <w:rFonts w:ascii="Times New Roman" w:eastAsia="Times New Roman" w:hAnsi="Times New Roman" w:cs="Times New Roman"/>
          <w:sz w:val="24"/>
          <w:szCs w:val="24"/>
          <w:lang w:eastAsia="pt-BR"/>
        </w:rPr>
        <w:t>locamovem</w:t>
      </w:r>
      <w:proofErr w:type="spellEnd"/>
      <w:r w:rsidRPr="00CE1FC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sozinhos e sem auxílio de terceiros.</w:t>
      </w:r>
    </w:p>
    <w:p w14:paraId="573B785E" w14:textId="77777777" w:rsidR="004E1108" w:rsidRPr="00CE1FCF" w:rsidRDefault="004E1108" w:rsidP="004E1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1FC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 Resistência dos Idosos e Critérios de Aptidão Cognitiva</w:t>
      </w:r>
    </w:p>
    <w:p w14:paraId="1F85915B" w14:textId="77777777" w:rsidR="004E1108" w:rsidRPr="00CE1FCF" w:rsidRDefault="004E1108" w:rsidP="004E110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1FC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Pergunta:</w:t>
      </w:r>
      <w:r w:rsidRPr="00CE1FC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Quais são as principais restrições demonstradas pelos próprios idosos e qual o perfil cognitivo recomendado para os testes?</w:t>
      </w:r>
    </w:p>
    <w:p w14:paraId="6226166A" w14:textId="77777777" w:rsidR="004E1108" w:rsidRPr="00CE1FCF" w:rsidRDefault="004E1108" w:rsidP="004E110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1FC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Resposta Consolidada:</w:t>
      </w:r>
      <w:r w:rsidRPr="00CE1FC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aceitação é um desafio crítico, especialmente em pacientes com déficit cognitivo (como Alzheimer), onde é difícil explicar a </w:t>
      </w:r>
      <w:r w:rsidRPr="00CE1FCF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finalidade do sistema e obter consentimento para captura de imagens. Por isso, é recomendado selecionar prioritariamente pacientes lúcidos/orientados ("sãos") para a validação inicial do sistema.</w:t>
      </w:r>
    </w:p>
    <w:p w14:paraId="6A36CFD9" w14:textId="77777777" w:rsidR="004E1108" w:rsidRPr="00CE1FCF" w:rsidRDefault="004E1108" w:rsidP="004E1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1FC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3. Abordagem Comercial/Operacional e Fatores de Empatia Familiar</w:t>
      </w:r>
    </w:p>
    <w:p w14:paraId="53D0B4E3" w14:textId="77777777" w:rsidR="004E1108" w:rsidRPr="00CE1FCF" w:rsidRDefault="004E1108" w:rsidP="004E110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1FC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Pergunta:</w:t>
      </w:r>
      <w:r w:rsidRPr="00CE1FC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Quais fatores e estratégias de abordagem facilitam ou dificultam a aceitação do monitoramento pelas famílias?</w:t>
      </w:r>
    </w:p>
    <w:p w14:paraId="08B84860" w14:textId="77777777" w:rsidR="004E1108" w:rsidRPr="00CE1FCF" w:rsidRDefault="004E1108" w:rsidP="004E110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1FC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Resposta Consolidada:</w:t>
      </w:r>
      <w:r w:rsidRPr="00CE1FC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abertura da família é identificada logo nos primeiros contatos e depende do nível de empatia e confiança na solução. Perfis familiares mais instruídos ou técnicos podem impor barreira maior — por exemplo, médicos tendem a ser mais resistentes em autorizar simulações e instalação de equipamentos nas casas de seus pais. A estratégia deve focar no alinhamento transparente dos benefícios de segurança e na triagem das famílias mais receptivas.</w:t>
      </w:r>
    </w:p>
    <w:p w14:paraId="20BD5189" w14:textId="77777777" w:rsidR="004E1108" w:rsidRPr="001846B4" w:rsidRDefault="004E1108" w:rsidP="004E1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9EDB343" w14:textId="77777777" w:rsidR="004E1108" w:rsidRDefault="004E1108" w:rsidP="004E1108"/>
    <w:p w14:paraId="548FDD7C" w14:textId="77777777" w:rsidR="004E1108" w:rsidRDefault="004E1108" w:rsidP="00710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14:paraId="1F58C223" w14:textId="77777777" w:rsidR="004E1108" w:rsidRDefault="004E1108" w:rsidP="00710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sectPr w:rsidR="004E11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60D53"/>
    <w:multiLevelType w:val="multilevel"/>
    <w:tmpl w:val="90687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30293"/>
    <w:multiLevelType w:val="multilevel"/>
    <w:tmpl w:val="03BEC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E00A5"/>
    <w:multiLevelType w:val="multilevel"/>
    <w:tmpl w:val="B7B04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86658C"/>
    <w:multiLevelType w:val="multilevel"/>
    <w:tmpl w:val="FEE42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5E6701"/>
    <w:multiLevelType w:val="multilevel"/>
    <w:tmpl w:val="A6940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6550BF"/>
    <w:multiLevelType w:val="multilevel"/>
    <w:tmpl w:val="D4660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081AB9"/>
    <w:multiLevelType w:val="multilevel"/>
    <w:tmpl w:val="AD7C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432287"/>
    <w:multiLevelType w:val="multilevel"/>
    <w:tmpl w:val="77FEA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1B5FEF"/>
    <w:multiLevelType w:val="multilevel"/>
    <w:tmpl w:val="1AD6D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B96944"/>
    <w:multiLevelType w:val="multilevel"/>
    <w:tmpl w:val="264A6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3D1AC6"/>
    <w:multiLevelType w:val="multilevel"/>
    <w:tmpl w:val="9C3C1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514681"/>
    <w:multiLevelType w:val="multilevel"/>
    <w:tmpl w:val="2EA4A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1000E0"/>
    <w:multiLevelType w:val="multilevel"/>
    <w:tmpl w:val="9D962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9A0B3B"/>
    <w:multiLevelType w:val="multilevel"/>
    <w:tmpl w:val="FCE44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801C1F"/>
    <w:multiLevelType w:val="multilevel"/>
    <w:tmpl w:val="F8F8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1F0CD7"/>
    <w:multiLevelType w:val="multilevel"/>
    <w:tmpl w:val="7C6A6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3C78A3"/>
    <w:multiLevelType w:val="multilevel"/>
    <w:tmpl w:val="C1187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B7229B"/>
    <w:multiLevelType w:val="multilevel"/>
    <w:tmpl w:val="A9E68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582AD0"/>
    <w:multiLevelType w:val="multilevel"/>
    <w:tmpl w:val="4FF61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5"/>
  </w:num>
  <w:num w:numId="3">
    <w:abstractNumId w:val="17"/>
  </w:num>
  <w:num w:numId="4">
    <w:abstractNumId w:val="6"/>
  </w:num>
  <w:num w:numId="5">
    <w:abstractNumId w:val="9"/>
  </w:num>
  <w:num w:numId="6">
    <w:abstractNumId w:val="18"/>
  </w:num>
  <w:num w:numId="7">
    <w:abstractNumId w:val="15"/>
  </w:num>
  <w:num w:numId="8">
    <w:abstractNumId w:val="1"/>
  </w:num>
  <w:num w:numId="9">
    <w:abstractNumId w:val="2"/>
  </w:num>
  <w:num w:numId="10">
    <w:abstractNumId w:val="11"/>
  </w:num>
  <w:num w:numId="11">
    <w:abstractNumId w:val="3"/>
  </w:num>
  <w:num w:numId="12">
    <w:abstractNumId w:val="7"/>
  </w:num>
  <w:num w:numId="13">
    <w:abstractNumId w:val="4"/>
  </w:num>
  <w:num w:numId="14">
    <w:abstractNumId w:val="12"/>
  </w:num>
  <w:num w:numId="15">
    <w:abstractNumId w:val="0"/>
  </w:num>
  <w:num w:numId="16">
    <w:abstractNumId w:val="14"/>
  </w:num>
  <w:num w:numId="17">
    <w:abstractNumId w:val="10"/>
  </w:num>
  <w:num w:numId="18">
    <w:abstractNumId w:val="16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413"/>
    <w:rsid w:val="00070A7F"/>
    <w:rsid w:val="00102726"/>
    <w:rsid w:val="00135885"/>
    <w:rsid w:val="00285D57"/>
    <w:rsid w:val="00315B1E"/>
    <w:rsid w:val="00380165"/>
    <w:rsid w:val="004E1108"/>
    <w:rsid w:val="004E3A29"/>
    <w:rsid w:val="00710413"/>
    <w:rsid w:val="007D5D44"/>
    <w:rsid w:val="00816323"/>
    <w:rsid w:val="009A5E7E"/>
    <w:rsid w:val="00B91B66"/>
    <w:rsid w:val="00C62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BB185"/>
  <w15:chartTrackingRefBased/>
  <w15:docId w15:val="{65937691-5EAD-4BD0-9CFD-06CE1B410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104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C62AB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57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4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cuidadoresdasaude.com.b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1229</Words>
  <Characters>6639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Mauro Ruiz</dc:creator>
  <cp:keywords/>
  <dc:description/>
  <cp:lastModifiedBy>Mauro Ruiz</cp:lastModifiedBy>
  <cp:revision>2</cp:revision>
  <dcterms:created xsi:type="dcterms:W3CDTF">2026-09-09T15:15:00Z</dcterms:created>
  <dcterms:modified xsi:type="dcterms:W3CDTF">2026-09-09T15:15:00Z</dcterms:modified>
</cp:coreProperties>
</file>