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rPr>
          <w:color w:val="ff0000"/>
        </w:rPr>
      </w:pPr>
      <w:bookmarkStart w:colFirst="0" w:colLast="0" w:name="_afh761qgxtqe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IMPORTANTE</w:t>
      </w:r>
      <w:r w:rsidDel="00000000" w:rsidR="00000000" w:rsidRPr="00000000">
        <w:rPr>
          <w:sz w:val="28"/>
          <w:szCs w:val="28"/>
          <w:rtl w:val="0"/>
        </w:rPr>
        <w:t xml:space="preserve">: Use uma cópia deste arquivo para cada tema que você deseja fazer o layout. Uma tabela é usada para cada bloco ou tipo de bloco. Outra forma de incluir este documento nas pastas correspondentes é criar um arquivo do zero e copiar os tipos de blocos de que você precisa, um por um. Isso permitirá que você mantenha o formato assim como as cores :)</w:t>
        <w:br w:type="textWrapping"/>
        <w:br w:type="textWrapping"/>
        <w:t xml:space="preserve">Deixamos também um guia onde você poderá encontrar os diferentes componentes que podem ser inseridos no Playground e como eles são exibidos na plataforma: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Playstrap noNotion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276" w:lineRule="auto"/>
        <w:rPr>
          <w:color w:val="ff0000"/>
        </w:rPr>
      </w:pPr>
      <w:bookmarkStart w:colFirst="0" w:colLast="0" w:name="_uc1i6eht01xn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276" w:lineRule="auto"/>
        <w:rPr>
          <w:sz w:val="36"/>
          <w:szCs w:val="36"/>
        </w:rPr>
      </w:pPr>
      <w:bookmarkStart w:colFirst="0" w:colLast="0" w:name="_x9aoqnvahw6y" w:id="2"/>
      <w:bookmarkEnd w:id="2"/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Módulo: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Nome do módulo</w:t>
      </w:r>
      <w:r w:rsidDel="00000000" w:rsidR="00000000" w:rsidRPr="00000000">
        <w:rPr>
          <w:color w:val="ff0000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Classe: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Nome da aula</w:t>
      </w:r>
      <w:r w:rsidDel="00000000" w:rsidR="00000000" w:rsidRPr="00000000">
        <w:rPr>
          <w:color w:val="ff0000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Tópico: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 Nome do tópico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e06666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bloco: texto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 do bloco (recurso)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Nome do bloco (pintar de preto se estiver oculto)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H2 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-&gt; Título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.9252929687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O que veremos nesta aula?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- texto de leitura normal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Vamos começar com a primeira das três aulas deste módulo para aprender uma ferramenta que nos acompanhará ao longo do curso: O Git.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É muito útil para compartilhar projetos com diferentes pessoas, ter várias versões do mesmo projeto e poder salvar projetos na nuvem. Por isso é uma das ferramentas mais requisitadas do mercado quando se trata de trabalhar com controle de versão e de forma colaborativa.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Como muitas das ferramentas que veremos ao longo do curso, o Git requer prática e tem muitos acessórios que adicionam funcionalidade, mas nesta aula iremos nos concentrar em seus principais problemas. 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Compartilhamos a lista de questões que abordaremos nesta aula: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Introdução ao Git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Instalando o Git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Criando repositórios locais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Adicionando arquivos ao repositório local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Enviando arquivos ao repositório local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H2 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-&gt; Título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Introdução ao Git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- texto de leitura normal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Como trabalhar colaborativamente em um ambiente profissional? Enviamos e-mails uns aos outros com um código? Mensagens do WhatsApp? Nós usamos o Google Drive? Hmm... parece estranho, não é?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Definitivamente não usamos nada disso, mas usamos uma ferramenta que tem muitos dos benefícios: trabalhar em um grupo colaborativo, comunicar mudanças, gerenciar diferentes versões. Como falamos no início do módulo, vamos conhecer uma ferramenta que nos servirá ao longo do curso.</w:t>
            </w:r>
          </w:p>
        </w:tc>
      </w:tr>
    </w:tbl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otion.so/Team-Front-End-cbfde26d85734f31b900356aff64d851#dfcb23cd3b4f486f99730858b77e8f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