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B5377" w:rsidRDefault="00F21B63" w:rsidP="00D97DCA">
      <w:pPr>
        <w:jc w:val="both"/>
      </w:pPr>
      <w:r>
        <w:t>RESUMO</w:t>
      </w:r>
    </w:p>
    <w:p w:rsidR="00DB5458" w:rsidRDefault="004B5377" w:rsidP="00D97DCA">
      <w:pPr>
        <w:jc w:val="both"/>
      </w:pPr>
      <w:r>
        <w:t>O Online Learning é um modelo de Machine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Machine Learning e o Online Learning, de forma a aperfeiçoar o resultado de features</w:t>
      </w:r>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F423C7"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F21B63" w:rsidRDefault="00F21B63" w:rsidP="00D97DCA">
      <w:pPr>
        <w:jc w:val="both"/>
      </w:pPr>
    </w:p>
    <w:p w:rsidR="00B300A3" w:rsidRDefault="003C6C81" w:rsidP="00D97DCA">
      <w:pPr>
        <w:jc w:val="both"/>
      </w:pPr>
      <w:r>
        <w:lastRenderedPageBreak/>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ginas na web embebidos em inteligência artificial que auxiliam no 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Machine Learning</w:t>
      </w:r>
      <w:r w:rsidR="008218EB">
        <w:t>. Deve-se enfatizar, assim, que ML pauta-se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Dessa maneira, pode-se definir o aprendizado Online por um sistema de Machine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recém chegados,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lastRenderedPageBreak/>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do mesmo, bem como os motivos de implementação e justificativas.</w:t>
      </w:r>
    </w:p>
    <w:p w:rsidR="00ED2784" w:rsidRDefault="00CC6F59" w:rsidP="00ED2784">
      <w:pPr>
        <w:jc w:val="both"/>
      </w:pPr>
      <w:r>
        <w:t xml:space="preserve">                 </w:t>
      </w:r>
      <w:r w:rsidR="00ED2784">
        <w:t>No capítulo 2 são apresentadas as tecnologias embebidas no projeto em questão. Além disso, são explicados conceitos como Inteligência Artificial, Machine Learning e Online Learning.</w:t>
      </w:r>
    </w:p>
    <w:p w:rsidR="00CC6F59" w:rsidRDefault="00CC6F59" w:rsidP="00ED2784">
      <w:pPr>
        <w:jc w:val="both"/>
      </w:pPr>
      <w:r>
        <w:t xml:space="preserve">                </w:t>
      </w:r>
      <w:r w:rsidR="00ED2784">
        <w:t xml:space="preserve">No capítulo 3 </w:t>
      </w:r>
      <w:r>
        <w:t>pauta-se no desenvolvimento da aplicação proposta. Para tal, é apresentado o guia de instalação das ferramentas necessárias, fluxogramas do projeto e a implementação dos mesmos,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os devidos produtos a serem ofertados, de forma a possibilitar ao software a criação de modelos computacionais que serão utilizados, posteriormente, na feature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da mesma.</w:t>
      </w: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das mesmas.</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AE21B1" w:rsidRDefault="009F746C" w:rsidP="009F746C">
      <w:pPr>
        <w:jc w:val="both"/>
      </w:pPr>
      <w:r>
        <w:t xml:space="preserve">               </w:t>
      </w:r>
      <w:r w:rsidR="00015F0E">
        <w:t>Em 2015 surge o Windows 10, utilizado para a implementação, bem como testes, do software aqui apresentado;</w:t>
      </w:r>
      <w:r>
        <w:t xml:space="preserve"> </w:t>
      </w:r>
      <w:r w:rsidR="00015F0E">
        <w:t>S</w:t>
      </w:r>
      <w:r>
        <w:t xml:space="preserve">elecionado por </w:t>
      </w:r>
      <w:r w:rsidR="00AE21B1">
        <w:t>compor</w:t>
      </w:r>
      <w:r>
        <w:t>, segundo a base de dados do site NetMarketShare, mais de 30% dos computadores pessoais</w:t>
      </w:r>
      <w:r w:rsidR="00AE21B1">
        <w:t xml:space="preserve"> ao redor do globo</w:t>
      </w:r>
      <w:r>
        <w:t xml:space="preserve"> no ano de 2017</w:t>
      </w:r>
      <w:r w:rsidR="00AE21B1">
        <w:t>.</w:t>
      </w:r>
    </w:p>
    <w:p w:rsidR="0073026E" w:rsidRDefault="0073026E" w:rsidP="009F746C">
      <w:pPr>
        <w:jc w:val="both"/>
      </w:pP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Os pontos de conexão do software implementado pautam-se no módulo servidor e, pelos diversos módulos clientes que poderão ser conectados  ao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lastRenderedPageBreak/>
        <w:t>BASE DE DADOS</w:t>
      </w:r>
    </w:p>
    <w:p w:rsidR="00F35EE0" w:rsidRDefault="00F35EE0" w:rsidP="00F35EE0">
      <w:pPr>
        <w:jc w:val="both"/>
      </w:pPr>
      <w:r>
        <w:t xml:space="preserve">            A base de dados utilizada é fornecida pelo UCI - Machine Learning Repository e refere-se a dados de uma loja online britânica no período de 2010 a 2011, fornecida no formato XLSX.</w:t>
      </w:r>
    </w:p>
    <w:p w:rsidR="00F35EE0" w:rsidRDefault="00F35EE0" w:rsidP="0073026E">
      <w:pPr>
        <w:jc w:val="both"/>
      </w:pPr>
      <w:r>
        <w:t xml:space="preserve">            De forma a evitar possíveis complicações na conversão do arquivo XLSX para a extensão CSV e, então, na importação para um banco de dados convencional (como Postgres, Oracle ou MySql), a base foi  mantida em seu padrão XSLX.</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A Linguagem Python surge em 1989, implementada pelo Holandes Guido Van Rossun, como sucessora a linguagem ABC.</w:t>
      </w:r>
    </w:p>
    <w:p w:rsidR="00DB2A62" w:rsidRDefault="00DB2A62" w:rsidP="0073026E">
      <w:pPr>
        <w:jc w:val="both"/>
      </w:pPr>
      <w:r>
        <w:tab/>
        <w:t>O Python é uma linguagem de programação interpretada cuja filosofia enfatiza a legibilidade do código; Deve-se dizer que, atualmente, a linguagem Python é gerenciada pela Python Software Foundation e possui licença de código aberto: A Python Software License, compatível com a Generic Public License (GNU 2.1.1)</w:t>
      </w:r>
    </w:p>
    <w:p w:rsidR="00431DDE" w:rsidRDefault="00DB2A62" w:rsidP="0073026E">
      <w:pPr>
        <w:jc w:val="both"/>
      </w:pPr>
      <w:r>
        <w:tab/>
      </w:r>
      <w:r w:rsidR="00431DDE">
        <w:t>O python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multi-paradigma,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Numpy é uma framework para a linguagem Python de programação, nascida em 1995 como Numeric e, em 2006 como o conhecido Numpy.</w:t>
      </w:r>
    </w:p>
    <w:p w:rsidR="00431DDE" w:rsidRDefault="00431DDE" w:rsidP="00431DDE">
      <w:pPr>
        <w:pStyle w:val="PargrafodaLista"/>
        <w:ind w:left="360"/>
        <w:jc w:val="both"/>
      </w:pPr>
      <w:r>
        <w:tab/>
        <w:t>A biblioteca open-source mencionada é implementada por Jim Hungunin e Travis Oliphant nas linguagens Python e C, de forma a adicionar suporte a Arrays e Matrizes multi-dimencionais de tamanho elevado.</w:t>
      </w:r>
    </w:p>
    <w:p w:rsidR="002D2341" w:rsidRDefault="002D2341" w:rsidP="002D2341">
      <w:pPr>
        <w:jc w:val="both"/>
      </w:pPr>
    </w:p>
    <w:p w:rsidR="002D2341" w:rsidRDefault="002D2341" w:rsidP="002D2341">
      <w:pPr>
        <w:pStyle w:val="PargrafodaLista"/>
        <w:numPr>
          <w:ilvl w:val="2"/>
          <w:numId w:val="1"/>
        </w:numPr>
        <w:jc w:val="both"/>
      </w:pPr>
      <w:r>
        <w:t>PANDAS</w:t>
      </w:r>
    </w:p>
    <w:p w:rsidR="002D2341" w:rsidRDefault="002D2341" w:rsidP="002D2341">
      <w:pPr>
        <w:pStyle w:val="PargrafodaLista"/>
        <w:jc w:val="both"/>
      </w:pPr>
    </w:p>
    <w:p w:rsidR="002D2341" w:rsidRDefault="002D2341" w:rsidP="002D2341">
      <w:pPr>
        <w:jc w:val="both"/>
      </w:pPr>
      <w:r>
        <w:t xml:space="preserve">              Pandas é uma biblioteca para a linguagem python destinada a manipulação e analise de dados. </w:t>
      </w:r>
      <w:r w:rsidR="00864EB1">
        <w:t>Oferece estruturas de dados úteis e ferramentas para a manipulação das mesmas; bem como tabelas numéricas e séries temporais: sequência de “data-points” indexados organizados com base no tempo discreto, ou seja, não contínuo.</w:t>
      </w:r>
    </w:p>
    <w:p w:rsidR="00864EB1" w:rsidRDefault="00864EB1" w:rsidP="002D2341">
      <w:pPr>
        <w:jc w:val="both"/>
      </w:pPr>
      <w:r>
        <w:tab/>
        <w:t>Trata-se de uma framework gratuita, que atua sob a nova licença BSD (BSD-new), cujo nome deriva-se da aglutinação dos termos “Panel” e “Data” ou, “Painel” e “Dados”; termos que remetem a observação de dados sob diferentes períodos de tempo.</w:t>
      </w:r>
    </w:p>
    <w:p w:rsidR="00864EB1" w:rsidRDefault="00864EB1" w:rsidP="002D2341">
      <w:pPr>
        <w:jc w:val="both"/>
      </w:pPr>
      <w:r>
        <w:lastRenderedPageBreak/>
        <w:tab/>
        <w:t xml:space="preserve">A biblioteca aqui citada é utilizada para, a partir da base de dados, </w:t>
      </w:r>
      <w:r w:rsidR="00C216C2">
        <w:t>criar-se estruturas de dados, denominadas DataFrames,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algoritimos de Machine Learning estruturados em dataframes, de forma a possibilitar a importação de dados em formatos recorrentes como o Microsoft xls, xlsx Comma Separated Value (CSV). Possibilita, ainda, a manipulação de dados através de operadores como groupby e join.</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da framework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python que fornece ferramentas importantes ao desenvolvimento de aplicações voltadas ao Machine Learning. Atua como módulo ajudante para a analise de dados na linguagem python e fornece módulos de algoritimos essenciais a proposta apresentada, como o Apriori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 xml:space="preserve">Possibilita, também, a criação de “módulos” assíncronos, que tem papel vital no software em questão. As threads, no projeto em questão, são baseadas na biblioteca _Thred da linguagem python3 e são responsáveis por possibilitar </w:t>
      </w:r>
      <w:r w:rsidR="001845FD">
        <w:t xml:space="preserve">o handle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as threads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lastRenderedPageBreak/>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python que faz uso da API  (Application Programming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 xml:space="preserve">bem como AF_UNIX, AF_IPX </w:t>
      </w:r>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Transmission Control Protocol,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r>
        <w:t>Openpyxl é uma biblioteca nascida do PHPExcel que atua como opção simplificada do módulo de leitura de planilhas da framework pandas. Todavia, trata-se de uma opção simples e veloz, destinada ao uso exclusivo de escrita de dados no documento excel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uma framework multiplataforma </w:t>
      </w:r>
      <w:r w:rsidR="00BD4646">
        <w:t xml:space="preserve">criada originalmente para a linguagem C++. Nascido na empresa TrollTech, o Qt é mantido pelo QtProject, de forma a ser utilizado por empresas como a Google, NASA, Disney, volvo, etc. </w:t>
      </w:r>
    </w:p>
    <w:p w:rsidR="00BD4646" w:rsidRDefault="00BD4646" w:rsidP="00DC5456">
      <w:pPr>
        <w:jc w:val="both"/>
      </w:pPr>
      <w:r>
        <w:lastRenderedPageBreak/>
        <w:t xml:space="preserve">         No Python, Qt existe sob a frameworks PyQt e PySide; de modo a possibilitar o uso de licenças comerciais, como o QtEnteprise;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de Dartmouth</w:t>
      </w:r>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r w:rsidR="00024A9F">
        <w:t>n</w:t>
      </w:r>
      <w:r w:rsidR="00C7654B">
        <w:t>o</w:t>
      </w:r>
      <w:r w:rsidR="00024A9F">
        <w:t xml:space="preserve"> “Inverno da Inteligência Artificial”, na década de 60.</w:t>
      </w:r>
    </w:p>
    <w:p w:rsidR="00202A19" w:rsidRDefault="0034124A" w:rsidP="00354276">
      <w:pPr>
        <w:jc w:val="both"/>
      </w:pPr>
      <w:r>
        <w:tab/>
        <w:t xml:space="preserve">Então, em 1993, o MIT Cog Project apresenta </w:t>
      </w:r>
      <w:r w:rsidR="00D0128E">
        <w:t xml:space="preserve">o Dynamic Analysis and Replanning Tool (DART): robô humanoide responsável por reestabelecer a credibilidade da inteligência artificial perante o mundo, de forma a criar os alicerces em que, em 1997, o IBM Deep Blue, ao derrotar </w:t>
      </w:r>
      <w:r w:rsidR="00354276">
        <w:t xml:space="preserve">campeão mundial de xadrez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Corea, líder de pesquisas na </w:t>
      </w:r>
      <w:r w:rsidR="00667F1C">
        <w:t>UCLA (University of California – Los Angeles).</w:t>
      </w:r>
    </w:p>
    <w:p w:rsidR="00667F1C" w:rsidRDefault="00667F1C" w:rsidP="00971080">
      <w:pPr>
        <w:jc w:val="both"/>
      </w:pPr>
    </w:p>
    <w:p w:rsidR="00667F1C" w:rsidRDefault="00667F1C" w:rsidP="00667F1C">
      <w:pPr>
        <w:jc w:val="center"/>
      </w:pPr>
      <w:r>
        <w:rPr>
          <w:noProof/>
        </w:rPr>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Por fim, considera-se ‘ativa’ quando as respostas geradas pelo algorítimo inteligente ultrapassa o nível performático humano em diversas atividades.</w:t>
      </w:r>
    </w:p>
    <w:p w:rsidR="00354276" w:rsidRDefault="001F3413" w:rsidP="00971080">
      <w:pPr>
        <w:jc w:val="both"/>
      </w:pPr>
      <w:r>
        <w:tab/>
        <w:t xml:space="preserve">Enfatiza-se, então, que o algorítimo contido no trabalho em questão </w:t>
      </w:r>
      <w:r w:rsidR="00354276">
        <w:t>trata-se de um algorítimo de Machine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r>
        <w:t>Machine Learning</w:t>
      </w:r>
    </w:p>
    <w:p w:rsidR="00354276" w:rsidRDefault="00B00A26" w:rsidP="00B00A26">
      <w:pPr>
        <w:ind w:firstLine="708"/>
        <w:jc w:val="both"/>
      </w:pPr>
      <w:r>
        <w:t xml:space="preserve">Machine Learning trata-se de um algorítimo, destinado a computadores, capaz de coletar dados, processa-los, ‘aprende-los’ e, então, tomar decisões ou realizar determinações. </w:t>
      </w:r>
    </w:p>
    <w:p w:rsidR="00B00A26" w:rsidRDefault="00B00A26" w:rsidP="00B00A26">
      <w:pPr>
        <w:ind w:firstLine="708"/>
        <w:jc w:val="both"/>
      </w:pPr>
      <w:r>
        <w:t>Pode-se dizer, então, que o trabalho aqui documentado utiliza de Machine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r>
        <w:t>Deep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Machine Learning e </w:t>
      </w:r>
      <w:r w:rsidR="00EC57FA">
        <w:t xml:space="preserve">o </w:t>
      </w:r>
      <w:r>
        <w:t xml:space="preserve">Deep Learning. Como demonstra a figura 2, Deep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r w:rsidR="006A5FF6">
        <w:t xml:space="preserve">algorítimos de ML não trabalham com dados básicos, como inteiros, pontos flutuantes e booleanos. </w:t>
      </w:r>
    </w:p>
    <w:p w:rsidR="006A5FF6" w:rsidRDefault="006A5FF6" w:rsidP="00B00A26">
      <w:pPr>
        <w:ind w:firstLine="708"/>
        <w:jc w:val="both"/>
      </w:pPr>
      <w:r>
        <w:t>Em contrapartida, algorítimos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lastRenderedPageBreak/>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Pr="00EC79FE" w:rsidRDefault="00EC57FA" w:rsidP="00B00A26">
      <w:pPr>
        <w:ind w:firstLine="708"/>
        <w:jc w:val="both"/>
        <w:rPr>
          <w:lang w:val="en-CA"/>
        </w:rPr>
      </w:pPr>
      <w:r w:rsidRPr="00EC79FE">
        <w:rPr>
          <w:lang w:val="en-CA"/>
        </w:rPr>
        <w:t>Figura 2 – Inteligência artificial, Machine Learning e Deep Learning</w:t>
      </w:r>
    </w:p>
    <w:p w:rsidR="00EC57FA" w:rsidRPr="00EC79FE" w:rsidRDefault="00EC57FA" w:rsidP="00B00A26">
      <w:pPr>
        <w:ind w:firstLine="708"/>
        <w:jc w:val="both"/>
        <w:rPr>
          <w:lang w:val="en-CA"/>
        </w:rPr>
      </w:pPr>
    </w:p>
    <w:p w:rsidR="00B00A26" w:rsidRDefault="00EC57FA" w:rsidP="00B00A26">
      <w:pPr>
        <w:ind w:firstLine="708"/>
        <w:jc w:val="both"/>
        <w:rPr>
          <w:u w:val="single"/>
        </w:rPr>
      </w:pPr>
      <w:r>
        <w:t>Enfatiza-se</w:t>
      </w:r>
      <w:r w:rsidR="006A5FF6">
        <w:t>, também,</w:t>
      </w:r>
      <w:r>
        <w:t xml:space="preserve"> que o aprendizado profundo caracteriza-se pela capacidade de aprendizado baseado nos momentos de falha e sucesso do próprio algorítimo. </w:t>
      </w:r>
    </w:p>
    <w:p w:rsidR="006A5FF6" w:rsidRDefault="006A5FF6" w:rsidP="00B00A26">
      <w:pPr>
        <w:ind w:firstLine="708"/>
        <w:jc w:val="both"/>
        <w:rPr>
          <w:u w:val="single"/>
        </w:rPr>
      </w:pPr>
    </w:p>
    <w:p w:rsidR="006A5FF6" w:rsidRDefault="00695441" w:rsidP="00695441">
      <w:pPr>
        <w:pStyle w:val="PargrafodaLista"/>
        <w:numPr>
          <w:ilvl w:val="2"/>
          <w:numId w:val="1"/>
        </w:numPr>
        <w:jc w:val="both"/>
      </w:pPr>
      <w:r>
        <w:t>Data-mining</w:t>
      </w:r>
    </w:p>
    <w:p w:rsidR="00695441" w:rsidRDefault="00695441" w:rsidP="00695441">
      <w:pPr>
        <w:pStyle w:val="PargrafodaLista"/>
        <w:jc w:val="both"/>
      </w:pPr>
    </w:p>
    <w:p w:rsidR="00695441" w:rsidRDefault="00695441" w:rsidP="00695441">
      <w:pPr>
        <w:pStyle w:val="PargrafodaLista"/>
        <w:ind w:firstLine="696"/>
        <w:jc w:val="both"/>
      </w:pPr>
      <w:r>
        <w:t>A mineração de dados trata-se do processo de explorar grandes quantidades de dados à procura de padrões consistentes. Pode-se dizer que cria-se novos conjuntos de dados baseados em regra de associação ou sequencia temporal.</w:t>
      </w:r>
    </w:p>
    <w:p w:rsidR="00695441" w:rsidRDefault="00695441" w:rsidP="00695441">
      <w:pPr>
        <w:pStyle w:val="PargrafodaLista"/>
        <w:ind w:firstLine="696"/>
        <w:jc w:val="both"/>
      </w:pPr>
      <w:r>
        <w:t xml:space="preserve">Enfatiza-se que o data mining forma-se pelo conjunto de algorítimos de aprendizado de máquina, ou classificação de dados, e estatística. </w:t>
      </w:r>
    </w:p>
    <w:p w:rsidR="00695441" w:rsidRDefault="00695441" w:rsidP="00695441">
      <w:pPr>
        <w:pStyle w:val="PargrafodaLista"/>
        <w:ind w:firstLine="696"/>
        <w:jc w:val="both"/>
      </w:pPr>
      <w:r>
        <w:t>O Data Mining é utilizado na implementação do software abordado no presente documento junto ao algoritimo Apriori e a Regra de Associação.</w:t>
      </w:r>
    </w:p>
    <w:p w:rsidR="00695441" w:rsidRDefault="00695441" w:rsidP="00695441">
      <w:pPr>
        <w:pStyle w:val="PargrafodaLista"/>
        <w:ind w:firstLine="696"/>
        <w:jc w:val="both"/>
      </w:pPr>
    </w:p>
    <w:p w:rsidR="00695441" w:rsidRDefault="00695441" w:rsidP="00695441">
      <w:pPr>
        <w:pStyle w:val="PargrafodaLista"/>
        <w:numPr>
          <w:ilvl w:val="3"/>
          <w:numId w:val="1"/>
        </w:numPr>
        <w:jc w:val="both"/>
      </w:pPr>
      <w:r>
        <w:t>Regra de Associação</w:t>
      </w:r>
    </w:p>
    <w:p w:rsidR="00695441" w:rsidRDefault="004C1313" w:rsidP="00695441">
      <w:pPr>
        <w:ind w:left="708" w:firstLine="708"/>
        <w:jc w:val="both"/>
      </w:pPr>
      <w:r>
        <w:t xml:space="preserve">Trata-se de um </w:t>
      </w:r>
      <w:r w:rsidR="00695441">
        <w:t>padrão lógico que engloba algorítimos como o Apriori, Partition, Eclat e FP-Growth.</w:t>
      </w:r>
    </w:p>
    <w:p w:rsidR="003739F8" w:rsidRDefault="004C1313" w:rsidP="003739F8">
      <w:pPr>
        <w:ind w:left="708" w:firstLine="708"/>
        <w:jc w:val="both"/>
      </w:pPr>
      <w:r>
        <w:t xml:space="preserve">Pode-se dizer que as regras de associação tem como premissa a busca </w:t>
      </w:r>
      <w:r w:rsidR="003739F8">
        <w:t>por associações de elementos em uma tabela de dados que, tenha por resultado, um ou mais elementos dentro de uma mesma base.</w:t>
      </w:r>
      <w:r w:rsidR="009947FB">
        <w:t xml:space="preserve"> De forma a transpor o conhecimento de forma iterativa e ágil, considere a tabela 1, contemplada por dados fictícios de uma padaria fictícia.</w:t>
      </w:r>
      <w:r w:rsidR="003739F8">
        <w:t xml:space="preserve"> </w:t>
      </w: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accent2" w:themeFillShade="80"/>
        <w:tblLook w:val="04A0" w:firstRow="1" w:lastRow="0" w:firstColumn="1" w:lastColumn="0" w:noHBand="0" w:noVBand="1"/>
      </w:tblPr>
      <w:tblGrid>
        <w:gridCol w:w="1604"/>
        <w:gridCol w:w="1525"/>
        <w:gridCol w:w="1509"/>
        <w:gridCol w:w="1594"/>
        <w:gridCol w:w="1564"/>
      </w:tblGrid>
      <w:tr w:rsidR="003739F8" w:rsidTr="003739F8">
        <w:tc>
          <w:tcPr>
            <w:tcW w:w="1698" w:type="dxa"/>
            <w:shd w:val="clear" w:color="auto" w:fill="595959" w:themeFill="accent2" w:themeFillShade="80"/>
          </w:tcPr>
          <w:p w:rsidR="003739F8" w:rsidRDefault="003739F8" w:rsidP="003739F8">
            <w:pPr>
              <w:jc w:val="both"/>
            </w:pPr>
            <w:r>
              <w:t>Transação</w:t>
            </w:r>
          </w:p>
        </w:tc>
        <w:tc>
          <w:tcPr>
            <w:tcW w:w="1699" w:type="dxa"/>
            <w:shd w:val="clear" w:color="auto" w:fill="595959" w:themeFill="accent2" w:themeFillShade="80"/>
          </w:tcPr>
          <w:p w:rsidR="003739F8" w:rsidRDefault="003739F8" w:rsidP="003739F8">
            <w:pPr>
              <w:jc w:val="both"/>
            </w:pPr>
            <w:r>
              <w:t>Leite</w:t>
            </w:r>
          </w:p>
        </w:tc>
        <w:tc>
          <w:tcPr>
            <w:tcW w:w="1699" w:type="dxa"/>
            <w:shd w:val="clear" w:color="auto" w:fill="595959" w:themeFill="accent2" w:themeFillShade="80"/>
          </w:tcPr>
          <w:p w:rsidR="003739F8" w:rsidRDefault="003739F8" w:rsidP="003739F8">
            <w:pPr>
              <w:jc w:val="both"/>
            </w:pPr>
            <w:r>
              <w:t>Pão</w:t>
            </w:r>
          </w:p>
        </w:tc>
        <w:tc>
          <w:tcPr>
            <w:tcW w:w="1699" w:type="dxa"/>
            <w:shd w:val="clear" w:color="auto" w:fill="595959" w:themeFill="accent2" w:themeFillShade="80"/>
          </w:tcPr>
          <w:p w:rsidR="003739F8" w:rsidRDefault="003739F8" w:rsidP="003739F8">
            <w:pPr>
              <w:jc w:val="both"/>
            </w:pPr>
            <w:r>
              <w:t>Manteiga</w:t>
            </w:r>
          </w:p>
        </w:tc>
        <w:tc>
          <w:tcPr>
            <w:tcW w:w="1699" w:type="dxa"/>
            <w:shd w:val="clear" w:color="auto" w:fill="595959" w:themeFill="accent2" w:themeFillShade="80"/>
          </w:tcPr>
          <w:p w:rsidR="003739F8" w:rsidRDefault="003739F8" w:rsidP="003739F8">
            <w:pPr>
              <w:jc w:val="both"/>
            </w:pPr>
            <w:r>
              <w:t>Cerveja</w:t>
            </w:r>
          </w:p>
        </w:tc>
      </w:tr>
      <w:tr w:rsidR="003739F8" w:rsidTr="003739F8">
        <w:tc>
          <w:tcPr>
            <w:tcW w:w="1698"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2</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3</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bl>
    <w:p w:rsidR="003739F8" w:rsidRDefault="003739F8" w:rsidP="003739F8">
      <w:pPr>
        <w:ind w:left="708" w:firstLine="708"/>
        <w:jc w:val="both"/>
      </w:pPr>
      <w:r>
        <w:t>Tabela 1 – Dados para regra de associação</w:t>
      </w:r>
    </w:p>
    <w:p w:rsidR="003739F8" w:rsidRDefault="003739F8" w:rsidP="003739F8">
      <w:pPr>
        <w:ind w:left="708" w:firstLine="708"/>
        <w:jc w:val="both"/>
      </w:pPr>
      <w:r>
        <w:lastRenderedPageBreak/>
        <w:t>Pode-se perceber, através da tabela disponibilizada anteriormente, que o cliente que adquire leite sempre irá adquirir pão. Todavia, um cliente que adquire pão, pode ou não adquirir leite e manteiga. Além disso, percebe-se que cerveja nunca é consumida.</w:t>
      </w:r>
    </w:p>
    <w:p w:rsidR="003739F8" w:rsidRDefault="00FA6438" w:rsidP="003739F8">
      <w:pPr>
        <w:ind w:left="708" w:firstLine="708"/>
        <w:jc w:val="both"/>
      </w:pPr>
      <w:r>
        <w:t>De forma a possibilitar um sistema digital a execução de análises facilmente executadas por humanos, métricas se fazem necessárias à criação de limiares mínimos de confiança.</w:t>
      </w:r>
    </w:p>
    <w:p w:rsidR="00FA6438" w:rsidRDefault="00FA6438" w:rsidP="00FA6438">
      <w:pPr>
        <w:jc w:val="both"/>
      </w:pPr>
    </w:p>
    <w:p w:rsidR="00FA6438" w:rsidRDefault="00FA6438" w:rsidP="00FA6438">
      <w:pPr>
        <w:pStyle w:val="PargrafodaLista"/>
        <w:numPr>
          <w:ilvl w:val="4"/>
          <w:numId w:val="1"/>
        </w:numPr>
        <w:jc w:val="both"/>
      </w:pPr>
      <w:r>
        <w:t>Suporte</w:t>
      </w:r>
    </w:p>
    <w:p w:rsidR="00FA6438" w:rsidRDefault="00FA6438" w:rsidP="00FA6438">
      <w:pPr>
        <w:pStyle w:val="PargrafodaLista"/>
        <w:ind w:left="1080"/>
        <w:jc w:val="both"/>
      </w:pPr>
    </w:p>
    <w:p w:rsidR="00FA6438" w:rsidRDefault="00FA6438" w:rsidP="00FA6438">
      <w:pPr>
        <w:ind w:left="708" w:firstLine="708"/>
        <w:jc w:val="both"/>
      </w:pPr>
      <w:r>
        <w:t>Trata-se da indicação da frequência que um item aparece em uma base de dados.</w:t>
      </w:r>
    </w:p>
    <w:p w:rsidR="00FA6438" w:rsidRDefault="00FA6438" w:rsidP="00FA6438">
      <w:pPr>
        <w:ind w:left="708" w:firstLine="708"/>
        <w:jc w:val="both"/>
      </w:pPr>
      <w:r>
        <w:t>Dessa maneira, o suporte de X em relação a T pode ser definido como a proporção de transações t no conjunto de dados que contém o conjunto de itens X.</w:t>
      </w:r>
    </w:p>
    <w:p w:rsidR="00695441" w:rsidRPr="00695441" w:rsidRDefault="00FA6438" w:rsidP="00FA6438">
      <w:pPr>
        <w:jc w:val="both"/>
      </w:pPr>
      <w:r>
        <w:tab/>
      </w:r>
      <w:r>
        <w:tab/>
      </w:r>
      <w:r>
        <w:rPr>
          <w:noProof/>
        </w:rPr>
        <w:drawing>
          <wp:inline distT="0" distB="0" distL="0" distR="0">
            <wp:extent cx="306705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354276" w:rsidRDefault="00695441" w:rsidP="00FA6438">
      <w:pPr>
        <w:ind w:left="708"/>
        <w:jc w:val="both"/>
      </w:pPr>
      <w:r>
        <w:t xml:space="preserve">            </w:t>
      </w:r>
    </w:p>
    <w:p w:rsidR="00FA6438" w:rsidRDefault="00FA6438" w:rsidP="00FA6438">
      <w:pPr>
        <w:ind w:left="708"/>
        <w:jc w:val="both"/>
      </w:pPr>
      <w:r>
        <w:tab/>
        <w:t>De acordo com a tabela exemplo fornecida, o conjunto X composto por {</w:t>
      </w:r>
      <w:r w:rsidR="009947FB">
        <w:t>pão, manteiga</w:t>
      </w:r>
      <w:r>
        <w:t>}</w:t>
      </w:r>
      <w:r w:rsidR="009947FB">
        <w:t xml:space="preserve"> tem o suporte definido por 2/3 = 0,66. Ou seja, ocorre em 66% das transações encontradas na tabela de dados.</w:t>
      </w:r>
    </w:p>
    <w:p w:rsidR="009947FB" w:rsidRDefault="009947FB" w:rsidP="00FA6438">
      <w:pPr>
        <w:ind w:left="708"/>
        <w:jc w:val="both"/>
      </w:pPr>
    </w:p>
    <w:p w:rsidR="009947FB" w:rsidRDefault="009947FB" w:rsidP="009947FB">
      <w:pPr>
        <w:pStyle w:val="PargrafodaLista"/>
        <w:numPr>
          <w:ilvl w:val="4"/>
          <w:numId w:val="1"/>
        </w:numPr>
        <w:jc w:val="both"/>
      </w:pPr>
      <w:r>
        <w:t>Confiança</w:t>
      </w:r>
    </w:p>
    <w:p w:rsidR="009947FB" w:rsidRDefault="009947FB" w:rsidP="009947FB">
      <w:pPr>
        <w:ind w:left="708" w:firstLine="708"/>
        <w:jc w:val="both"/>
      </w:pPr>
      <w:r>
        <w:t>Confiança é a indicação do quão frenquente uma regra encontrou-se verdadeira e pode ser definida pela função explicita na figura 4.</w:t>
      </w:r>
    </w:p>
    <w:p w:rsidR="009947FB" w:rsidRDefault="009947FB" w:rsidP="009947FB">
      <w:pPr>
        <w:jc w:val="both"/>
      </w:pPr>
    </w:p>
    <w:p w:rsidR="009947FB" w:rsidRDefault="009947FB" w:rsidP="009947FB">
      <w:pPr>
        <w:jc w:val="both"/>
      </w:pPr>
      <w:r>
        <w:tab/>
      </w:r>
      <w:r>
        <w:rPr>
          <w:noProof/>
        </w:rPr>
        <w:drawing>
          <wp:inline distT="0" distB="0" distL="0" distR="0">
            <wp:extent cx="3581400" cy="36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rsidR="009947FB" w:rsidRDefault="009947FB" w:rsidP="009947FB">
      <w:pPr>
        <w:jc w:val="both"/>
      </w:pPr>
    </w:p>
    <w:p w:rsidR="009947FB" w:rsidRDefault="009947FB" w:rsidP="009947FB">
      <w:pPr>
        <w:jc w:val="both"/>
      </w:pPr>
      <w:r>
        <w:tab/>
      </w:r>
      <w:r>
        <w:tab/>
        <w:t xml:space="preserve">Dessa maneira, de acordo com a tabela exemplo fornecida, </w:t>
      </w:r>
      <w:r w:rsidR="001F18C0">
        <w:t>a regra {pão, manteiga} -&gt; {leite} tem índice de confiança 0,66/</w:t>
      </w:r>
      <w:r w:rsidR="00DB2B59">
        <w:t>0,66 = 1</w:t>
      </w:r>
    </w:p>
    <w:p w:rsidR="00DB2B59" w:rsidRDefault="00DB2B59" w:rsidP="009947FB">
      <w:pPr>
        <w:jc w:val="both"/>
      </w:pPr>
    </w:p>
    <w:p w:rsidR="00DB2B59" w:rsidRDefault="004B33CD" w:rsidP="004B33CD">
      <w:pPr>
        <w:pStyle w:val="PargrafodaLista"/>
        <w:numPr>
          <w:ilvl w:val="4"/>
          <w:numId w:val="1"/>
        </w:numPr>
        <w:jc w:val="both"/>
      </w:pPr>
      <w:r>
        <w:t>LIFT</w:t>
      </w:r>
    </w:p>
    <w:p w:rsidR="004B33CD" w:rsidRDefault="00AD10F1" w:rsidP="00AD10F1">
      <w:pPr>
        <w:ind w:left="708" w:firstLine="708"/>
        <w:jc w:val="both"/>
      </w:pPr>
      <w:r>
        <w:t xml:space="preserve">Trata-se de uma medida de desempenho quanto a um modelo </w:t>
      </w:r>
      <w:r w:rsidR="006455B7">
        <w:t xml:space="preserve">de dados na previsão ou classificação de elementos de determinada base de dados. Pode-se dizer </w:t>
      </w:r>
      <w:r w:rsidR="006455B7">
        <w:lastRenderedPageBreak/>
        <w:t xml:space="preserve">que um modelo de dados é considerado bom quando a resposta apresentada pelo cálculo de LIFT é superior a média apresentada pela base de dados. </w:t>
      </w:r>
    </w:p>
    <w:p w:rsidR="006455B7" w:rsidRDefault="006455B7" w:rsidP="00AD10F1">
      <w:pPr>
        <w:ind w:left="708" w:firstLine="708"/>
        <w:jc w:val="both"/>
      </w:pPr>
      <w:r>
        <w:t>O LIFT pode ser calculado pela função explicitada na imagem 7.</w:t>
      </w:r>
    </w:p>
    <w:p w:rsidR="00AD10F1" w:rsidRDefault="00AD10F1" w:rsidP="00AD10F1">
      <w:pPr>
        <w:ind w:left="708" w:firstLine="708"/>
        <w:jc w:val="both"/>
      </w:pPr>
      <w:r>
        <w:rPr>
          <w:noProof/>
        </w:rPr>
        <w:drawing>
          <wp:inline distT="0" distB="0" distL="0" distR="0">
            <wp:extent cx="3314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742950"/>
                    </a:xfrm>
                    <a:prstGeom prst="rect">
                      <a:avLst/>
                    </a:prstGeom>
                    <a:noFill/>
                    <a:ln>
                      <a:noFill/>
                    </a:ln>
                  </pic:spPr>
                </pic:pic>
              </a:graphicData>
            </a:graphic>
          </wp:inline>
        </w:drawing>
      </w:r>
    </w:p>
    <w:p w:rsidR="00AD10F1" w:rsidRDefault="00AD10F1" w:rsidP="00AD10F1">
      <w:pPr>
        <w:jc w:val="both"/>
      </w:pPr>
    </w:p>
    <w:p w:rsidR="00AD10F1" w:rsidRDefault="00AD10F1" w:rsidP="00AD10F1">
      <w:pPr>
        <w:pStyle w:val="PargrafodaLista"/>
        <w:numPr>
          <w:ilvl w:val="4"/>
          <w:numId w:val="1"/>
        </w:numPr>
        <w:jc w:val="both"/>
      </w:pPr>
      <w:r>
        <w:t>Convicção</w:t>
      </w:r>
    </w:p>
    <w:p w:rsidR="00AD10F1" w:rsidRDefault="00AD10F1" w:rsidP="00AD10F1">
      <w:pPr>
        <w:jc w:val="both"/>
      </w:pPr>
    </w:p>
    <w:p w:rsidR="00AD10F1" w:rsidRDefault="00AD10F1" w:rsidP="00AD10F1">
      <w:pPr>
        <w:ind w:left="708" w:firstLine="708"/>
        <w:jc w:val="both"/>
      </w:pPr>
      <w:r>
        <w:t>A convicção de um modelo pode ser definido como a frequência média esperada para que um elemento de uma tabela ocorra na mesma e pode ser explicito pela função descrita na figura 8.</w:t>
      </w:r>
    </w:p>
    <w:p w:rsidR="00AD10F1" w:rsidRDefault="00AD10F1" w:rsidP="00AD10F1">
      <w:pPr>
        <w:ind w:left="708" w:firstLine="708"/>
        <w:jc w:val="both"/>
      </w:pPr>
      <w:r>
        <w:rPr>
          <w:noProof/>
        </w:rPr>
        <w:drawing>
          <wp:inline distT="0" distB="0" distL="0" distR="0">
            <wp:extent cx="3411220" cy="668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220" cy="668020"/>
                    </a:xfrm>
                    <a:prstGeom prst="rect">
                      <a:avLst/>
                    </a:prstGeom>
                    <a:noFill/>
                    <a:ln>
                      <a:noFill/>
                    </a:ln>
                  </pic:spPr>
                </pic:pic>
              </a:graphicData>
            </a:graphic>
          </wp:inline>
        </w:drawing>
      </w:r>
    </w:p>
    <w:p w:rsidR="006455B7" w:rsidRDefault="006455B7" w:rsidP="006455B7">
      <w:pPr>
        <w:pStyle w:val="PargrafodaLista"/>
        <w:numPr>
          <w:ilvl w:val="3"/>
          <w:numId w:val="1"/>
        </w:numPr>
        <w:jc w:val="both"/>
      </w:pPr>
      <w:r>
        <w:t>APRIORI</w:t>
      </w:r>
    </w:p>
    <w:p w:rsidR="006455B7" w:rsidRDefault="006455B7" w:rsidP="006455B7">
      <w:pPr>
        <w:jc w:val="both"/>
      </w:pPr>
    </w:p>
    <w:p w:rsidR="006455B7" w:rsidRDefault="006455B7" w:rsidP="006455B7">
      <w:pPr>
        <w:ind w:firstLine="708"/>
        <w:jc w:val="both"/>
      </w:pPr>
      <w:r>
        <w:t>Apriori é um algorítimo, representado pela figura abaixo, destinado a mineração de dados baseado em regras de associação. O algorítimo emprega busca em profundidade e gera conjuntos de itens candidatos de K elementos a partir de conjuntos de itens de K – 1 elementos.</w:t>
      </w:r>
    </w:p>
    <w:p w:rsidR="006455B7" w:rsidRDefault="006455B7" w:rsidP="006455B7">
      <w:pPr>
        <w:ind w:firstLine="708"/>
        <w:jc w:val="both"/>
      </w:pPr>
      <w:r>
        <w:t>Então, os padrões menos frequentes ou, de frequência nula, são eliminados e, então, os itens mais frequentes são obtidos por meio do conjunto de itens candidatos.</w:t>
      </w:r>
    </w:p>
    <w:p w:rsidR="006455B7" w:rsidRDefault="006455B7" w:rsidP="006455B7">
      <w:pPr>
        <w:jc w:val="both"/>
      </w:pPr>
      <w:r>
        <w:rPr>
          <w:noProof/>
        </w:rPr>
        <w:lastRenderedPageBreak/>
        <w:drawing>
          <wp:inline distT="0" distB="0" distL="0" distR="0">
            <wp:extent cx="5177790" cy="3583305"/>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3583305"/>
                    </a:xfrm>
                    <a:prstGeom prst="rect">
                      <a:avLst/>
                    </a:prstGeom>
                    <a:noFill/>
                    <a:ln>
                      <a:noFill/>
                    </a:ln>
                  </pic:spPr>
                </pic:pic>
              </a:graphicData>
            </a:graphic>
          </wp:inline>
        </w:drawing>
      </w:r>
    </w:p>
    <w:p w:rsidR="00677528" w:rsidRDefault="00677528" w:rsidP="00677528">
      <w:pPr>
        <w:jc w:val="both"/>
      </w:pPr>
    </w:p>
    <w:p w:rsidR="00677528" w:rsidRDefault="00677528" w:rsidP="00677528">
      <w:pPr>
        <w:ind w:firstLine="708"/>
        <w:jc w:val="both"/>
      </w:pPr>
      <w:r>
        <w:t>De forma a explanar o algoritimo acima inferido, Fk representa o conjunto de itens frequentes de tamanho k que atende ao valor de suporte mínimo estabelecido. Além disso, Ck representa o conjunto de itens candidatos de tamanho k.</w:t>
      </w:r>
    </w:p>
    <w:p w:rsidR="00677528" w:rsidRDefault="00677528" w:rsidP="00677528">
      <w:pPr>
        <w:jc w:val="both"/>
      </w:pPr>
      <w:r>
        <w:tab/>
        <w:t>Deve-se enfatizar que o algoritimo em questão faz uso de sub-rotinas, bem como a apriori-gen, responsável por gerar o conjunto de itens candidatos. A função em questão tem por argumentos o conjunto de k-1 itens e retorna o conjunto de todos os conjuntos de k itens, como demonstra a figura abaixo.</w:t>
      </w:r>
    </w:p>
    <w:p w:rsidR="00A21229" w:rsidRDefault="00A21229" w:rsidP="00677528">
      <w:pPr>
        <w:jc w:val="both"/>
      </w:pPr>
    </w:p>
    <w:p w:rsidR="00A21229" w:rsidRDefault="00A21229" w:rsidP="00677528">
      <w:pPr>
        <w:jc w:val="both"/>
      </w:pPr>
      <w:r>
        <w:rPr>
          <w:noProof/>
        </w:rPr>
        <w:drawing>
          <wp:inline distT="0" distB="0" distL="0" distR="0">
            <wp:extent cx="5400040" cy="1275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75715"/>
                    </a:xfrm>
                    <a:prstGeom prst="rect">
                      <a:avLst/>
                    </a:prstGeom>
                    <a:noFill/>
                    <a:ln>
                      <a:noFill/>
                    </a:ln>
                  </pic:spPr>
                </pic:pic>
              </a:graphicData>
            </a:graphic>
          </wp:inline>
        </w:drawing>
      </w:r>
    </w:p>
    <w:p w:rsidR="00A21229" w:rsidRDefault="00A21229" w:rsidP="00677528">
      <w:pPr>
        <w:jc w:val="both"/>
      </w:pPr>
    </w:p>
    <w:p w:rsidR="00A21229" w:rsidRDefault="00A21229" w:rsidP="00677528">
      <w:pPr>
        <w:jc w:val="both"/>
      </w:pPr>
      <w:r>
        <w:t>E, enfim, alimina-se todo o conjunto de itens c que percença a Ck caso um conjunto de k-1 itens de c não se encontre em Fk, como demonstra o algorítimo a seguir.</w:t>
      </w:r>
    </w:p>
    <w:p w:rsidR="00A21229" w:rsidRDefault="00A21229" w:rsidP="00677528">
      <w:pPr>
        <w:jc w:val="both"/>
      </w:pPr>
    </w:p>
    <w:p w:rsidR="00A21229" w:rsidRDefault="00A21229" w:rsidP="00677528">
      <w:pPr>
        <w:jc w:val="both"/>
      </w:pPr>
      <w:r>
        <w:rPr>
          <w:noProof/>
        </w:rPr>
        <w:lastRenderedPageBreak/>
        <w:drawing>
          <wp:inline distT="0" distB="0" distL="0" distR="0">
            <wp:extent cx="4688840" cy="17862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A21229" w:rsidRDefault="00A21229" w:rsidP="00677528">
      <w:pPr>
        <w:jc w:val="both"/>
      </w:pPr>
    </w:p>
    <w:p w:rsidR="00A21229" w:rsidRDefault="00A21229" w:rsidP="00A21229">
      <w:pPr>
        <w:pStyle w:val="PargrafodaLista"/>
        <w:numPr>
          <w:ilvl w:val="3"/>
          <w:numId w:val="1"/>
        </w:numPr>
        <w:jc w:val="both"/>
      </w:pPr>
      <w:r>
        <w:t>Online Learning</w:t>
      </w:r>
    </w:p>
    <w:p w:rsidR="00A21229" w:rsidRDefault="00A21229" w:rsidP="00A21229">
      <w:pPr>
        <w:ind w:left="708" w:firstLine="708"/>
        <w:jc w:val="both"/>
      </w:pPr>
      <w:r>
        <w:t>O Online Learning é uma técnica frequentemente empregada em projetos baseados em Machine Learning em que treinar um algoritimo sob uma base de dados é computacionalmente inviável. O OL também pode ser utilizado em situações em que a adaptação dinâmica a novos padrões em uma base de dados se faça necessária.</w:t>
      </w:r>
    </w:p>
    <w:p w:rsidR="00A21229" w:rsidRDefault="00A21229" w:rsidP="00A21229">
      <w:pPr>
        <w:ind w:left="708" w:firstLine="708"/>
        <w:jc w:val="both"/>
      </w:pPr>
      <w:r>
        <w:t>No projeto em questão, o Online Learning é implementado de maneira</w:t>
      </w:r>
      <w:r w:rsidR="00E73CFE">
        <w:t xml:space="preserve"> que os modelos computacionais treinados se encontram centralizados em uma máquina que pode ser acessada por N módulos clientes.</w:t>
      </w:r>
    </w:p>
    <w:p w:rsidR="00E73CFE" w:rsidRDefault="00E73CFE" w:rsidP="00A21229">
      <w:pPr>
        <w:ind w:left="708" w:firstLine="708"/>
        <w:jc w:val="both"/>
      </w:pPr>
      <w:r>
        <w:t xml:space="preserve">Dessa maneira, possibilita-se o ganho de conhecimento (dados) constante ao algorítimo implementado, que atualiza o modelo relacional de forma frequente. </w:t>
      </w:r>
    </w:p>
    <w:p w:rsidR="00E73CFE" w:rsidRDefault="00E73CFE" w:rsidP="00A21229">
      <w:pPr>
        <w:ind w:left="708" w:firstLine="708"/>
        <w:jc w:val="both"/>
      </w:pPr>
      <w:r>
        <w:t>Além disso, os clientes conectados tem a possibilidade de acessar a base de conhecimento atualizada simultaneamente, o que isenta o projeto de problemas de assincronia de conhecimento no módulo cliente.</w:t>
      </w:r>
    </w:p>
    <w:p w:rsidR="00016EA3" w:rsidRDefault="00016EA3" w:rsidP="00016EA3">
      <w:pPr>
        <w:jc w:val="both"/>
      </w:pPr>
    </w:p>
    <w:p w:rsidR="00016EA3" w:rsidRDefault="00016EA3" w:rsidP="00016EA3">
      <w:pPr>
        <w:pStyle w:val="PargrafodaLista"/>
        <w:numPr>
          <w:ilvl w:val="0"/>
          <w:numId w:val="1"/>
        </w:numPr>
        <w:jc w:val="both"/>
      </w:pPr>
      <w:r>
        <w:t>DESENVOLVIMENTO</w:t>
      </w:r>
    </w:p>
    <w:p w:rsidR="00016EA3" w:rsidRDefault="00016EA3" w:rsidP="00016EA3">
      <w:pPr>
        <w:ind w:left="360"/>
        <w:jc w:val="both"/>
      </w:pPr>
      <w:r>
        <w:t>O presente capitulo descreve, de forma detalhada, todo o procedimento executado enquanto implementava-se o software aqui documentado. Inicia-se pela instalação das dependências necessárias ao</w:t>
      </w:r>
      <w:r w:rsidR="003E5E16">
        <w:t xml:space="preserve"> correto funcionamento da aplicação, transcorre pelo fluxo de dados e, por fim, destrincha o funcionamento dos métodos implementados em seus respectivos módulos.</w:t>
      </w:r>
    </w:p>
    <w:p w:rsidR="003E5E16" w:rsidRDefault="003E5E16" w:rsidP="00016EA3">
      <w:pPr>
        <w:ind w:left="360"/>
        <w:jc w:val="both"/>
      </w:pPr>
      <w:r>
        <w:t>Enfatiza-se que</w:t>
      </w:r>
      <w:r w:rsidR="00574387">
        <w:t xml:space="preserve"> os algoritimos apriori e regra de associação foram utilizados através a biblioteca mlxtend, da linguagem python. Além disso, o modelo computacional devidamente relacionado da base de dados OnlineRetail.xlsx pode ser encontrado ao executar a classe isolated_apriori.py, cujos dados são aplicados a estrutura DataFrame da biblioteca Pandas.</w:t>
      </w:r>
    </w:p>
    <w:p w:rsidR="00574387" w:rsidRDefault="00574387" w:rsidP="00574387">
      <w:pPr>
        <w:jc w:val="both"/>
      </w:pPr>
    </w:p>
    <w:p w:rsidR="00574387" w:rsidRDefault="00574387" w:rsidP="00574387">
      <w:pPr>
        <w:pStyle w:val="PargrafodaLista"/>
        <w:numPr>
          <w:ilvl w:val="1"/>
          <w:numId w:val="1"/>
        </w:numPr>
        <w:jc w:val="both"/>
      </w:pPr>
      <w:r>
        <w:t>Instalação de Ferramentas</w:t>
      </w:r>
    </w:p>
    <w:p w:rsidR="00574387" w:rsidRDefault="00574387" w:rsidP="00574387">
      <w:pPr>
        <w:pStyle w:val="PargrafodaLista"/>
        <w:ind w:left="360"/>
        <w:jc w:val="both"/>
      </w:pPr>
    </w:p>
    <w:p w:rsidR="00574387" w:rsidRDefault="00574387" w:rsidP="00574387">
      <w:pPr>
        <w:pStyle w:val="PargrafodaLista"/>
        <w:ind w:left="360"/>
        <w:jc w:val="both"/>
      </w:pPr>
      <w:r>
        <w:t xml:space="preserve">O primeiro requisito a ser atendido para execução do código aqui documentado é a instalação da linguagem Python 3. Para isso, deve-se acessar o domínio da Python Software </w:t>
      </w:r>
      <w:r>
        <w:lastRenderedPageBreak/>
        <w:t>Foundation (python.org) e efetuar o download do instalador o python3. Enfatiza-se que qualquer build do python3 pode ser utilizada.</w:t>
      </w:r>
    </w:p>
    <w:p w:rsidR="00574387" w:rsidRDefault="00574387" w:rsidP="00574387">
      <w:pPr>
        <w:pStyle w:val="PargrafodaLista"/>
        <w:ind w:left="360"/>
        <w:jc w:val="both"/>
      </w:pPr>
      <w:r>
        <w:tab/>
        <w:t>Assim que o download for realizado, basta seguir as etapas explicitadas pelo guia Wizard de instalação.</w:t>
      </w:r>
    </w:p>
    <w:p w:rsidR="00574387" w:rsidRDefault="00574387" w:rsidP="00574387">
      <w:pPr>
        <w:pStyle w:val="PargrafodaLista"/>
        <w:ind w:left="360"/>
        <w:jc w:val="both"/>
      </w:pPr>
    </w:p>
    <w:p w:rsidR="00574387" w:rsidRDefault="00574387" w:rsidP="00574387">
      <w:pPr>
        <w:pStyle w:val="PargrafodaLista"/>
        <w:numPr>
          <w:ilvl w:val="2"/>
          <w:numId w:val="1"/>
        </w:numPr>
        <w:jc w:val="both"/>
      </w:pPr>
      <w:r>
        <w:t xml:space="preserve"> PIP</w:t>
      </w:r>
    </w:p>
    <w:p w:rsidR="00574387" w:rsidRDefault="00574387" w:rsidP="00574387">
      <w:pPr>
        <w:pStyle w:val="PargrafodaLista"/>
        <w:jc w:val="both"/>
      </w:pPr>
    </w:p>
    <w:p w:rsidR="00574387" w:rsidRDefault="00D43523" w:rsidP="00D43523">
      <w:pPr>
        <w:ind w:firstLine="708"/>
        <w:jc w:val="both"/>
      </w:pPr>
      <w:r>
        <w:t>PIP é o gerenciador de pacotes para a linguagem python e, pode ou não ser instalado de forma automática junto a instalação do interpretador Python.</w:t>
      </w:r>
    </w:p>
    <w:p w:rsidR="00D43523" w:rsidRDefault="00D43523" w:rsidP="00D43523">
      <w:pPr>
        <w:ind w:firstLine="708"/>
        <w:jc w:val="both"/>
      </w:pPr>
      <w:r>
        <w:t>Para verificar se o PIP se encontra instalado, basta abrir o Windows CMD ou Windows Power Shell e digitar:</w:t>
      </w:r>
    </w:p>
    <w:p w:rsidR="00D43523" w:rsidRDefault="00D43523" w:rsidP="00D43523">
      <w:pPr>
        <w:ind w:firstLine="708"/>
        <w:jc w:val="both"/>
      </w:pPr>
      <w:r>
        <w:t>Pip –version</w:t>
      </w:r>
    </w:p>
    <w:p w:rsidR="00D43523" w:rsidRDefault="00D43523" w:rsidP="00D43523">
      <w:pPr>
        <w:ind w:firstLine="708"/>
        <w:jc w:val="both"/>
      </w:pPr>
      <w:r>
        <w:t>Dessa forma, o comando de requisição de versão do gerenciador de pacotes será executado pelo sistema operacional de forma a informar a numeração da build instalada ou, então, informar que o comando é desconhecido par o sistema.</w:t>
      </w:r>
    </w:p>
    <w:p w:rsidR="00FE1ACA" w:rsidRDefault="00D43523" w:rsidP="00D43523">
      <w:pPr>
        <w:ind w:firstLine="708"/>
        <w:jc w:val="both"/>
      </w:pPr>
      <w:r>
        <w:t>Caso o comando não seja encontrado, deve-se descarregar o arquivo ‘get-pip.py’ do domínio Python Foundation ou, caso o gerenciador de pacotes do MS-Windows se encontre instalado, executar a</w:t>
      </w:r>
      <w:r w:rsidR="00FE1ACA">
        <w:t xml:space="preserve"> seguinte linha de comando no terminal:</w:t>
      </w:r>
    </w:p>
    <w:p w:rsidR="00FE1ACA" w:rsidRPr="00EC79FE" w:rsidRDefault="00FE1ACA" w:rsidP="00FE1ACA">
      <w:pPr>
        <w:ind w:firstLine="708"/>
        <w:jc w:val="both"/>
        <w:rPr>
          <w:lang w:val="en-CA"/>
        </w:rPr>
      </w:pPr>
      <w:r w:rsidRPr="00EC79FE">
        <w:rPr>
          <w:lang w:val="en-CA"/>
        </w:rPr>
        <w:t xml:space="preserve">Curl </w:t>
      </w:r>
      <w:hyperlink r:id="rId15" w:history="1">
        <w:r w:rsidRPr="00EC79FE">
          <w:rPr>
            <w:rStyle w:val="Hyperlink"/>
            <w:lang w:val="en-CA"/>
          </w:rPr>
          <w:t>https://bootstrap.pypa.io/get-pip.py</w:t>
        </w:r>
      </w:hyperlink>
      <w:r w:rsidRPr="00EC79FE">
        <w:rPr>
          <w:lang w:val="en-CA"/>
        </w:rPr>
        <w:t xml:space="preserve"> -o get-pip.py</w:t>
      </w:r>
    </w:p>
    <w:p w:rsidR="00FE1ACA" w:rsidRDefault="00FE1ACA" w:rsidP="00FE1ACA">
      <w:pPr>
        <w:jc w:val="both"/>
      </w:pPr>
      <w:r w:rsidRPr="00EC79FE">
        <w:rPr>
          <w:lang w:val="en-CA"/>
        </w:rPr>
        <w:tab/>
      </w:r>
      <w:r>
        <w:t>Após o download do arquivo get-pip, basta executar a linha de comando:</w:t>
      </w:r>
    </w:p>
    <w:p w:rsidR="00FE1ACA" w:rsidRDefault="00FE1ACA" w:rsidP="00FE1ACA">
      <w:pPr>
        <w:jc w:val="both"/>
      </w:pPr>
      <w:r>
        <w:tab/>
        <w:t>Python get-pip.py</w:t>
      </w:r>
    </w:p>
    <w:p w:rsidR="00FE1ACA" w:rsidRDefault="00FE1ACA" w:rsidP="00FE1ACA">
      <w:pPr>
        <w:jc w:val="both"/>
      </w:pPr>
      <w:r>
        <w:tab/>
        <w:t>Assim que instalado, verifique novamente o versionamento através do comando citado anteriormente. Caso o sistema ainda não reconheça a instalação, basta adicionar a pasta PIP presente no diretório de instalação do python às variáveis de ambiente do MS Windows.</w:t>
      </w:r>
    </w:p>
    <w:p w:rsidR="00FE1ACA" w:rsidRDefault="00FE1ACA" w:rsidP="00FE1ACA">
      <w:pPr>
        <w:jc w:val="both"/>
      </w:pPr>
    </w:p>
    <w:p w:rsidR="00FE1ACA" w:rsidRDefault="00FE1ACA" w:rsidP="00FE1ACA">
      <w:pPr>
        <w:pStyle w:val="PargrafodaLista"/>
        <w:numPr>
          <w:ilvl w:val="2"/>
          <w:numId w:val="1"/>
        </w:numPr>
        <w:jc w:val="both"/>
      </w:pPr>
      <w:r>
        <w:t>INSTALAÇÃO DE FERRAMENTAS</w:t>
      </w:r>
    </w:p>
    <w:p w:rsidR="00D43523" w:rsidRDefault="00FE1ACA" w:rsidP="00FE1ACA">
      <w:pPr>
        <w:ind w:left="708" w:firstLine="708"/>
        <w:jc w:val="both"/>
      </w:pPr>
      <w:r>
        <w:t>Satisfeitas as condições anteriores, todas as outras dependências exigidas pelo projeto podem ser satisfeitas através do uso do gerenciador de pacotes da linguagem utilizada. Para isso, basta executar os seguintes comandos no terminal:</w:t>
      </w:r>
      <w:r w:rsidR="00D43523">
        <w:t xml:space="preserve"> </w:t>
      </w:r>
    </w:p>
    <w:p w:rsidR="00FE1ACA" w:rsidRDefault="00FE1ACA" w:rsidP="00FE1ACA">
      <w:pPr>
        <w:pStyle w:val="PargrafodaLista"/>
        <w:numPr>
          <w:ilvl w:val="0"/>
          <w:numId w:val="4"/>
        </w:numPr>
        <w:jc w:val="both"/>
      </w:pPr>
      <w:r>
        <w:t>Pip install xlrd</w:t>
      </w:r>
    </w:p>
    <w:p w:rsidR="00FE1ACA" w:rsidRDefault="00FE1ACA" w:rsidP="00FE1ACA">
      <w:pPr>
        <w:pStyle w:val="PargrafodaLista"/>
        <w:numPr>
          <w:ilvl w:val="0"/>
          <w:numId w:val="4"/>
        </w:numPr>
        <w:jc w:val="both"/>
      </w:pPr>
      <w:r>
        <w:t>Pip install colorama</w:t>
      </w:r>
    </w:p>
    <w:p w:rsidR="00FE1ACA" w:rsidRDefault="00FE1ACA" w:rsidP="00FE1ACA">
      <w:pPr>
        <w:pStyle w:val="PargrafodaLista"/>
        <w:numPr>
          <w:ilvl w:val="0"/>
          <w:numId w:val="4"/>
        </w:numPr>
        <w:jc w:val="both"/>
      </w:pPr>
      <w:r>
        <w:t>Pip install openpyxl</w:t>
      </w:r>
    </w:p>
    <w:p w:rsidR="00FE1ACA" w:rsidRDefault="00FE1ACA" w:rsidP="00FE1ACA">
      <w:pPr>
        <w:pStyle w:val="PargrafodaLista"/>
        <w:numPr>
          <w:ilvl w:val="0"/>
          <w:numId w:val="4"/>
        </w:numPr>
        <w:jc w:val="both"/>
      </w:pPr>
      <w:r>
        <w:t>Pip install pandas</w:t>
      </w:r>
    </w:p>
    <w:p w:rsidR="00FE1ACA" w:rsidRDefault="00FE1ACA" w:rsidP="00FE1ACA">
      <w:pPr>
        <w:pStyle w:val="PargrafodaLista"/>
        <w:numPr>
          <w:ilvl w:val="0"/>
          <w:numId w:val="4"/>
        </w:numPr>
        <w:jc w:val="both"/>
      </w:pPr>
      <w:r>
        <w:t>Pip install numpy</w:t>
      </w:r>
    </w:p>
    <w:p w:rsidR="00FE1ACA" w:rsidRDefault="00FE1ACA" w:rsidP="00FE1ACA">
      <w:pPr>
        <w:pStyle w:val="PargrafodaLista"/>
        <w:numPr>
          <w:ilvl w:val="0"/>
          <w:numId w:val="4"/>
        </w:numPr>
        <w:jc w:val="both"/>
      </w:pPr>
      <w:r>
        <w:t>Pip install mlxtend</w:t>
      </w:r>
    </w:p>
    <w:p w:rsidR="00FE1ACA" w:rsidRDefault="00FE1ACA" w:rsidP="00FE1ACA">
      <w:pPr>
        <w:pStyle w:val="PargrafodaLista"/>
        <w:numPr>
          <w:ilvl w:val="0"/>
          <w:numId w:val="4"/>
        </w:numPr>
        <w:jc w:val="both"/>
      </w:pPr>
      <w:r>
        <w:t xml:space="preserve">Pip install </w:t>
      </w:r>
      <w:r w:rsidR="00951DAD">
        <w:t>pyqt5</w:t>
      </w:r>
    </w:p>
    <w:p w:rsidR="0099420D" w:rsidRDefault="0099420D" w:rsidP="00951DAD">
      <w:pPr>
        <w:ind w:left="708" w:firstLine="708"/>
        <w:jc w:val="both"/>
      </w:pPr>
      <w:r>
        <w:t>Além disso, pode-se utilizar do pip freeze para instalação automatizada. Para isso, cria-se um arquivo nomeado requirements.txt e adiciona-se o nome das bibliotecas desejadas separadas por quebra de linha. Então, executa-se a linha de comando:</w:t>
      </w:r>
    </w:p>
    <w:p w:rsidR="0099420D" w:rsidRDefault="0099420D" w:rsidP="00951DAD">
      <w:pPr>
        <w:ind w:left="708" w:firstLine="708"/>
        <w:jc w:val="both"/>
      </w:pPr>
      <w:r>
        <w:lastRenderedPageBreak/>
        <w:t>Pip freeze requirement.txt</w:t>
      </w:r>
      <w:bookmarkStart w:id="0" w:name="_GoBack"/>
      <w:bookmarkEnd w:id="0"/>
    </w:p>
    <w:p w:rsidR="00951DAD" w:rsidRPr="00016EA3" w:rsidRDefault="00951DAD" w:rsidP="00951DAD">
      <w:pPr>
        <w:ind w:left="708" w:firstLine="708"/>
        <w:jc w:val="both"/>
      </w:pPr>
      <w:r>
        <w:t>Enfatiza-se, ainda, que os módulos _thread e sockets são nativos a linguagem python3.</w:t>
      </w:r>
    </w:p>
    <w:sectPr w:rsidR="00951DAD" w:rsidRPr="00016EA3" w:rsidSect="004E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2B3B10"/>
    <w:multiLevelType w:val="hybridMultilevel"/>
    <w:tmpl w:val="3364F74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16EA3"/>
    <w:rsid w:val="00024A9F"/>
    <w:rsid w:val="0006061A"/>
    <w:rsid w:val="00067909"/>
    <w:rsid w:val="001845FD"/>
    <w:rsid w:val="00193716"/>
    <w:rsid w:val="001F18C0"/>
    <w:rsid w:val="001F3413"/>
    <w:rsid w:val="00202A19"/>
    <w:rsid w:val="0026593C"/>
    <w:rsid w:val="0028350C"/>
    <w:rsid w:val="002D0FF5"/>
    <w:rsid w:val="002D2341"/>
    <w:rsid w:val="002E71A4"/>
    <w:rsid w:val="00336E0F"/>
    <w:rsid w:val="0034124A"/>
    <w:rsid w:val="00354276"/>
    <w:rsid w:val="003579C1"/>
    <w:rsid w:val="003739F8"/>
    <w:rsid w:val="003C6C81"/>
    <w:rsid w:val="003E5E16"/>
    <w:rsid w:val="00431DDE"/>
    <w:rsid w:val="00453065"/>
    <w:rsid w:val="00471FD3"/>
    <w:rsid w:val="004B33CD"/>
    <w:rsid w:val="004B5377"/>
    <w:rsid w:val="004C1313"/>
    <w:rsid w:val="004C6566"/>
    <w:rsid w:val="004E0327"/>
    <w:rsid w:val="00555772"/>
    <w:rsid w:val="00560A13"/>
    <w:rsid w:val="00561245"/>
    <w:rsid w:val="00574387"/>
    <w:rsid w:val="006455B7"/>
    <w:rsid w:val="00667F1C"/>
    <w:rsid w:val="00677528"/>
    <w:rsid w:val="00680F51"/>
    <w:rsid w:val="00695441"/>
    <w:rsid w:val="006A0FF9"/>
    <w:rsid w:val="006A5FF6"/>
    <w:rsid w:val="0073026E"/>
    <w:rsid w:val="007702AF"/>
    <w:rsid w:val="0081478B"/>
    <w:rsid w:val="00817B52"/>
    <w:rsid w:val="008218EB"/>
    <w:rsid w:val="00864EB1"/>
    <w:rsid w:val="008D27F8"/>
    <w:rsid w:val="0094174C"/>
    <w:rsid w:val="00951DAD"/>
    <w:rsid w:val="00971080"/>
    <w:rsid w:val="0099420D"/>
    <w:rsid w:val="009947FB"/>
    <w:rsid w:val="009F746C"/>
    <w:rsid w:val="00A21229"/>
    <w:rsid w:val="00AD10F1"/>
    <w:rsid w:val="00AE21B1"/>
    <w:rsid w:val="00B00A26"/>
    <w:rsid w:val="00B228ED"/>
    <w:rsid w:val="00B300A3"/>
    <w:rsid w:val="00BD4646"/>
    <w:rsid w:val="00BE5F54"/>
    <w:rsid w:val="00BE7AC0"/>
    <w:rsid w:val="00C12B24"/>
    <w:rsid w:val="00C21104"/>
    <w:rsid w:val="00C216C2"/>
    <w:rsid w:val="00C7654B"/>
    <w:rsid w:val="00CB27FF"/>
    <w:rsid w:val="00CC140A"/>
    <w:rsid w:val="00CC6F59"/>
    <w:rsid w:val="00CD47A6"/>
    <w:rsid w:val="00D0128E"/>
    <w:rsid w:val="00D15108"/>
    <w:rsid w:val="00D43523"/>
    <w:rsid w:val="00D97DCA"/>
    <w:rsid w:val="00DB2A62"/>
    <w:rsid w:val="00DB2B59"/>
    <w:rsid w:val="00DB5458"/>
    <w:rsid w:val="00DB7D35"/>
    <w:rsid w:val="00DC5456"/>
    <w:rsid w:val="00DF0A7B"/>
    <w:rsid w:val="00DF5C5C"/>
    <w:rsid w:val="00E51EC4"/>
    <w:rsid w:val="00E73CFE"/>
    <w:rsid w:val="00EA5BC2"/>
    <w:rsid w:val="00EB7F2E"/>
    <w:rsid w:val="00EC57FA"/>
    <w:rsid w:val="00EC79FE"/>
    <w:rsid w:val="00ED2784"/>
    <w:rsid w:val="00F21B63"/>
    <w:rsid w:val="00F35EE0"/>
    <w:rsid w:val="00F423C7"/>
    <w:rsid w:val="00FA6438"/>
    <w:rsid w:val="00FE1ACA"/>
    <w:rsid w:val="00FE2233"/>
    <w:rsid w:val="00FF1A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7ACD"/>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 w:type="table" w:styleId="Tabelacomgrade">
    <w:name w:val="Table Grid"/>
    <w:basedOn w:val="Tabelanormal"/>
    <w:uiPriority w:val="39"/>
    <w:rsid w:val="0037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E1AC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3779">
      <w:bodyDiv w:val="1"/>
      <w:marLeft w:val="0"/>
      <w:marRight w:val="0"/>
      <w:marTop w:val="0"/>
      <w:marBottom w:val="0"/>
      <w:divBdr>
        <w:top w:val="none" w:sz="0" w:space="0" w:color="auto"/>
        <w:left w:val="none" w:sz="0" w:space="0" w:color="auto"/>
        <w:bottom w:val="none" w:sz="0" w:space="0" w:color="auto"/>
        <w:right w:val="none" w:sz="0" w:space="0" w:color="auto"/>
      </w:divBdr>
      <w:divsChild>
        <w:div w:id="1137331804">
          <w:marLeft w:val="0"/>
          <w:marRight w:val="0"/>
          <w:marTop w:val="0"/>
          <w:marBottom w:val="0"/>
          <w:divBdr>
            <w:top w:val="none" w:sz="0" w:space="0" w:color="auto"/>
            <w:left w:val="none" w:sz="0" w:space="0" w:color="auto"/>
            <w:bottom w:val="none" w:sz="0" w:space="0" w:color="auto"/>
            <w:right w:val="none" w:sz="0" w:space="0" w:color="auto"/>
          </w:divBdr>
          <w:divsChild>
            <w:div w:id="709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ootstrap.pypa.io/get-pip.p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2F05-63DA-474C-8E87-64E700A5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16</Pages>
  <Words>4155</Words>
  <Characters>22441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Costa</cp:lastModifiedBy>
  <cp:revision>15</cp:revision>
  <dcterms:created xsi:type="dcterms:W3CDTF">2020-02-17T13:22:00Z</dcterms:created>
  <dcterms:modified xsi:type="dcterms:W3CDTF">2020-02-20T23:29:00Z</dcterms:modified>
</cp:coreProperties>
</file>