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32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530"/>
        <w:gridCol w:w="4220"/>
        <w:gridCol w:w="1080"/>
        <w:gridCol w:w="1260"/>
        <w:gridCol w:w="1260"/>
        <w:gridCol w:w="5"/>
      </w:tblGrid>
      <w:tr>
        <w:trPr>
          <w:cantSplit/>
          <w:gridAfter w:val="1"/>
          <w:trHeight w:val="280"/>
        </w:trPr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t xml:space="preserve">Student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lang w:val="es-ES"/>
              </w:rPr>
              <w:t xml:space="preserve">Luis Fernando Gutierrez Arellano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>
              <w:t xml:space="preserve">Program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lang w:val="es-ES"/>
              </w:rPr>
              <w:t xml:space="preserve">2a</w:t>
            </w:r>
            <w:r/>
          </w:p>
        </w:tc>
      </w:tr>
      <w:tr>
        <w:trPr>
          <w:cantSplit/>
          <w:gridAfter w:val="1"/>
          <w:trHeight w:val="280"/>
        </w:trPr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t xml:space="preserve">Instructor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gridAfter w:val="1"/>
          <w:trHeight w:val="280"/>
        </w:trPr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</w:r>
            <w:r>
              <w:rPr>
                <w:rFonts w:ascii="Helvetica" w:hAnsi="Helvetica" w:cs="Helvetica"/>
                <w:sz w:val="20"/>
              </w:rPr>
            </w:r>
            <w:r>
              <w:rPr>
                <w:rFonts w:ascii="Helvetica" w:hAnsi="Helvetica" w:cs="Helvetica"/>
                <w:sz w:val="20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/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/>
            </w:pPr>
            <w:r>
              <w:t xml:space="preserve">Grading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/>
            </w:pPr>
            <w:r>
              <w:t xml:space="preserve">Data Entry</w:t>
            </w:r>
            <w:r/>
          </w:p>
        </w:tc>
      </w:tr>
      <w:tr>
        <w:trPr>
          <w:cantSplit/>
          <w:trHeight w:val="280"/>
        </w:trPr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</w:r>
            <w:r>
              <w:rPr>
                <w:rFonts w:ascii="Helvetica" w:hAnsi="Helvetica" w:cs="Helvetica"/>
                <w:sz w:val="20"/>
              </w:rPr>
            </w:r>
            <w:r>
              <w:rPr>
                <w:rFonts w:ascii="Helvetica" w:hAnsi="Helvetica" w:cs="Helvetica"/>
                <w:sz w:val="20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>
              <w:t xml:space="preserve">Date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/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/>
            <w:r/>
          </w:p>
        </w:tc>
      </w:tr>
      <w:tr>
        <w:trPr>
          <w:cantSplit/>
          <w:trHeight w:val="28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/>
            </w:pPr>
            <w:r>
              <w:t xml:space="preserve">Legend</w:t>
            </w:r>
            <w:r/>
          </w:p>
        </w:tc>
        <w:tc>
          <w:tcPr>
            <w:tcBorders>
              <w:lef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>
              <w:t xml:space="preserve">Start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/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/>
            <w:r/>
          </w:p>
        </w:tc>
      </w:tr>
      <w:tr>
        <w:trPr>
          <w:cantSplit/>
          <w:trHeight w:val="28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eastAsia="Symbol" w:cs="Symbol"/>
              </w:rPr>
              <w:t xml:space="preserve">- O.K.</w:t>
            </w:r>
            <w:r/>
          </w:p>
        </w:tc>
        <w:tc>
          <w:tcPr>
            <w:tcBorders>
              <w:lef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eastAsia="Symbol" w:cs="Symbol"/>
              </w:rPr>
            </w:pP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>
              <w:rPr>
                <w:rFonts w:eastAsia="Symbol" w:cs="Symbol"/>
              </w:rPr>
              <w:t xml:space="preserve">End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>
                <w:rFonts w:eastAsia="Symbol" w:cs="Symbol"/>
              </w:rPr>
            </w:pP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>
                <w:rFonts w:eastAsia="Symbol" w:cs="Symbol"/>
              </w:rPr>
            </w:pP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</w:p>
        </w:tc>
      </w:tr>
      <w:tr>
        <w:trPr>
          <w:cantSplit/>
          <w:trHeight w:val="28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eastAsia="Symbol"/>
              </w:rPr>
              <w:t xml:space="preserve">0</w:t>
            </w:r>
            <w:r>
              <w:rPr>
                <w:rFonts w:eastAsia="Symbol"/>
              </w:rPr>
              <w:t xml:space="preserve"> - resubmit</w:t>
            </w:r>
            <w:r/>
          </w:p>
        </w:tc>
        <w:tc>
          <w:tcPr>
            <w:tcBorders>
              <w:lef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>
              <w:rPr>
                <w:rFonts w:eastAsia="Symbol"/>
              </w:rPr>
              <w:t xml:space="preserve">Interrupt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</w:tr>
      <w:tr>
        <w:trPr>
          <w:cantSplit/>
          <w:trHeight w:val="28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>
              <w:rPr>
                <w:rFonts w:eastAsia="Symbol"/>
              </w:rPr>
              <w:t xml:space="preserve">Total</w:t>
            </w:r>
            <w:r/>
          </w:p>
        </w:tc>
        <w:tc>
          <w:tcPr>
            <w:tcBorders>
              <w:top w:val="single" w:color="000000" w:sz="6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/>
            </w:pPr>
            <w:r>
              <w:rPr>
                <w:rFonts w:eastAsia="Symbol"/>
              </w:rPr>
              <w:t xml:space="preserve">40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right"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</w:tr>
    </w:tbl>
    <w:p>
      <w:pPr>
        <w:pStyle w:val="932"/>
        <w:pBdr/>
        <w:spacing/>
        <w:ind/>
        <w:rPr>
          <w:rFonts w:ascii="New Century Schlbk" w:hAnsi="New Century Schlbk" w:eastAsia="Symbol" w:cs="New Century Schlbk"/>
        </w:rPr>
      </w:pPr>
      <w:r>
        <w:rPr>
          <w:rFonts w:ascii="New Century Schlbk" w:hAnsi="New Century Schlbk" w:eastAsia="Symbol" w:cs="New Century Schlbk"/>
        </w:rPr>
      </w:r>
      <w:r>
        <w:rPr>
          <w:rFonts w:ascii="New Century Schlbk" w:hAnsi="New Century Schlbk" w:eastAsia="Symbol" w:cs="New Century Schlbk"/>
        </w:rPr>
      </w:r>
      <w:r>
        <w:rPr>
          <w:rFonts w:ascii="New Century Schlbk" w:hAnsi="New Century Schlbk" w:eastAsia="Symbol" w:cs="New Century Schlbk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Assignment Package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PSP0.1 Project Planning Summary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Completado con datos de tamaño y tiempo planeado/real.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  <w:tr>
        <w:trPr>
          <w:cantSplit/>
          <w:trHeight w:val="30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PIP Form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  <w:t xml:space="preserve">I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ncluido, con una o más mejoras de proceso escritas.</w:t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 Recording Log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Completado con horas por fase y tiempos de interrupción.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Recording Log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Incluido, con defectos clasificados y tiempos de corrección.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Source Program Listing for Programs 1 and 2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Entregado, con código formateado según el estándar de codificación (R1).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Test Results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Entregados con los casos ejecutados y resultados esperados.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Size Counting Standard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Entregado como R0 (definición de conteo).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Coding Standard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Entregado como R1 (Oracle Java Coding Standard).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</w:tbl>
    <w:p>
      <w:pPr>
        <w:pStyle w:val="944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Program and Test Results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The program appears to be workable.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  <w:lang w:val="es-ES"/>
              </w:rPr>
            </w:r>
            <w:r>
              <w:rPr>
                <w:rFonts w:ascii="Helvetica" w:hAnsi="Helvetica" w:eastAsia="Symbol" w:cs="Helvetica"/>
                <w:sz w:val="20"/>
                <w:lang w:val="es-ES"/>
              </w:rPr>
              <w:t xml:space="preserve">El programa funciona correctamente, realiza el conteo de líneas de código y produce la salida esperada sin errores de ejecución.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All required tests have been run.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Se ejecutaron todos los casos de prueba definidos en el paquete de asignación, incluyendo entradas válidas y de borde.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The actual output is correct for each test.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resultados obtenidos coinciden con los valores esperados para cada prueba, según el estándar de conteo LOC.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Source is compatible with coding standard.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El código cumple con el estándar de codificación Oracle Java, utilizando sangrías de 4 espacios, nombres descriptivos y comentarios adecuados.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Test results are consistent with the counting standard.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t xml:space="preserve">Los resultados de las pruebas son coherentes con el estándar de conteo establecido en el documento R0, respetando las reglas de inclusión y exclusión de líneas.</w:t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</w:p>
        </w:tc>
      </w:tr>
    </w:tbl>
    <w:p>
      <w:pPr>
        <w:pStyle w:val="944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Time Log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 data are entered for all process steps.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Todas las fases del proceso (Planning, Design, Code, Compile, Test, Postmortem) tienen tiempo registrado.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Process steps are sequenced appropriately.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Las fases están registradas en el orden correcto y sin omisiones.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 data are entered against the appropriate process step.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Cada tiempo se asignó a la fase correspondiente según la actividad realizada.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Interrupt time is tracked appropriately.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periodos de interrupción fueron registrados de manera separada y correctamente identificados.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 data are complete and reasonable.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tiempos son consistentes con el tamaño del programa y las tareas realizadas.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Times were recorded as the work was done.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tiempos se anotaron durante la ejecución de las actividades, no de forma retroactiva.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</w:tbl>
    <w:p>
      <w:pPr>
        <w:pStyle w:val="944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Defect Log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Every defect has all required data.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Cada defecto registrado incluye todos los campos requeridos: fase inyectada, fase removida, descripción y tiempo de corrección.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Defects were injected before removed.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defectos se identificaron y eliminaron en fases posteriores a su inyección, según lo establecido en el proceso PSP.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Every defect has a fix time.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Todos los defectos incluyen el tiempo invertido en su corrección.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Defects injected in compile and test have fix numbers.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defectos encontrados en compilación y prueba tienen un número de corrección asignado en el log.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Defects are adequately described.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Las descripciones son claras y explican la causa o naturaleza del defecto.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types are consistent with description.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tipo de defecto coincide con la descripción y el tipo de error reportado.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types are consistent with phase injected.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tipos de defecto corresponden con la fase en la que fueron introducidos (por ejemplo, errores de sintaxis en codificación).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2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types are assigned consistently.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Se usaron categorías de defecto uniformes y coherentes en todo el registro.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</w:tbl>
    <w:p>
      <w:pPr>
        <w:pStyle w:val="944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PIP Form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The PIP form is completed.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El formulario de mejora de proceso está completamente lleno con observaciones útiles.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The entries show insight and thought.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Las mejoras propuestas reflejan análisis y comprensión del proceso, especialmente en el registro de tiempo y defectos.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</w:tbl>
    <w:p>
      <w:pPr>
        <w:pStyle w:val="944"/>
        <w:pageBreakBefore w:val="true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Planning Summary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b/>
                <w:sz w:val="20"/>
              </w:rPr>
            </w:pP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Helvetica" w:hAnsi="Helvetica" w:eastAsia="Symbol" w:cs="Helvetica"/>
                <w:b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Planned total time has been entered correctly.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tiempo total planeado se registró correctamente y coincide con la suma de las fases en el Time Log.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Planned and actual size data are entered correctly.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Los valores de tamaño planeado y real fueron ingresados correctamente y concuerdan con el estándar de conteo.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</w:tbl>
    <w:p>
      <w:pPr>
        <w:pStyle w:val="944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Consistency Checks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b/>
                <w:sz w:val="20"/>
              </w:rPr>
            </w:pP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Helvetica" w:hAnsi="Helvetica" w:eastAsia="Symbol" w:cs="Helvetica"/>
                <w:b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Defects removed are consistent with compile and test phase time and program size.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número de defectos eliminados es coherente con el tamaño del programa y los tiempos de compilación y prueba.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Total compile defect fix times are less than compile time.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tiempo total de corrección de defectos de compilación es menor que el tiempo de compilación total.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Total test defect fix times are less than test time.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tiempo total de corrección de defectos de prueba es menor que el tiempo total de prueba.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dates &amp; phases are consistent with the time log.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Las fechas y fases de los defectos coinciden con las registradas en el Time Log.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Planning summary is consistent with the time log.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valores de planificación son coherentes con los tiempos registrados en el log.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Planning summary is consistent with the defect log.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datos de tamaño, defectos y tiempos mantienen coherencia entre los formularios.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</w:tbl>
    <w:p>
      <w:pPr>
        <w:pStyle w:val="932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General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b/>
                <w:sz w:val="20"/>
              </w:rPr>
            </w:pP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Helvetica" w:hAnsi="Helvetica" w:eastAsia="Symbol" w:cs="Helvetica"/>
                <w:b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Followed the defined process.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Se siguió el proceso PSP0.1 definido, cumpliendo todas las fases y registros establecidos.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Complete, consistent and accurate process data collected.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Se recopilaron todos los datos requeridos de manera completa y consistente.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947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The student did his or her own work.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932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trabajo fue desarrollado de forma individual y cumple con los criterios de originalidad.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</w:tbl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5840" w:orient="portrait" w:w="12240"/>
      <w:pgMar w:top="1440" w:right="1440" w:bottom="1440" w:left="1440" w:header="720" w:footer="720" w:gutter="0"/>
      <w:pgNumType w:fmt="none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ew Century Schlbk">
    <w:panose1 w:val="05040102010807070707"/>
  </w:font>
  <w:font w:name="Tahoma">
    <w:panose1 w:val="020B0502040504020204"/>
  </w:font>
  <w:font w:name="Helvetica">
    <w:panose1 w:val="020B0604020202020204"/>
  </w:font>
  <w:font w:name="FreeSans">
    <w:panose1 w:val="020B0504020202020204"/>
  </w:font>
  <w:font w:name="Liberation Sans">
    <w:panose1 w:val="020B0604020202020204"/>
  </w:font>
  <w:font w:name="Times New Roman">
    <w:panose1 w:val="02020603050405020304"/>
  </w:font>
  <w:font w:name="Times">
    <w:panose1 w:val="05040102010807070707"/>
  </w:font>
  <w:font w:name="Noto Sans CJK SC Regular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1"/>
      <w:pBdr>
        <w:top w:val="single" w:color="000000" w:sz="2" w:space="2"/>
        <w:left w:val="none" w:color="000000" w:sz="0" w:space="0"/>
        <w:bottom w:val="none" w:color="000000" w:sz="0" w:space="0"/>
        <w:right w:val="none" w:color="000000" w:sz="0" w:space="0"/>
      </w:pBdr>
      <w:tabs>
        <w:tab w:val="left" w:leader="none" w:pos="0"/>
        <w:tab w:val="clear" w:leader="none" w:pos="8640"/>
        <w:tab w:val="right" w:leader="none" w:pos="9810"/>
      </w:tabs>
      <w:spacing/>
      <w:ind/>
      <w:rPr/>
    </w:pPr>
    <w:r>
      <w:t xml:space="preserve">PSP0.1 GC        January 2006 </w:t>
      <w:tab/>
    </w:r>
    <w:r>
      <w:rPr>
        <w:rStyle w:val="935"/>
      </w:rPr>
      <w:fldChar w:fldCharType="begin"/>
    </w:r>
    <w:r>
      <w:rPr>
        <w:rStyle w:val="935"/>
      </w:rPr>
      <w:instrText xml:space="preserve"> PAGE </w:instrText>
    </w:r>
    <w:r>
      <w:rPr>
        <w:rStyle w:val="935"/>
      </w:rPr>
      <w:fldChar w:fldCharType="separate"/>
    </w:r>
    <w:r>
      <w:rPr>
        <w:rStyle w:val="935"/>
      </w:rPr>
      <w:t xml:space="preserve">3</w:t>
    </w:r>
    <w:r>
      <w:rPr>
        <w:rStyle w:val="935"/>
      </w:rPr>
      <w:fldChar w:fldCharType="end"/>
    </w:r>
    <w:r>
      <w:rPr>
        <w:rStyle w:val="935"/>
      </w:rPr>
      <w:tab/>
    </w:r>
    <w:r>
      <w:t xml:space="preserve">© 2006 by Carnegie Mellon University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pBdr/>
      <w:spacing/>
      <w:ind/>
      <w:jc w:val="center"/>
      <w:rPr/>
    </w:pPr>
    <w:r>
      <w:rPr>
        <w:rFonts w:ascii="New Century Schlbk" w:hAnsi="New Century Schlbk" w:cs="New Century Schlbk"/>
        <w:b/>
        <w:sz w:val="28"/>
      </w:rPr>
      <w:t xml:space="preserve">Grading Checklist - PSP 0.1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8">
    <w:name w:val="Table Grid"/>
    <w:basedOn w:val="9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9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9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9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Heading 1"/>
    <w:basedOn w:val="932"/>
    <w:next w:val="932"/>
    <w:link w:val="88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5">
    <w:name w:val="Heading 2"/>
    <w:basedOn w:val="932"/>
    <w:next w:val="932"/>
    <w:link w:val="88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6">
    <w:name w:val="Heading 3"/>
    <w:basedOn w:val="932"/>
    <w:next w:val="932"/>
    <w:link w:val="88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7">
    <w:name w:val="Heading 4"/>
    <w:basedOn w:val="932"/>
    <w:next w:val="932"/>
    <w:link w:val="88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8">
    <w:name w:val="Heading 5"/>
    <w:basedOn w:val="932"/>
    <w:next w:val="932"/>
    <w:link w:val="88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9">
    <w:name w:val="Heading 6"/>
    <w:basedOn w:val="932"/>
    <w:next w:val="932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0">
    <w:name w:val="Heading 7"/>
    <w:basedOn w:val="932"/>
    <w:next w:val="932"/>
    <w:link w:val="89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1">
    <w:name w:val="Heading 8"/>
    <w:basedOn w:val="932"/>
    <w:next w:val="932"/>
    <w:link w:val="89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Heading 9"/>
    <w:basedOn w:val="932"/>
    <w:next w:val="932"/>
    <w:link w:val="89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character" w:styleId="884">
    <w:name w:val="Heading 1 Char"/>
    <w:basedOn w:val="933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5">
    <w:name w:val="Heading 2 Char"/>
    <w:basedOn w:val="933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6">
    <w:name w:val="Heading 3 Char"/>
    <w:basedOn w:val="933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7">
    <w:name w:val="Heading 4 Char"/>
    <w:basedOn w:val="933"/>
    <w:link w:val="87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8">
    <w:name w:val="Heading 5 Char"/>
    <w:basedOn w:val="933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9">
    <w:name w:val="Heading 6 Char"/>
    <w:basedOn w:val="933"/>
    <w:link w:val="8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0">
    <w:name w:val="Heading 7 Char"/>
    <w:basedOn w:val="933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1">
    <w:name w:val="Heading 8 Char"/>
    <w:basedOn w:val="933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2">
    <w:name w:val="Heading 9 Char"/>
    <w:basedOn w:val="933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3">
    <w:name w:val="Title Char"/>
    <w:basedOn w:val="933"/>
    <w:link w:val="9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4">
    <w:name w:val="Subtitle"/>
    <w:basedOn w:val="932"/>
    <w:next w:val="932"/>
    <w:link w:val="8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5">
    <w:name w:val="Subtitle Char"/>
    <w:basedOn w:val="933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6">
    <w:name w:val="Quote"/>
    <w:basedOn w:val="932"/>
    <w:next w:val="932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>
    <w:name w:val="Quote Char"/>
    <w:basedOn w:val="933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8">
    <w:name w:val="List Paragraph"/>
    <w:basedOn w:val="932"/>
    <w:uiPriority w:val="34"/>
    <w:qFormat/>
    <w:pPr>
      <w:pBdr/>
      <w:spacing/>
      <w:ind w:left="720"/>
      <w:contextualSpacing w:val="true"/>
    </w:pPr>
  </w:style>
  <w:style w:type="character" w:styleId="899">
    <w:name w:val="Intense Emphasis"/>
    <w:basedOn w:val="9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0">
    <w:name w:val="Intense Quote"/>
    <w:basedOn w:val="932"/>
    <w:next w:val="932"/>
    <w:link w:val="90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1">
    <w:name w:val="Intense Quote Char"/>
    <w:basedOn w:val="933"/>
    <w:link w:val="90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2">
    <w:name w:val="Intense Reference"/>
    <w:basedOn w:val="9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3">
    <w:name w:val="No Spacing"/>
    <w:basedOn w:val="932"/>
    <w:uiPriority w:val="1"/>
    <w:qFormat/>
    <w:pPr>
      <w:pBdr/>
      <w:spacing w:after="0" w:line="240" w:lineRule="auto"/>
      <w:ind/>
    </w:pPr>
  </w:style>
  <w:style w:type="character" w:styleId="904">
    <w:name w:val="Subtle Emphasis"/>
    <w:basedOn w:val="9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5">
    <w:name w:val="Emphasis"/>
    <w:basedOn w:val="933"/>
    <w:uiPriority w:val="20"/>
    <w:qFormat/>
    <w:pPr>
      <w:pBdr/>
      <w:spacing/>
      <w:ind/>
    </w:pPr>
    <w:rPr>
      <w:i/>
      <w:iCs/>
    </w:rPr>
  </w:style>
  <w:style w:type="character" w:styleId="906">
    <w:name w:val="Strong"/>
    <w:basedOn w:val="933"/>
    <w:uiPriority w:val="22"/>
    <w:qFormat/>
    <w:pPr>
      <w:pBdr/>
      <w:spacing/>
      <w:ind/>
    </w:pPr>
    <w:rPr>
      <w:b/>
      <w:bCs/>
    </w:rPr>
  </w:style>
  <w:style w:type="character" w:styleId="907">
    <w:name w:val="Subtle Reference"/>
    <w:basedOn w:val="9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8">
    <w:name w:val="Book Title"/>
    <w:basedOn w:val="93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9">
    <w:name w:val="Header Char"/>
    <w:basedOn w:val="933"/>
    <w:link w:val="942"/>
    <w:uiPriority w:val="99"/>
    <w:pPr>
      <w:pBdr/>
      <w:spacing/>
      <w:ind/>
    </w:pPr>
  </w:style>
  <w:style w:type="character" w:styleId="910">
    <w:name w:val="Footer Char"/>
    <w:basedOn w:val="933"/>
    <w:link w:val="941"/>
    <w:uiPriority w:val="99"/>
    <w:pPr>
      <w:pBdr/>
      <w:spacing/>
      <w:ind/>
    </w:pPr>
  </w:style>
  <w:style w:type="paragraph" w:styleId="911">
    <w:name w:val="footnote text"/>
    <w:basedOn w:val="932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33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32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33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1"/>
    <w:basedOn w:val="932"/>
    <w:next w:val="932"/>
    <w:uiPriority w:val="39"/>
    <w:unhideWhenUsed/>
    <w:pPr>
      <w:pBdr/>
      <w:spacing w:after="100"/>
      <w:ind/>
    </w:pPr>
  </w:style>
  <w:style w:type="paragraph" w:styleId="920">
    <w:name w:val="toc 2"/>
    <w:basedOn w:val="932"/>
    <w:next w:val="932"/>
    <w:uiPriority w:val="39"/>
    <w:unhideWhenUsed/>
    <w:pPr>
      <w:pBdr/>
      <w:spacing w:after="100"/>
      <w:ind w:left="220"/>
    </w:pPr>
  </w:style>
  <w:style w:type="paragraph" w:styleId="921">
    <w:name w:val="toc 3"/>
    <w:basedOn w:val="932"/>
    <w:next w:val="932"/>
    <w:uiPriority w:val="39"/>
    <w:unhideWhenUsed/>
    <w:pPr>
      <w:pBdr/>
      <w:spacing w:after="100"/>
      <w:ind w:left="440"/>
    </w:pPr>
  </w:style>
  <w:style w:type="paragraph" w:styleId="922">
    <w:name w:val="toc 4"/>
    <w:basedOn w:val="932"/>
    <w:next w:val="932"/>
    <w:uiPriority w:val="39"/>
    <w:unhideWhenUsed/>
    <w:pPr>
      <w:pBdr/>
      <w:spacing w:after="100"/>
      <w:ind w:left="660"/>
    </w:pPr>
  </w:style>
  <w:style w:type="paragraph" w:styleId="923">
    <w:name w:val="toc 5"/>
    <w:basedOn w:val="932"/>
    <w:next w:val="932"/>
    <w:uiPriority w:val="39"/>
    <w:unhideWhenUsed/>
    <w:pPr>
      <w:pBdr/>
      <w:spacing w:after="100"/>
      <w:ind w:left="880"/>
    </w:pPr>
  </w:style>
  <w:style w:type="paragraph" w:styleId="924">
    <w:name w:val="toc 6"/>
    <w:basedOn w:val="932"/>
    <w:next w:val="932"/>
    <w:uiPriority w:val="39"/>
    <w:unhideWhenUsed/>
    <w:pPr>
      <w:pBdr/>
      <w:spacing w:after="100"/>
      <w:ind w:left="1100"/>
    </w:pPr>
  </w:style>
  <w:style w:type="paragraph" w:styleId="925">
    <w:name w:val="toc 7"/>
    <w:basedOn w:val="932"/>
    <w:next w:val="932"/>
    <w:uiPriority w:val="39"/>
    <w:unhideWhenUsed/>
    <w:pPr>
      <w:pBdr/>
      <w:spacing w:after="100"/>
      <w:ind w:left="1320"/>
    </w:pPr>
  </w:style>
  <w:style w:type="paragraph" w:styleId="926">
    <w:name w:val="toc 8"/>
    <w:basedOn w:val="932"/>
    <w:next w:val="932"/>
    <w:uiPriority w:val="39"/>
    <w:unhideWhenUsed/>
    <w:pPr>
      <w:pBdr/>
      <w:spacing w:after="100"/>
      <w:ind w:left="1540"/>
    </w:pPr>
  </w:style>
  <w:style w:type="paragraph" w:styleId="927">
    <w:name w:val="toc 9"/>
    <w:basedOn w:val="932"/>
    <w:next w:val="932"/>
    <w:uiPriority w:val="39"/>
    <w:unhideWhenUsed/>
    <w:pPr>
      <w:pBdr/>
      <w:spacing w:after="100"/>
      <w:ind w:left="1760"/>
    </w:pPr>
  </w:style>
  <w:style w:type="character" w:styleId="928">
    <w:name w:val="Placeholder Text"/>
    <w:basedOn w:val="933"/>
    <w:uiPriority w:val="99"/>
    <w:semiHidden/>
    <w:pPr>
      <w:pBdr/>
      <w:spacing/>
      <w:ind/>
    </w:pPr>
    <w:rPr>
      <w:color w:val="666666"/>
    </w:rPr>
  </w:style>
  <w:style w:type="paragraph" w:styleId="929">
    <w:name w:val="TOC Heading"/>
    <w:uiPriority w:val="39"/>
    <w:unhideWhenUsed/>
    <w:pPr>
      <w:pBdr/>
      <w:spacing/>
      <w:ind/>
    </w:pPr>
  </w:style>
  <w:style w:type="paragraph" w:styleId="930">
    <w:name w:val="table of figures"/>
    <w:basedOn w:val="932"/>
    <w:next w:val="932"/>
    <w:uiPriority w:val="99"/>
    <w:unhideWhenUsed/>
    <w:pPr>
      <w:pBdr/>
      <w:spacing w:after="0" w:afterAutospacing="0"/>
      <w:ind/>
    </w:pPr>
  </w:style>
  <w:style w:type="table" w:styleId="93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2" w:default="1">
    <w:name w:val="Normal"/>
    <w:next w:val="932"/>
    <w:link w:val="932"/>
    <w:pPr>
      <w:widowControl w:val="true"/>
      <w:pBdr/>
      <w:bidi w:val="false"/>
      <w:spacing/>
      <w:ind/>
    </w:pPr>
    <w:rPr>
      <w:rFonts w:ascii="Times" w:hAnsi="Times" w:eastAsia="Times New Roman" w:cs="Times"/>
      <w:color w:val="auto"/>
      <w:sz w:val="22"/>
      <w:szCs w:val="22"/>
      <w:lang w:val="en-US" w:eastAsia="ko-KR" w:bidi="ar-SA"/>
    </w:rPr>
  </w:style>
  <w:style w:type="character" w:styleId="933" w:default="1">
    <w:name w:val="Default Paragraph Font"/>
    <w:next w:val="933"/>
    <w:link w:val="932"/>
    <w:pPr>
      <w:pBdr/>
      <w:spacing/>
      <w:ind/>
    </w:pPr>
  </w:style>
  <w:style w:type="character" w:styleId="934">
    <w:name w:val="Footnote Characters"/>
    <w:next w:val="934"/>
    <w:link w:val="932"/>
    <w:pPr>
      <w:pBdr/>
      <w:spacing/>
      <w:ind/>
    </w:pPr>
    <w:rPr>
      <w:position w:val="6"/>
      <w:sz w:val="16"/>
      <w:szCs w:val="16"/>
    </w:rPr>
  </w:style>
  <w:style w:type="character" w:styleId="935">
    <w:name w:val="Page Number"/>
    <w:basedOn w:val="933"/>
    <w:next w:val="935"/>
    <w:link w:val="932"/>
    <w:pPr>
      <w:pBdr/>
      <w:spacing/>
      <w:ind/>
    </w:pPr>
  </w:style>
  <w:style w:type="paragraph" w:styleId="936">
    <w:name w:val="Heading"/>
    <w:basedOn w:val="932"/>
    <w:next w:val="937"/>
    <w:link w:val="932"/>
    <w:pPr>
      <w:keepNext w:val="true"/>
      <w:pBdr/>
      <w:spacing w:after="120" w:before="240"/>
      <w:ind/>
    </w:pPr>
    <w:rPr>
      <w:rFonts w:ascii="Liberation Sans" w:hAnsi="Liberation Sans" w:eastAsia="Noto Sans CJK SC Regular" w:cs="FreeSans"/>
      <w:sz w:val="28"/>
      <w:szCs w:val="28"/>
    </w:rPr>
  </w:style>
  <w:style w:type="paragraph" w:styleId="937">
    <w:name w:val="Text Body"/>
    <w:basedOn w:val="932"/>
    <w:next w:val="937"/>
    <w:pPr>
      <w:pBdr/>
      <w:spacing w:after="140" w:before="0" w:line="288" w:lineRule="auto"/>
      <w:ind/>
    </w:pPr>
  </w:style>
  <w:style w:type="paragraph" w:styleId="938">
    <w:name w:val="List"/>
    <w:basedOn w:val="937"/>
    <w:next w:val="938"/>
    <w:link w:val="932"/>
    <w:pPr>
      <w:pBdr/>
      <w:spacing/>
      <w:ind/>
    </w:pPr>
    <w:rPr>
      <w:rFonts w:cs="FreeSans"/>
    </w:rPr>
  </w:style>
  <w:style w:type="paragraph" w:styleId="939">
    <w:name w:val="Caption"/>
    <w:basedOn w:val="932"/>
    <w:next w:val="939"/>
    <w:link w:val="932"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40">
    <w:name w:val="Index"/>
    <w:basedOn w:val="932"/>
    <w:next w:val="940"/>
    <w:pPr>
      <w:suppressLineNumbers w:val="true"/>
      <w:pBdr/>
      <w:spacing/>
      <w:ind/>
    </w:pPr>
    <w:rPr>
      <w:rFonts w:cs="FreeSans"/>
    </w:rPr>
  </w:style>
  <w:style w:type="paragraph" w:styleId="941">
    <w:name w:val="Footer"/>
    <w:basedOn w:val="932"/>
    <w:next w:val="941"/>
    <w:link w:val="932"/>
    <w:pPr>
      <w:pBdr/>
      <w:tabs>
        <w:tab w:val="center" w:leader="none" w:pos="4320"/>
        <w:tab w:val="right" w:leader="none" w:pos="8640"/>
      </w:tabs>
      <w:spacing/>
      <w:ind/>
    </w:pPr>
  </w:style>
  <w:style w:type="paragraph" w:styleId="942">
    <w:name w:val="Header"/>
    <w:basedOn w:val="932"/>
    <w:next w:val="942"/>
    <w:link w:val="932"/>
    <w:pPr>
      <w:pBdr/>
      <w:tabs>
        <w:tab w:val="center" w:leader="none" w:pos="4320"/>
        <w:tab w:val="right" w:leader="none" w:pos="8640"/>
      </w:tabs>
      <w:spacing/>
      <w:ind/>
    </w:pPr>
  </w:style>
  <w:style w:type="paragraph" w:styleId="943">
    <w:name w:val="Footnote"/>
    <w:basedOn w:val="932"/>
    <w:next w:val="943"/>
    <w:link w:val="932"/>
    <w:pPr>
      <w:pBdr/>
      <w:spacing/>
      <w:ind/>
    </w:pPr>
    <w:rPr>
      <w:sz w:val="20"/>
      <w:szCs w:val="20"/>
    </w:rPr>
  </w:style>
  <w:style w:type="paragraph" w:styleId="944">
    <w:name w:val="Spacer"/>
    <w:basedOn w:val="932"/>
    <w:next w:val="944"/>
    <w:link w:val="932"/>
    <w:pPr>
      <w:pBdr/>
      <w:spacing/>
      <w:ind/>
    </w:pPr>
  </w:style>
  <w:style w:type="paragraph" w:styleId="945">
    <w:name w:val="New item"/>
    <w:basedOn w:val="932"/>
    <w:next w:val="945"/>
    <w:link w:val="932"/>
    <w:pPr>
      <w:pBdr/>
      <w:spacing/>
      <w:ind w:right="0" w:hanging="360" w:left="360"/>
    </w:pPr>
    <w:rPr>
      <w:rFonts w:ascii="Helvetica" w:hAnsi="Helvetica" w:cs="Helvetica"/>
      <w:b/>
      <w:bCs/>
      <w:i/>
      <w:iCs/>
      <w:sz w:val="20"/>
      <w:szCs w:val="20"/>
    </w:rPr>
  </w:style>
  <w:style w:type="paragraph" w:styleId="946">
    <w:name w:val="Indented item"/>
    <w:basedOn w:val="932"/>
    <w:next w:val="946"/>
    <w:pPr>
      <w:pBdr/>
      <w:spacing/>
      <w:ind w:right="0" w:hanging="360" w:left="360"/>
    </w:pPr>
    <w:rPr>
      <w:rFonts w:ascii="Helvetica" w:hAnsi="Helvetica" w:cs="Helvetica"/>
      <w:sz w:val="20"/>
      <w:szCs w:val="20"/>
    </w:rPr>
  </w:style>
  <w:style w:type="paragraph" w:styleId="947">
    <w:name w:val="FormText"/>
    <w:next w:val="947"/>
    <w:pPr>
      <w:widowControl w:val="true"/>
      <w:pBdr/>
      <w:spacing/>
      <w:ind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948">
    <w:name w:val="Title"/>
    <w:basedOn w:val="932"/>
    <w:next w:val="948"/>
    <w:pPr>
      <w:pBdr/>
      <w:spacing w:after="0" w:before="2000" w:line="520" w:lineRule="atLeast"/>
      <w:ind/>
      <w:jc w:val="right"/>
    </w:pPr>
    <w:rPr>
      <w:rFonts w:ascii="Helvetica" w:hAnsi="Helvetica" w:cs="Times New Roman"/>
      <w:b/>
      <w:sz w:val="40"/>
      <w:szCs w:val="20"/>
    </w:rPr>
  </w:style>
  <w:style w:type="paragraph" w:styleId="949">
    <w:name w:val="Balloon Text"/>
    <w:basedOn w:val="932"/>
    <w:next w:val="949"/>
    <w:pPr>
      <w:pBdr/>
      <w:spacing/>
      <w:ind/>
    </w:pPr>
    <w:rPr>
      <w:rFonts w:ascii="Tahoma" w:hAnsi="Tahoma" w:cs="Tahoma"/>
      <w:sz w:val="16"/>
      <w:szCs w:val="16"/>
    </w:rPr>
  </w:style>
  <w:style w:type="paragraph" w:styleId="950">
    <w:name w:val="Table Contents"/>
    <w:basedOn w:val="932"/>
    <w:next w:val="950"/>
    <w:pPr>
      <w:suppressLineNumbers w:val="true"/>
      <w:pBdr/>
      <w:spacing/>
      <w:ind/>
    </w:pPr>
  </w:style>
  <w:style w:type="paragraph" w:styleId="951">
    <w:name w:val="Table Heading"/>
    <w:basedOn w:val="950"/>
    <w:next w:val="951"/>
    <w:link w:val="932"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Checklist - PSP 0</dc:title>
  <dc:creator>Software Engineering Institute</dc:creator>
  <cp:revision>18</cp:revision>
  <dcterms:created xsi:type="dcterms:W3CDTF">2016-02-21T18:52:00Z</dcterms:created>
  <dcterms:modified xsi:type="dcterms:W3CDTF">2025-10-31T22:18:03Z</dcterms:modified>
</cp:coreProperties>
</file>