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rFonts w:ascii="Cambria" w:cs="Cambria" w:eastAsia="Cambria" w:hAnsi="Cambria"/>
          <w:b w:val="1"/>
          <w:bCs w:val="1"/>
          <w:sz w:val="46"/>
          <w:szCs w:val="46"/>
        </w:rPr>
      </w:pPr>
      <w:bookmarkStart w:colFirst="0" w:colLast="0" w:name="_3sbzz6wrb0ut" w:id="0"/>
      <w:bookmarkEnd w:id="0"/>
      <w:r w:rsidDel="00000000" w:rsidR="00000000" w:rsidRPr="00000000">
        <w:rPr>
          <w:rFonts w:ascii="Cambria" w:cs="Cambria" w:eastAsia="Cambria" w:hAnsi="Cambria"/>
          <w:b w:val="1"/>
          <w:bCs w:val="1"/>
          <w:sz w:val="46"/>
          <w:szCs w:val="46"/>
          <w:rtl w:val="0"/>
        </w:rPr>
        <w:t xml:space="preserve">DOCUMENTO DE RESOLUCIÓN DE CONFLICTOS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Proyecto: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Plataforma de Gestión de Ingreso y Mantenimiento de Vehículos – PepsiCo</w:t>
        <w:br w:type="textWrapping"/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Equipo:</w:t>
      </w:r>
    </w:p>
    <w:p w:rsidR="00000000" w:rsidDel="00000000" w:rsidP="00000000" w:rsidRDefault="00000000" w:rsidRPr="00000000" w14:paraId="00000003">
      <w:pPr>
        <w:spacing w:after="240" w:before="240" w:lineRule="auto"/>
        <w:ind w:left="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Fernando Peñaloza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– Líder de Grupo</w:t>
        <w:br w:type="textWrapping"/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Martin Arias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– Desarrollador</w:t>
        <w:br w:type="textWrapping"/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Fecha: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Noviembre 2025</w:t>
        <w:br w:type="textWrapping"/>
      </w:r>
    </w:p>
    <w:p w:rsidR="00000000" w:rsidDel="00000000" w:rsidP="00000000" w:rsidRDefault="00000000" w:rsidRPr="00000000" w14:paraId="00000004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rFonts w:ascii="Cambria" w:cs="Cambria" w:eastAsia="Cambria" w:hAnsi="Cambria"/>
          <w:b w:val="1"/>
          <w:bCs w:val="1"/>
          <w:sz w:val="34"/>
          <w:szCs w:val="34"/>
        </w:rPr>
      </w:pPr>
      <w:bookmarkStart w:colFirst="0" w:colLast="0" w:name="_qpvc1r2eiq3q" w:id="1"/>
      <w:bookmarkEnd w:id="1"/>
      <w:r w:rsidDel="00000000" w:rsidR="00000000" w:rsidRPr="00000000">
        <w:rPr>
          <w:rFonts w:ascii="Cambria" w:cs="Cambria" w:eastAsia="Cambria" w:hAnsi="Cambria"/>
          <w:b w:val="1"/>
          <w:bCs w:val="1"/>
          <w:sz w:val="34"/>
          <w:szCs w:val="34"/>
          <w:rtl w:val="0"/>
        </w:rPr>
        <w:t xml:space="preserve">1. Introducción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El presente documento describe el protocolo y las acciones establecidas por el equipo para la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prevención, gestión y resolución de conflictos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dentro del proyecto.</w:t>
        <w:br w:type="textWrapping"/>
        <w:t xml:space="preserve"> Dado que el desarrollo de software implica coordinación, toma de decisiones y manejo de tareas críticas, se consideran mecanismos para mantener un ambiente de trabajo eficiente, profesional y colaborativo.</w:t>
      </w:r>
    </w:p>
    <w:p w:rsidR="00000000" w:rsidDel="00000000" w:rsidP="00000000" w:rsidRDefault="00000000" w:rsidRPr="00000000" w14:paraId="00000007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rFonts w:ascii="Cambria" w:cs="Cambria" w:eastAsia="Cambria" w:hAnsi="Cambria"/>
          <w:b w:val="1"/>
          <w:bCs w:val="1"/>
          <w:sz w:val="34"/>
          <w:szCs w:val="34"/>
        </w:rPr>
      </w:pPr>
      <w:bookmarkStart w:colFirst="0" w:colLast="0" w:name="_wqeyn621v77" w:id="2"/>
      <w:bookmarkEnd w:id="2"/>
      <w:r w:rsidDel="00000000" w:rsidR="00000000" w:rsidRPr="00000000">
        <w:rPr>
          <w:rFonts w:ascii="Cambria" w:cs="Cambria" w:eastAsia="Cambria" w:hAnsi="Cambria"/>
          <w:b w:val="1"/>
          <w:bCs w:val="1"/>
          <w:sz w:val="34"/>
          <w:szCs w:val="34"/>
          <w:rtl w:val="0"/>
        </w:rPr>
        <w:t xml:space="preserve">2. Principios para la Gestión de Conflictos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El equipo acordó trabajar bajo los siguientes principios: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Respeto mutuo: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Todas las opiniones se escuchan sin interrumpir ni descalificar.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Comunicación clara: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Exponer problemas de forma directa, concreta y oportuna.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Transparencia: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Informar avances, bloqueos y errores sin ocultar información.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Orientación a soluciones: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El objetivo es resolver, no culpabilizar.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Responsabilidad compartida: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El éxito del proyecto depende del trabajo de ambos.</w:t>
        <w:br w:type="textWrapping"/>
      </w:r>
    </w:p>
    <w:p w:rsidR="00000000" w:rsidDel="00000000" w:rsidP="00000000" w:rsidRDefault="00000000" w:rsidRPr="00000000" w14:paraId="0000000F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rFonts w:ascii="Cambria" w:cs="Cambria" w:eastAsia="Cambria" w:hAnsi="Cambria"/>
          <w:b w:val="1"/>
          <w:bCs w:val="1"/>
          <w:sz w:val="34"/>
          <w:szCs w:val="34"/>
        </w:rPr>
      </w:pPr>
      <w:bookmarkStart w:colFirst="0" w:colLast="0" w:name="_6w9p9ivkn4mn" w:id="3"/>
      <w:bookmarkEnd w:id="3"/>
      <w:r w:rsidDel="00000000" w:rsidR="00000000" w:rsidRPr="00000000">
        <w:rPr>
          <w:rFonts w:ascii="Cambria" w:cs="Cambria" w:eastAsia="Cambria" w:hAnsi="Cambria"/>
          <w:b w:val="1"/>
          <w:bCs w:val="1"/>
          <w:sz w:val="34"/>
          <w:szCs w:val="34"/>
          <w:rtl w:val="0"/>
        </w:rPr>
        <w:t xml:space="preserve">3. Tipos de Conflictos Identificados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Durante el desarrollo, se detectaron posibles focos de conflicto: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rFonts w:ascii="Cambria" w:cs="Cambria" w:eastAsia="Cambria" w:hAnsi="Cambria"/>
          <w:b w:val="1"/>
          <w:bCs w:val="1"/>
          <w:color w:val="000000"/>
          <w:sz w:val="26"/>
          <w:szCs w:val="26"/>
        </w:rPr>
      </w:pPr>
      <w:bookmarkStart w:colFirst="0" w:colLast="0" w:name="_wwct0n2ka2fv" w:id="4"/>
      <w:bookmarkEnd w:id="4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3.1 Conflictos Técnicos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Diferencias en decisiones de arquitectura o diseño.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Resultados distintos en pruebas o lógica de programación.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Problemas en la sincronización del código o manejo de versiones.</w:t>
        <w:br w:type="textWrapping"/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rFonts w:ascii="Cambria" w:cs="Cambria" w:eastAsia="Cambria" w:hAnsi="Cambria"/>
          <w:b w:val="1"/>
          <w:bCs w:val="1"/>
          <w:color w:val="000000"/>
          <w:sz w:val="26"/>
          <w:szCs w:val="26"/>
        </w:rPr>
      </w:pPr>
      <w:bookmarkStart w:colFirst="0" w:colLast="0" w:name="_f5u853pov64s" w:id="5"/>
      <w:bookmarkEnd w:id="5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3.2 Conflictos de Gestión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Distribución de tareas no equilibrada.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Incumplimiento de plazos.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Falta de claridad en responsabilidades.</w:t>
        <w:br w:type="textWrapping"/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rFonts w:ascii="Cambria" w:cs="Cambria" w:eastAsia="Cambria" w:hAnsi="Cambria"/>
          <w:b w:val="1"/>
          <w:bCs w:val="1"/>
          <w:color w:val="000000"/>
          <w:sz w:val="26"/>
          <w:szCs w:val="26"/>
        </w:rPr>
      </w:pPr>
      <w:bookmarkStart w:colFirst="0" w:colLast="0" w:name="_rt88iwnippw" w:id="6"/>
      <w:bookmarkEnd w:id="6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3.3 Conflictos de Comunicación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Malentendidos en reuniones.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Suposiciones incorrectas sobre el avance del compañero.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Falta de actualización de información.</w:t>
        <w:br w:type="textWrapping"/>
      </w:r>
    </w:p>
    <w:p w:rsidR="00000000" w:rsidDel="00000000" w:rsidP="00000000" w:rsidRDefault="00000000" w:rsidRPr="00000000" w14:paraId="0000001E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rFonts w:ascii="Cambria" w:cs="Cambria" w:eastAsia="Cambria" w:hAnsi="Cambria"/>
          <w:b w:val="1"/>
          <w:bCs w:val="1"/>
          <w:sz w:val="34"/>
          <w:szCs w:val="34"/>
        </w:rPr>
      </w:pPr>
      <w:bookmarkStart w:colFirst="0" w:colLast="0" w:name="_9b4xbsu6x303" w:id="7"/>
      <w:bookmarkEnd w:id="7"/>
      <w:r w:rsidDel="00000000" w:rsidR="00000000" w:rsidRPr="00000000">
        <w:rPr>
          <w:rFonts w:ascii="Cambria" w:cs="Cambria" w:eastAsia="Cambria" w:hAnsi="Cambria"/>
          <w:b w:val="1"/>
          <w:bCs w:val="1"/>
          <w:sz w:val="34"/>
          <w:szCs w:val="34"/>
          <w:rtl w:val="0"/>
        </w:rPr>
        <w:t xml:space="preserve">4. Protocolo de Resolución de Conflictos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El equipo acordó el siguiente flujo para resolver conflictos de manera rápida y profesional:</w:t>
      </w:r>
    </w:p>
    <w:p w:rsidR="00000000" w:rsidDel="00000000" w:rsidP="00000000" w:rsidRDefault="00000000" w:rsidRPr="00000000" w14:paraId="00000021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rFonts w:ascii="Cambria" w:cs="Cambria" w:eastAsia="Cambria" w:hAnsi="Cambria"/>
          <w:b w:val="1"/>
          <w:bCs w:val="1"/>
          <w:color w:val="000000"/>
          <w:sz w:val="26"/>
          <w:szCs w:val="26"/>
        </w:rPr>
      </w:pPr>
      <w:bookmarkStart w:colFirst="0" w:colLast="0" w:name="_4ke7aan96tuj" w:id="8"/>
      <w:bookmarkEnd w:id="8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Paso 1: Identificación del Problema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El integrante que detecta el conflicto debe comunicarlo dentro de un plazo máximo de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24 horas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, especificando: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Qué ocurrió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Dónde ocurrió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Cómo afecta al proyecto</w:t>
        <w:br w:type="textWrapping"/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rFonts w:ascii="Cambria" w:cs="Cambria" w:eastAsia="Cambria" w:hAnsi="Cambria"/>
          <w:b w:val="1"/>
          <w:bCs w:val="1"/>
          <w:color w:val="000000"/>
          <w:sz w:val="26"/>
          <w:szCs w:val="26"/>
        </w:rPr>
      </w:pPr>
      <w:bookmarkStart w:colFirst="0" w:colLast="0" w:name="_w5a898lmifwu" w:id="9"/>
      <w:bookmarkEnd w:id="9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Paso 2: Reunión de Aclaración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Fernando y Martin realizan una reunión breve (15–20 min).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Se exponen los puntos de vista de manera respetuosa.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Se identifican causas reales (técnicas o comunicacionales).</w:t>
        <w:br w:type="textWrapping"/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rFonts w:ascii="Cambria" w:cs="Cambria" w:eastAsia="Cambria" w:hAnsi="Cambria"/>
          <w:b w:val="1"/>
          <w:bCs w:val="1"/>
          <w:color w:val="000000"/>
          <w:sz w:val="26"/>
          <w:szCs w:val="26"/>
        </w:rPr>
      </w:pPr>
      <w:bookmarkStart w:colFirst="0" w:colLast="0" w:name="_f65dtkkivoc8" w:id="10"/>
      <w:bookmarkEnd w:id="10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Paso 3: Propuesta de Soluciones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Ambos deben presentar opciones de solución, por ejemplo: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Reasignación de tareas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Ajustes en diseño o arquitectura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División del problema en subtareas más pequeñas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Establecer un nuevo plazo realista</w:t>
        <w:br w:type="textWrapping"/>
      </w:r>
    </w:p>
    <w:p w:rsidR="00000000" w:rsidDel="00000000" w:rsidP="00000000" w:rsidRDefault="00000000" w:rsidRPr="00000000" w14:paraId="00000031">
      <w:pPr>
        <w:rPr>
          <w:rFonts w:ascii="Cambria" w:cs="Cambria" w:eastAsia="Cambria" w:hAnsi="Cambria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Paso 4: Decisión Final</w:t>
      </w:r>
    </w:p>
    <w:p w:rsidR="00000000" w:rsidDel="00000000" w:rsidP="00000000" w:rsidRDefault="00000000" w:rsidRPr="00000000" w14:paraId="0000003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Si el conflicto es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técnico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, decide quien esté responsable del módulo afectado.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Si es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de gestión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, decide el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líder de grupo (Fernando)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Si no hay acuerdo, se consulta al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Product Owner (Alexis)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para un veredicto neutral.</w:t>
        <w:br w:type="textWrapping"/>
      </w:r>
    </w:p>
    <w:p w:rsidR="00000000" w:rsidDel="00000000" w:rsidP="00000000" w:rsidRDefault="00000000" w:rsidRPr="00000000" w14:paraId="00000035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rFonts w:ascii="Cambria" w:cs="Cambria" w:eastAsia="Cambria" w:hAnsi="Cambria"/>
          <w:b w:val="1"/>
          <w:bCs w:val="1"/>
          <w:color w:val="000000"/>
          <w:sz w:val="26"/>
          <w:szCs w:val="26"/>
        </w:rPr>
      </w:pPr>
      <w:bookmarkStart w:colFirst="0" w:colLast="0" w:name="_jscxy3a1m22o" w:id="11"/>
      <w:bookmarkEnd w:id="11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Paso 5: Documentación del Acuerdo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El acuerdo final se registra en:</w:t>
      </w:r>
    </w:p>
    <w:p w:rsidR="00000000" w:rsidDel="00000000" w:rsidP="00000000" w:rsidRDefault="00000000" w:rsidRPr="00000000" w14:paraId="00000038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Acta de reunión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Lista de tareas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Documento técnico (si es necesario)</w:t>
        <w:br w:type="textWrapping"/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Así se asegura trazabilidad y claridad.</w:t>
      </w:r>
    </w:p>
    <w:p w:rsidR="00000000" w:rsidDel="00000000" w:rsidP="00000000" w:rsidRDefault="00000000" w:rsidRPr="00000000" w14:paraId="0000003C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rFonts w:ascii="Cambria" w:cs="Cambria" w:eastAsia="Cambria" w:hAnsi="Cambria"/>
          <w:b w:val="1"/>
          <w:bCs w:val="1"/>
          <w:color w:val="000000"/>
          <w:sz w:val="26"/>
          <w:szCs w:val="26"/>
        </w:rPr>
      </w:pPr>
      <w:bookmarkStart w:colFirst="0" w:colLast="0" w:name="_2nwjicmlnlnm" w:id="12"/>
      <w:bookmarkEnd w:id="12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Paso 6: Seguimiento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En la reunión interna siguiente, se verifica: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Si la solución aplicada funcionó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Si queda un efecto residual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Si hay que ajustar el proceso de trabajo</w:t>
        <w:br w:type="textWrapping"/>
      </w:r>
    </w:p>
    <w:p w:rsidR="00000000" w:rsidDel="00000000" w:rsidP="00000000" w:rsidRDefault="00000000" w:rsidRPr="00000000" w14:paraId="00000042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rFonts w:ascii="Cambria" w:cs="Cambria" w:eastAsia="Cambria" w:hAnsi="Cambria"/>
          <w:b w:val="1"/>
          <w:bCs w:val="1"/>
          <w:sz w:val="34"/>
          <w:szCs w:val="34"/>
        </w:rPr>
      </w:pPr>
      <w:bookmarkStart w:colFirst="0" w:colLast="0" w:name="_lmcthm3xf6wu" w:id="13"/>
      <w:bookmarkEnd w:id="13"/>
      <w:r w:rsidDel="00000000" w:rsidR="00000000" w:rsidRPr="00000000">
        <w:rPr>
          <w:rFonts w:ascii="Cambria" w:cs="Cambria" w:eastAsia="Cambria" w:hAnsi="Cambria"/>
          <w:b w:val="1"/>
          <w:bCs w:val="1"/>
          <w:sz w:val="34"/>
          <w:szCs w:val="34"/>
          <w:rtl w:val="0"/>
        </w:rPr>
        <w:t xml:space="preserve">5. Ejemplos de Resolución Aplicados en el Proyecto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rFonts w:ascii="Cambria" w:cs="Cambria" w:eastAsia="Cambria" w:hAnsi="Cambria"/>
          <w:b w:val="1"/>
          <w:bCs w:val="1"/>
          <w:color w:val="000000"/>
          <w:sz w:val="26"/>
          <w:szCs w:val="26"/>
        </w:rPr>
      </w:pPr>
      <w:bookmarkStart w:colFirst="0" w:colLast="0" w:name="_s045uez9xrpx" w:id="14"/>
      <w:bookmarkEnd w:id="14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Caso 1: Datos no reflejados en el panel administrador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Conflicto: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Diferentes interpretaciones sobre la estructura de localStorage.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Acción: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Reunión conjunta para revisar el código.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Solución: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Martin corrigió la lectura y Fernando ajustó la vista admin.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Resultado: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Flujo funcional y validado.</w:t>
        <w:br w:type="textWrapping"/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rFonts w:ascii="Cambria" w:cs="Cambria" w:eastAsia="Cambria" w:hAnsi="Cambria"/>
          <w:b w:val="1"/>
          <w:bCs w:val="1"/>
          <w:color w:val="000000"/>
          <w:sz w:val="26"/>
          <w:szCs w:val="26"/>
        </w:rPr>
      </w:pPr>
      <w:bookmarkStart w:colFirst="0" w:colLast="0" w:name="_2b2nkg467dl7" w:id="15"/>
      <w:bookmarkEnd w:id="15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Caso 2: Diseño de interfaz del administrador</w:t>
      </w:r>
    </w:p>
    <w:p w:rsidR="00000000" w:rsidDel="00000000" w:rsidP="00000000" w:rsidRDefault="00000000" w:rsidRPr="00000000" w14:paraId="0000004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Conflicto: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Diferencia sobre colores y estructura.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Acción: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Se revisó feedback del Product Owner.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Solución: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Se adoptaron colores por estados según solicitud de Alexis.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Resultado: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Interfaz más ordenada y aprobada.</w:t>
        <w:br w:type="textWrapping"/>
      </w:r>
    </w:p>
    <w:p w:rsidR="00000000" w:rsidDel="00000000" w:rsidP="00000000" w:rsidRDefault="00000000" w:rsidRPr="00000000" w14:paraId="0000004E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rFonts w:ascii="Cambria" w:cs="Cambria" w:eastAsia="Cambria" w:hAnsi="Cambria"/>
          <w:b w:val="1"/>
          <w:bCs w:val="1"/>
          <w:sz w:val="34"/>
          <w:szCs w:val="34"/>
        </w:rPr>
      </w:pPr>
      <w:bookmarkStart w:colFirst="0" w:colLast="0" w:name="_544fiqcpsvy3" w:id="16"/>
      <w:bookmarkEnd w:id="16"/>
      <w:r w:rsidDel="00000000" w:rsidR="00000000" w:rsidRPr="00000000">
        <w:rPr>
          <w:rFonts w:ascii="Cambria" w:cs="Cambria" w:eastAsia="Cambria" w:hAnsi="Cambria"/>
          <w:b w:val="1"/>
          <w:bCs w:val="1"/>
          <w:sz w:val="34"/>
          <w:szCs w:val="34"/>
          <w:rtl w:val="0"/>
        </w:rPr>
        <w:t xml:space="preserve">6. Prevención Futuras de Conflictos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El equipo establece medidas preventivas: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Reuniones internas semanales para mantener alineación.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Uso de una lista de tareas clara con responsables y fechas.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Documentación constante de decisiones.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Mantener un tono cordial incluso bajo presión.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Revisar avances antes de presentarlos a Alexis.</w:t>
        <w:br w:type="textWrapping"/>
      </w:r>
    </w:p>
    <w:p w:rsidR="00000000" w:rsidDel="00000000" w:rsidP="00000000" w:rsidRDefault="00000000" w:rsidRPr="00000000" w14:paraId="00000056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rFonts w:ascii="Cambria" w:cs="Cambria" w:eastAsia="Cambria" w:hAnsi="Cambria"/>
          <w:b w:val="1"/>
          <w:bCs w:val="1"/>
          <w:sz w:val="34"/>
          <w:szCs w:val="34"/>
        </w:rPr>
      </w:pPr>
      <w:bookmarkStart w:colFirst="0" w:colLast="0" w:name="_jwaorxwtb1so" w:id="17"/>
      <w:bookmarkEnd w:id="17"/>
      <w:r w:rsidDel="00000000" w:rsidR="00000000" w:rsidRPr="00000000">
        <w:rPr>
          <w:rFonts w:ascii="Cambria" w:cs="Cambria" w:eastAsia="Cambria" w:hAnsi="Cambria"/>
          <w:b w:val="1"/>
          <w:bCs w:val="1"/>
          <w:sz w:val="34"/>
          <w:szCs w:val="34"/>
          <w:rtl w:val="0"/>
        </w:rPr>
        <w:t xml:space="preserve">7. Conclusión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El equipo ha demostrado la capacidad de gestionar conflictos de forma profesional, transparente y orientada a soluciones. Este documento establece un marco formal para garantizar que la comunicación y el trabajo colaborativo sigan siendo sólidos hasta el cierre del proyecto.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