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C19" w:rsidRDefault="007C4379">
      <w:pPr>
        <w:spacing w:before="2880" w:after="360"/>
        <w:jc w:val="center"/>
      </w:pPr>
      <w:bookmarkStart w:id="0" w:name="_GoBack"/>
      <w:bookmarkEnd w:id="0"/>
      <w:r>
        <w:rPr>
          <w:b/>
          <w:bCs/>
          <w:color w:val="1F4E79"/>
          <w:sz w:val="52"/>
          <w:szCs w:val="52"/>
        </w:rPr>
        <w:t>INFORME DE PRUEBAS DE RENDIMIENTO</w:t>
      </w:r>
    </w:p>
    <w:p w:rsidR="00BE6C19" w:rsidRDefault="007C4379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API BUSINESS REMITTANCE ACCOUNT</w:t>
      </w:r>
    </w:p>
    <w:p w:rsidR="00BE6C19" w:rsidRDefault="007C4379">
      <w:pPr>
        <w:spacing w:after="200"/>
        <w:jc w:val="center"/>
      </w:pPr>
      <w:proofErr w:type="spellStart"/>
      <w:r>
        <w:rPr>
          <w:color w:val="666666"/>
          <w:sz w:val="28"/>
          <w:szCs w:val="28"/>
        </w:rPr>
        <w:t>Squad</w:t>
      </w:r>
      <w:proofErr w:type="spellEnd"/>
      <w:r>
        <w:rPr>
          <w:color w:val="666666"/>
          <w:sz w:val="28"/>
          <w:szCs w:val="28"/>
        </w:rPr>
        <w:t xml:space="preserve"> Remesas</w:t>
      </w:r>
    </w:p>
    <w:p w:rsidR="00BE6C19" w:rsidRDefault="007C4379">
      <w:pPr>
        <w:jc w:val="center"/>
      </w:pPr>
      <w:r>
        <w:rPr>
          <w:color w:val="666666"/>
          <w:sz w:val="24"/>
          <w:szCs w:val="24"/>
        </w:rPr>
        <w:t>Abril 2026</w:t>
      </w:r>
    </w:p>
    <w:p w:rsidR="00BE6C19" w:rsidRDefault="007C4379">
      <w:r>
        <w:br w:type="page"/>
      </w:r>
    </w:p>
    <w:p w:rsidR="00BE6C19" w:rsidRDefault="007C4379">
      <w:pPr>
        <w:pStyle w:val="Ttulo1"/>
      </w:pPr>
      <w:r>
        <w:lastRenderedPageBreak/>
        <w:t>I. Antecedentes</w:t>
      </w:r>
    </w:p>
    <w:p w:rsidR="00BE6C19" w:rsidRDefault="007C4379">
      <w:pPr>
        <w:spacing w:after="120"/>
      </w:pPr>
      <w:r>
        <w:rPr>
          <w:color w:val="1A1A1A"/>
        </w:rPr>
        <w:t xml:space="preserve">Actualmente, el </w:t>
      </w:r>
      <w:proofErr w:type="spellStart"/>
      <w:r>
        <w:rPr>
          <w:color w:val="1A1A1A"/>
        </w:rPr>
        <w:t>Squad</w:t>
      </w:r>
      <w:proofErr w:type="spellEnd"/>
      <w:r>
        <w:rPr>
          <w:color w:val="1A1A1A"/>
        </w:rPr>
        <w:t xml:space="preserve"> de Remesas se encuentra desarrollando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que serán consumidas por distintos módulos de la aplicación. En este contexto, se requiere validar el comportamiento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bajo diferentes niveles de carga con</w:t>
      </w:r>
      <w:r>
        <w:rPr>
          <w:color w:val="1A1A1A"/>
        </w:rPr>
        <w:t>currente, a fin de garantizar una experiencia de usuario adecuada en producción.</w:t>
      </w:r>
    </w:p>
    <w:p w:rsidR="00BE6C19" w:rsidRDefault="00BE6C19">
      <w:pPr>
        <w:spacing w:after="180"/>
      </w:pPr>
    </w:p>
    <w:p w:rsidR="00BE6C19" w:rsidRDefault="007C4379">
      <w:pPr>
        <w:pStyle w:val="Ttulo1"/>
      </w:pPr>
      <w:r>
        <w:t>II. Problemática</w:t>
      </w:r>
    </w:p>
    <w:p w:rsidR="00BE6C19" w:rsidRDefault="007C4379">
      <w:pPr>
        <w:spacing w:after="120"/>
      </w:pPr>
      <w:r>
        <w:rPr>
          <w:color w:val="1A1A1A"/>
        </w:rPr>
        <w:t xml:space="preserve">Se requiere identificar el rendimiento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ante las diferentes configuraciones definidas por el equipo de arquitectura, y d</w:t>
      </w:r>
      <w:r>
        <w:rPr>
          <w:color w:val="1A1A1A"/>
        </w:rPr>
        <w:t>eterminar hasta qué punto el sistema puede atender las solicitudes entrantes de manera confiable dentro de los umbrales de calidad establecidos.</w:t>
      </w:r>
    </w:p>
    <w:p w:rsidR="00BE6C19" w:rsidRDefault="00BE6C19">
      <w:pPr>
        <w:spacing w:after="180"/>
      </w:pPr>
    </w:p>
    <w:p w:rsidR="00BE6C19" w:rsidRDefault="007C4379">
      <w:pPr>
        <w:pStyle w:val="Ttulo1"/>
      </w:pPr>
      <w:r>
        <w:t>III. Objetivo</w:t>
      </w:r>
    </w:p>
    <w:p w:rsidR="00BE6C19" w:rsidRDefault="007C4379">
      <w:pPr>
        <w:spacing w:after="120"/>
      </w:pPr>
      <w:r>
        <w:rPr>
          <w:color w:val="1A1A1A"/>
        </w:rPr>
        <w:t xml:space="preserve">Validar el tiempo de respuesta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bajo las disti</w:t>
      </w:r>
      <w:r>
        <w:rPr>
          <w:color w:val="1A1A1A"/>
        </w:rPr>
        <w:t>ntas configuraciones de carga definidas, identificando el nivel máximo de concurrencia sostenible y verificando el cumplimiento de los parámetros de calidad establecidos a lo largo de toda la matriz de pruebas.</w:t>
      </w:r>
    </w:p>
    <w:p w:rsidR="00BE6C19" w:rsidRDefault="00BE6C19">
      <w:pPr>
        <w:spacing w:after="180"/>
      </w:pPr>
    </w:p>
    <w:p w:rsidR="00BE6C19" w:rsidRDefault="007C4379">
      <w:pPr>
        <w:pStyle w:val="Ttulo1"/>
      </w:pPr>
      <w:r>
        <w:t>IV. Alcance</w:t>
      </w:r>
    </w:p>
    <w:p w:rsidR="00BE6C19" w:rsidRDefault="007C4379">
      <w:pPr>
        <w:spacing w:after="120"/>
      </w:pPr>
      <w:r>
        <w:rPr>
          <w:color w:val="1A1A1A"/>
        </w:rPr>
        <w:t>Las pruebas de rendimiento se re</w:t>
      </w:r>
      <w:r>
        <w:rPr>
          <w:color w:val="1A1A1A"/>
        </w:rPr>
        <w:t xml:space="preserve">alizaron sobre el siguiente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>:</w:t>
      </w:r>
    </w:p>
    <w:p w:rsidR="00BE6C19" w:rsidRDefault="00BE6C19">
      <w:pPr>
        <w:spacing w:after="180"/>
      </w:pP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proofErr w:type="spellStart"/>
      <w:r>
        <w:t>Get</w:t>
      </w:r>
      <w:proofErr w:type="spellEnd"/>
      <w:r>
        <w:t xml:space="preserve"> </w:t>
      </w:r>
      <w:proofErr w:type="spellStart"/>
      <w:r>
        <w:t>Remittance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: GET http://cerbbw:4032/bs-rmtacc-v1/business/remittance/account/v1/get</w:t>
      </w:r>
    </w:p>
    <w:p w:rsidR="00BE6C19" w:rsidRDefault="00BE6C19">
      <w:pPr>
        <w:spacing w:after="180"/>
      </w:pPr>
    </w:p>
    <w:p w:rsidR="00BE6C19" w:rsidRDefault="007C4379">
      <w:pPr>
        <w:pStyle w:val="Ttulo1"/>
      </w:pPr>
      <w:r>
        <w:t>V. Planificación de la Prueba</w:t>
      </w:r>
    </w:p>
    <w:p w:rsidR="00BE6C19" w:rsidRDefault="007C4379">
      <w:pPr>
        <w:spacing w:after="120"/>
      </w:pPr>
      <w:r>
        <w:rPr>
          <w:color w:val="1A1A1A"/>
        </w:rPr>
        <w:t xml:space="preserve">Para estas pruebas se utilizó el siguiente modelo de </w:t>
      </w:r>
      <w:r>
        <w:rPr>
          <w:color w:val="1A1A1A"/>
        </w:rPr>
        <w:t xml:space="preserve">carga en Apache </w:t>
      </w:r>
      <w:proofErr w:type="spellStart"/>
      <w:r>
        <w:rPr>
          <w:color w:val="1A1A1A"/>
        </w:rPr>
        <w:t>JMeter</w:t>
      </w:r>
      <w:proofErr w:type="spellEnd"/>
      <w:r>
        <w:rPr>
          <w:color w:val="1A1A1A"/>
        </w:rPr>
        <w:t xml:space="preserve"> 5.6.3:</w:t>
      </w:r>
    </w:p>
    <w:p w:rsidR="00BE6C19" w:rsidRDefault="00BE6C1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BE6C1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BE6C19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P6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P7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P8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P10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r>
              <w:rPr>
                <w:b/>
                <w:bCs/>
                <w:color w:val="1A1A1A"/>
                <w:sz w:val="18"/>
                <w:szCs w:val="18"/>
              </w:rPr>
              <w:t>Número de Hilos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280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800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1200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r>
              <w:rPr>
                <w:b/>
                <w:bCs/>
                <w:color w:val="1A1A1A"/>
                <w:sz w:val="18"/>
                <w:szCs w:val="18"/>
              </w:rPr>
              <w:t>Periodo de Subida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r>
              <w:rPr>
                <w:b/>
                <w:bCs/>
                <w:color w:val="1A1A1A"/>
                <w:sz w:val="18"/>
                <w:szCs w:val="18"/>
              </w:rPr>
              <w:t>Duración (segundos)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</w:tr>
    </w:tbl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1A1A1A"/>
        </w:rPr>
        <w:t>Adicionalmente se ejecutaron pruebas de carga bajo modelo de TPS con los siguientes niveles objetivo:</w:t>
      </w:r>
    </w:p>
    <w:p w:rsidR="00BE6C19" w:rsidRDefault="00BE6C19">
      <w:pPr>
        <w:spacing w:after="180"/>
      </w:pP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X1: 84 TPS (carga base proyectada)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X3: 252 TPS (3 veces la carga base)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X5: 420 TPS (5 veces la carga base)</w:t>
      </w:r>
    </w:p>
    <w:p w:rsidR="00BE6C19" w:rsidRDefault="00BE6C19">
      <w:pPr>
        <w:spacing w:after="180"/>
      </w:pPr>
    </w:p>
    <w:p w:rsidR="00BE6C19" w:rsidRDefault="007C4379">
      <w:pPr>
        <w:pStyle w:val="Ttulo1"/>
      </w:pPr>
      <w:r>
        <w:t>VI. Resultado de las Pruebas</w:t>
      </w:r>
    </w:p>
    <w:p w:rsidR="00BE6C19" w:rsidRDefault="007C4379">
      <w:pPr>
        <w:pStyle w:val="Ttulo2"/>
      </w:pPr>
      <w:r>
        <w:t xml:space="preserve">VI.1 Pruebas de </w:t>
      </w:r>
      <w:r>
        <w:t>Carga P1 – P10</w:t>
      </w:r>
    </w:p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demostró el comportamiento de escalado más estable y consistente del conjunto de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evaluadas. Los tiempos de respuesta promedio se mantuvieron en un rango de apenas 62ms entre P1 y P8</w:t>
      </w:r>
      <w:r>
        <w:rPr>
          <w:color w:val="1A1A1A"/>
        </w:rPr>
        <w:t xml:space="preserve"> (892ms a 954ms), con 0% de errores en todos los niveles de P1 a P9. En P10 (1,200 hilos concurrentes) se registró únicamente 1 error HTTP 500 sobre 274,308 solicitudes procesadas, lo que representa una tasa de error estadísticamente insignificante de 0.00</w:t>
      </w:r>
      <w:r>
        <w:rPr>
          <w:color w:val="1A1A1A"/>
        </w:rPr>
        <w:t>04%.</w:t>
      </w:r>
    </w:p>
    <w:p w:rsidR="00BE6C19" w:rsidRDefault="00BE6C1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1,338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0.892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4.46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3,323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0.896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11.09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6,591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0.904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21.99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19,836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0.893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66.13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39,427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0.898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131.43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51,033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0.918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170.10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87,585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0.929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291.91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121,789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0.954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405.92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224,613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1.025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746.76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274,308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1.214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911.18</w:t>
            </w:r>
          </w:p>
        </w:tc>
      </w:tr>
    </w:tbl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666666"/>
        </w:rPr>
        <w:t xml:space="preserve">(*) P10: 1 error HTTP 500 sobre 274,308 </w:t>
      </w:r>
      <w:proofErr w:type="spellStart"/>
      <w:r>
        <w:rPr>
          <w:color w:val="666666"/>
        </w:rPr>
        <w:t>requests</w:t>
      </w:r>
      <w:proofErr w:type="spellEnd"/>
      <w:r>
        <w:rPr>
          <w:color w:val="666666"/>
        </w:rPr>
        <w:t xml:space="preserve"> (0.0004%). Estadísticamente insignificante. </w:t>
      </w:r>
      <w:proofErr w:type="spellStart"/>
      <w:r>
        <w:rPr>
          <w:color w:val="666666"/>
        </w:rPr>
        <w:t>Dynatrace</w:t>
      </w:r>
      <w:proofErr w:type="spellEnd"/>
      <w:r>
        <w:rPr>
          <w:color w:val="666666"/>
        </w:rPr>
        <w:t xml:space="preserve"> confirma 0% de rechazos sostenidos por parte de la aplicación.</w:t>
      </w:r>
    </w:p>
    <w:p w:rsidR="00BE6C19" w:rsidRDefault="00BE6C19">
      <w:pPr>
        <w:spacing w:after="180"/>
      </w:pPr>
    </w:p>
    <w:p w:rsidR="00BE6C19" w:rsidRDefault="007C4379">
      <w:pPr>
        <w:pStyle w:val="Ttulo3"/>
        <w:spacing w:before="280" w:after="140"/>
      </w:pPr>
      <w:r>
        <w:rPr>
          <w:color w:val="333333"/>
        </w:rPr>
        <w:t>Resumen de Estabilidad de Escalado</w:t>
      </w:r>
    </w:p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1A1A1A"/>
        </w:rPr>
        <w:t xml:space="preserve">La siguiente tabla destaca el comportamiento excepcional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al incrementar la carga de 4 a 1,200 hilos concurrentes:</w:t>
      </w:r>
    </w:p>
    <w:p w:rsidR="00BE6C19" w:rsidRDefault="00BE6C1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BE6C19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Métrica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P7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P8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P10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r>
              <w:rPr>
                <w:b/>
                <w:bCs/>
                <w:color w:val="1A1A1A"/>
                <w:sz w:val="18"/>
                <w:szCs w:val="18"/>
              </w:rPr>
              <w:t>Hilos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60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280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1200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(ms)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892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893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929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954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1,214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r>
              <w:rPr>
                <w:b/>
                <w:bCs/>
                <w:color w:val="1A1A1A"/>
                <w:sz w:val="18"/>
                <w:szCs w:val="18"/>
              </w:rPr>
              <w:t>Variación vs P1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+1ms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+36ms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+62ms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+322ms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r>
              <w:rPr>
                <w:b/>
                <w:bCs/>
                <w:color w:val="1A1A1A"/>
                <w:sz w:val="18"/>
                <w:szCs w:val="18"/>
              </w:rPr>
              <w:t>% Error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0.00%*</w:t>
            </w:r>
          </w:p>
        </w:tc>
      </w:tr>
    </w:tbl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1A1A1A"/>
        </w:rPr>
        <w:t>La variación total en tiempo de respuesta promedio entre P1 (4 hilos) y P8 (400 hilos) fue de solo 62 milisegundos, lo que evidencia una implementación altamente optimizada con capacidad de escalado horizontal efectivo.</w:t>
      </w:r>
    </w:p>
    <w:p w:rsidR="00BE6C19" w:rsidRDefault="00BE6C19">
      <w:pPr>
        <w:spacing w:after="180"/>
      </w:pPr>
    </w:p>
    <w:p w:rsidR="00BE6C19" w:rsidRDefault="007C4379">
      <w:pPr>
        <w:pStyle w:val="Ttulo2"/>
      </w:pPr>
      <w:r>
        <w:t>VI.2 Pruebas de Concurrencia X1, X3</w:t>
      </w:r>
      <w:r>
        <w:t>, X5</w:t>
      </w:r>
    </w:p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1A1A1A"/>
        </w:rPr>
        <w:t>Las pruebas de concurrencia se ejecutaron bajo un modelo de TPS objetivo, donde X1 representa la carga base de 84 TPS, X3 representa tres veces dicha carga (252 TPS) y X5 representa cinco veces la carga base (420 TPS). Los TPS reales alcanzados son i</w:t>
      </w:r>
      <w:r>
        <w:rPr>
          <w:color w:val="1A1A1A"/>
        </w:rPr>
        <w:t xml:space="preserve">nferiores a los objetivos dado que el </w:t>
      </w:r>
      <w:proofErr w:type="spellStart"/>
      <w:r>
        <w:rPr>
          <w:color w:val="1A1A1A"/>
        </w:rPr>
        <w:t>throughput</w:t>
      </w:r>
      <w:proofErr w:type="spellEnd"/>
      <w:r>
        <w:rPr>
          <w:color w:val="1A1A1A"/>
        </w:rPr>
        <w:t xml:space="preserve"> efectivo está condicionado por el tiempo de respuesta del servidor.</w:t>
      </w:r>
    </w:p>
    <w:p w:rsidR="00BE6C19" w:rsidRDefault="00BE6C19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547"/>
        <w:gridCol w:w="1575"/>
        <w:gridCol w:w="1556"/>
        <w:gridCol w:w="1575"/>
        <w:gridCol w:w="1465"/>
        <w:gridCol w:w="791"/>
      </w:tblGrid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 Objetivo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 Real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84 TPS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19,714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19,638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76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1.071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65.67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252 TPS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68,748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68,670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78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1.141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190.85</w:t>
            </w:r>
          </w:p>
        </w:tc>
      </w:tr>
      <w:tr w:rsidR="00BE6C19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420 TPS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98,676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98,676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1.172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C19" w:rsidRDefault="007C4379">
            <w:pPr>
              <w:jc w:val="center"/>
            </w:pPr>
            <w:r>
              <w:rPr>
                <w:color w:val="1A1A1A"/>
                <w:sz w:val="18"/>
                <w:szCs w:val="18"/>
              </w:rPr>
              <w:t>272.22</w:t>
            </w:r>
          </w:p>
        </w:tc>
      </w:tr>
    </w:tbl>
    <w:p w:rsidR="00BE6C19" w:rsidRDefault="00BE6C19">
      <w:pPr>
        <w:spacing w:after="180"/>
      </w:pPr>
    </w:p>
    <w:p w:rsidR="00BE6C19" w:rsidRDefault="007C4379">
      <w:pPr>
        <w:spacing w:after="120"/>
      </w:pPr>
      <w:r>
        <w:rPr>
          <w:color w:val="666666"/>
        </w:rPr>
        <w:t xml:space="preserve">Los errores registrados en X1 (76 </w:t>
      </w:r>
      <w:proofErr w:type="spellStart"/>
      <w:r>
        <w:rPr>
          <w:color w:val="666666"/>
        </w:rPr>
        <w:t>SocketException</w:t>
      </w:r>
      <w:proofErr w:type="spellEnd"/>
      <w:r>
        <w:rPr>
          <w:color w:val="666666"/>
        </w:rPr>
        <w:t xml:space="preserve">, 0.39%) y X3 (78 </w:t>
      </w:r>
      <w:proofErr w:type="spellStart"/>
      <w:r>
        <w:rPr>
          <w:color w:val="666666"/>
        </w:rPr>
        <w:t>SocketException</w:t>
      </w:r>
      <w:proofErr w:type="spellEnd"/>
      <w:r>
        <w:rPr>
          <w:color w:val="666666"/>
        </w:rPr>
        <w:t>, 0.11%) son de origen externo a la aplicación, producidos por limitaciones de red del equipo cliente de pruebas. El servidor no registró rechazos en ninguno de los tres nive</w:t>
      </w:r>
      <w:r>
        <w:rPr>
          <w:color w:val="666666"/>
        </w:rPr>
        <w:t xml:space="preserve">les de concurrencia, lo cual fue corroborado mediante </w:t>
      </w:r>
      <w:proofErr w:type="spellStart"/>
      <w:r>
        <w:rPr>
          <w:color w:val="666666"/>
        </w:rPr>
        <w:t>Dynatrace</w:t>
      </w:r>
      <w:proofErr w:type="spellEnd"/>
      <w:r>
        <w:rPr>
          <w:color w:val="666666"/>
        </w:rPr>
        <w:t>. X5 se completó sin ningún error.</w:t>
      </w:r>
    </w:p>
    <w:p w:rsidR="00BE6C19" w:rsidRDefault="00BE6C19">
      <w:pPr>
        <w:spacing w:after="180"/>
      </w:pPr>
    </w:p>
    <w:p w:rsidR="00BE6C19" w:rsidRDefault="007C4379">
      <w:r>
        <w:br w:type="page"/>
      </w:r>
    </w:p>
    <w:p w:rsidR="00BE6C19" w:rsidRDefault="007C4379">
      <w:pPr>
        <w:pStyle w:val="Ttulo1"/>
      </w:pPr>
      <w:r>
        <w:lastRenderedPageBreak/>
        <w:t>VII. Conclusiones</w:t>
      </w:r>
    </w:p>
    <w:p w:rsidR="00BE6C19" w:rsidRDefault="007C4379">
      <w:pPr>
        <w:spacing w:after="120"/>
      </w:pPr>
      <w:r>
        <w:rPr>
          <w:color w:val="1A1A1A"/>
        </w:rPr>
        <w:t xml:space="preserve">De las pruebas y análisis realizados sobre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se concluye lo siguiente:</w:t>
      </w:r>
    </w:p>
    <w:p w:rsidR="00BE6C19" w:rsidRDefault="00BE6C19">
      <w:pPr>
        <w:spacing w:after="180"/>
      </w:pPr>
    </w:p>
    <w:p w:rsidR="00BE6C19" w:rsidRDefault="007C4379">
      <w:pPr>
        <w:pStyle w:val="Ttulo3"/>
        <w:spacing w:before="280" w:after="140"/>
      </w:pPr>
      <w:r>
        <w:rPr>
          <w:color w:val="333333"/>
        </w:rPr>
        <w:t>Rendimiento y estabilidad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es el de comportamiento más estable del conjunto de </w:t>
      </w:r>
      <w:proofErr w:type="spellStart"/>
      <w:r>
        <w:t>APIs</w:t>
      </w:r>
      <w:proofErr w:type="spellEnd"/>
      <w:r>
        <w:t xml:space="preserve"> evaluadas en este ciclo de pruebas. La variación de tiempo de respuesta promedio entre P1 y P8 fue de únicamente 62ms con 100 veces más carga concurrente.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No se registró ningún error func</w:t>
      </w:r>
      <w:r>
        <w:t xml:space="preserve">ional en ninguno de los 10 niveles de prueba. El único error HTTP 500 registrado en P10 (1 sobre 274,308 </w:t>
      </w:r>
      <w:proofErr w:type="spellStart"/>
      <w:r>
        <w:t>requests</w:t>
      </w:r>
      <w:proofErr w:type="spellEnd"/>
      <w:r>
        <w:t>) es estadísticamente irrelevante y no representa un patrón de fallo del sistema.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throughput</w:t>
      </w:r>
      <w:proofErr w:type="spellEnd"/>
      <w:r>
        <w:t xml:space="preserve"> máximo alcanzado fue de 911.18 </w:t>
      </w:r>
      <w:proofErr w:type="spellStart"/>
      <w:r>
        <w:t>req</w:t>
      </w:r>
      <w:proofErr w:type="spellEnd"/>
      <w:r>
        <w:t>/s en P10, eq</w:t>
      </w:r>
      <w:r>
        <w:t>uivalente a aproximadamente 54,671 transacciones por minuto.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Los tiempos de respuesta promedio se mantuvieron por debajo de 1 segundo hasta P8, y por debajo de 1.3 segundos en P10, evidenciando excelente capacidad de respuesta bajo carga extrema.</w:t>
      </w:r>
    </w:p>
    <w:p w:rsidR="00BE6C19" w:rsidRDefault="00BE6C19">
      <w:pPr>
        <w:spacing w:after="180"/>
      </w:pPr>
    </w:p>
    <w:p w:rsidR="00BE6C19" w:rsidRDefault="007C4379">
      <w:pPr>
        <w:pStyle w:val="Ttulo3"/>
        <w:spacing w:before="280" w:after="140"/>
      </w:pPr>
      <w:r>
        <w:rPr>
          <w:color w:val="333333"/>
        </w:rPr>
        <w:t xml:space="preserve">Pruebas </w:t>
      </w:r>
      <w:r>
        <w:rPr>
          <w:color w:val="333333"/>
        </w:rPr>
        <w:t>de concurrencia TPS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 xml:space="preserve">X1 (84 TPS objetivo): 76 errores de </w:t>
      </w:r>
      <w:proofErr w:type="spellStart"/>
      <w:r>
        <w:t>SocketException</w:t>
      </w:r>
      <w:proofErr w:type="spellEnd"/>
      <w:r>
        <w:t xml:space="preserve"> (0.39%) atribuibles al cliente de pruebas. TPS real: 65.67. Tiempo promedio: 1.071 segundos.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 xml:space="preserve">X3 (252 TPS objetivo): 78 errores de </w:t>
      </w:r>
      <w:proofErr w:type="spellStart"/>
      <w:r>
        <w:t>SocketException</w:t>
      </w:r>
      <w:proofErr w:type="spellEnd"/>
      <w:r>
        <w:t xml:space="preserve"> (0.11%) atribuibles al cliente de prue</w:t>
      </w:r>
      <w:r>
        <w:t>bas. TPS real: 190.85. Tiempo promedio: 1.141 segundos.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X5 (420 TPS objetivo): Completado sin errores. TPS real: 272.22. Tiempo promedio: 1.172 segundos.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Todos los errores registrados en las pruebas de concurrencia son de infraestructura del cliente (</w:t>
      </w:r>
      <w:proofErr w:type="spellStart"/>
      <w:r>
        <w:t>Socke</w:t>
      </w:r>
      <w:r>
        <w:t>tException</w:t>
      </w:r>
      <w:proofErr w:type="spellEnd"/>
      <w:r>
        <w:t xml:space="preserve">) y no representan fallos de la aplicación, confirmado mediante </w:t>
      </w:r>
      <w:proofErr w:type="spellStart"/>
      <w:r>
        <w:t>Dynatrace</w:t>
      </w:r>
      <w:proofErr w:type="spellEnd"/>
      <w:r>
        <w:t>.</w:t>
      </w:r>
    </w:p>
    <w:p w:rsidR="00BE6C19" w:rsidRDefault="00BE6C19">
      <w:pPr>
        <w:spacing w:after="180"/>
      </w:pPr>
    </w:p>
    <w:p w:rsidR="00BE6C19" w:rsidRDefault="007C4379">
      <w:pPr>
        <w:pStyle w:val="Ttulo3"/>
        <w:spacing w:before="280" w:after="140"/>
      </w:pPr>
      <w:r>
        <w:rPr>
          <w:color w:val="333333"/>
        </w:rPr>
        <w:t>Recomendaciones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 xml:space="preserve">La API Business </w:t>
      </w:r>
      <w:proofErr w:type="spellStart"/>
      <w:r>
        <w:t>Remittance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se encuentra en condiciones óptimas para producción. Es el </w:t>
      </w:r>
      <w:proofErr w:type="spellStart"/>
      <w:r>
        <w:t>endpoint</w:t>
      </w:r>
      <w:proofErr w:type="spellEnd"/>
      <w:r>
        <w:t xml:space="preserve"> de mayor estabilidad evaluado en este ciclo de pruebas de rendimiento.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>No se identificaron puntos de quiebre funcionales en el servidor en ninguno de los</w:t>
      </w:r>
      <w:r>
        <w:t xml:space="preserve"> niveles ejecutados, incluyendo P10 con 1,200 hilos concurrentes.</w:t>
      </w:r>
    </w:p>
    <w:p w:rsidR="00BE6C19" w:rsidRDefault="007C4379">
      <w:pPr>
        <w:pStyle w:val="Prrafodelista"/>
        <w:numPr>
          <w:ilvl w:val="0"/>
          <w:numId w:val="2"/>
        </w:numPr>
        <w:spacing w:after="80"/>
      </w:pPr>
      <w:r>
        <w:t xml:space="preserve">Se recomienda mantener las características actuales de implementación del </w:t>
      </w:r>
      <w:proofErr w:type="spellStart"/>
      <w:r>
        <w:t>endpoint</w:t>
      </w:r>
      <w:proofErr w:type="spellEnd"/>
      <w:r>
        <w:t xml:space="preserve"> como referencia de buenas prácticas para el resto de los servicios del </w:t>
      </w:r>
      <w:proofErr w:type="spellStart"/>
      <w:r>
        <w:t>Squad</w:t>
      </w:r>
      <w:proofErr w:type="spellEnd"/>
      <w:r>
        <w:t xml:space="preserve"> de Remesas.</w:t>
      </w:r>
    </w:p>
    <w:p w:rsidR="00BE6C19" w:rsidRDefault="00BE6C19">
      <w:pPr>
        <w:spacing w:after="180"/>
      </w:pPr>
    </w:p>
    <w:p w:rsidR="00BE6C19" w:rsidRDefault="007C4379">
      <w:pPr>
        <w:pStyle w:val="Ttulo1"/>
      </w:pPr>
      <w:r>
        <w:t>VIII. Anexos</w:t>
      </w:r>
    </w:p>
    <w:p w:rsidR="00BE6C19" w:rsidRDefault="007C4379">
      <w:pPr>
        <w:spacing w:after="120"/>
      </w:pPr>
      <w:r>
        <w:rPr>
          <w:color w:val="666666"/>
        </w:rPr>
        <w:t>Dato</w:t>
      </w:r>
      <w:r>
        <w:rPr>
          <w:color w:val="666666"/>
        </w:rPr>
        <w:t>s elaborados para Uso Interno</w:t>
      </w:r>
    </w:p>
    <w:p w:rsidR="00BE6C19" w:rsidRDefault="007C4379">
      <w:pPr>
        <w:spacing w:after="120"/>
      </w:pPr>
      <w:r>
        <w:rPr>
          <w:color w:val="666666"/>
        </w:rPr>
        <w:t>Datos elaborados para Uso Interno</w:t>
      </w:r>
    </w:p>
    <w:p w:rsidR="00BE6C19" w:rsidRDefault="007C4379">
      <w:pPr>
        <w:spacing w:after="120"/>
      </w:pPr>
      <w:r>
        <w:rPr>
          <w:color w:val="666666"/>
        </w:rPr>
        <w:t>Datos elaborados para Uso Interno</w:t>
      </w:r>
    </w:p>
    <w:sectPr w:rsidR="00BE6C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F05A2F"/>
    <w:multiLevelType w:val="hybridMultilevel"/>
    <w:tmpl w:val="042A153A"/>
    <w:lvl w:ilvl="0" w:tplc="C9C87148">
      <w:start w:val="1"/>
      <w:numFmt w:val="bullet"/>
      <w:lvlText w:val="•"/>
      <w:lvlJc w:val="left"/>
      <w:pPr>
        <w:ind w:left="720" w:hanging="360"/>
      </w:pPr>
    </w:lvl>
    <w:lvl w:ilvl="1" w:tplc="5CA8FF64">
      <w:numFmt w:val="decimal"/>
      <w:lvlText w:val=""/>
      <w:lvlJc w:val="left"/>
    </w:lvl>
    <w:lvl w:ilvl="2" w:tplc="34504784">
      <w:numFmt w:val="decimal"/>
      <w:lvlText w:val=""/>
      <w:lvlJc w:val="left"/>
    </w:lvl>
    <w:lvl w:ilvl="3" w:tplc="1A8CE3C0">
      <w:numFmt w:val="decimal"/>
      <w:lvlText w:val=""/>
      <w:lvlJc w:val="left"/>
    </w:lvl>
    <w:lvl w:ilvl="4" w:tplc="CCDA4308">
      <w:numFmt w:val="decimal"/>
      <w:lvlText w:val=""/>
      <w:lvlJc w:val="left"/>
    </w:lvl>
    <w:lvl w:ilvl="5" w:tplc="1C58CF8E">
      <w:numFmt w:val="decimal"/>
      <w:lvlText w:val=""/>
      <w:lvlJc w:val="left"/>
    </w:lvl>
    <w:lvl w:ilvl="6" w:tplc="EF4862D6">
      <w:numFmt w:val="decimal"/>
      <w:lvlText w:val=""/>
      <w:lvlJc w:val="left"/>
    </w:lvl>
    <w:lvl w:ilvl="7" w:tplc="0E9CC108">
      <w:numFmt w:val="decimal"/>
      <w:lvlText w:val=""/>
      <w:lvlJc w:val="left"/>
    </w:lvl>
    <w:lvl w:ilvl="8" w:tplc="08BA1406">
      <w:numFmt w:val="decimal"/>
      <w:lvlText w:val=""/>
      <w:lvlJc w:val="left"/>
    </w:lvl>
  </w:abstractNum>
  <w:abstractNum w:abstractNumId="1" w15:restartNumberingAfterBreak="0">
    <w:nsid w:val="611F2385"/>
    <w:multiLevelType w:val="hybridMultilevel"/>
    <w:tmpl w:val="A9E8A0B2"/>
    <w:lvl w:ilvl="0" w:tplc="6E0898D8">
      <w:start w:val="1"/>
      <w:numFmt w:val="bullet"/>
      <w:lvlText w:val="●"/>
      <w:lvlJc w:val="left"/>
      <w:pPr>
        <w:ind w:left="720" w:hanging="360"/>
      </w:pPr>
    </w:lvl>
    <w:lvl w:ilvl="1" w:tplc="37AC0D78">
      <w:start w:val="1"/>
      <w:numFmt w:val="bullet"/>
      <w:lvlText w:val="○"/>
      <w:lvlJc w:val="left"/>
      <w:pPr>
        <w:ind w:left="1440" w:hanging="360"/>
      </w:pPr>
    </w:lvl>
    <w:lvl w:ilvl="2" w:tplc="FA18F764">
      <w:start w:val="1"/>
      <w:numFmt w:val="bullet"/>
      <w:lvlText w:val="■"/>
      <w:lvlJc w:val="left"/>
      <w:pPr>
        <w:ind w:left="2160" w:hanging="360"/>
      </w:pPr>
    </w:lvl>
    <w:lvl w:ilvl="3" w:tplc="4BAECA98">
      <w:start w:val="1"/>
      <w:numFmt w:val="bullet"/>
      <w:lvlText w:val="●"/>
      <w:lvlJc w:val="left"/>
      <w:pPr>
        <w:ind w:left="2880" w:hanging="360"/>
      </w:pPr>
    </w:lvl>
    <w:lvl w:ilvl="4" w:tplc="E2D8396A">
      <w:start w:val="1"/>
      <w:numFmt w:val="bullet"/>
      <w:lvlText w:val="○"/>
      <w:lvlJc w:val="left"/>
      <w:pPr>
        <w:ind w:left="3600" w:hanging="360"/>
      </w:pPr>
    </w:lvl>
    <w:lvl w:ilvl="5" w:tplc="F2AEB126">
      <w:start w:val="1"/>
      <w:numFmt w:val="bullet"/>
      <w:lvlText w:val="■"/>
      <w:lvlJc w:val="left"/>
      <w:pPr>
        <w:ind w:left="4320" w:hanging="360"/>
      </w:pPr>
    </w:lvl>
    <w:lvl w:ilvl="6" w:tplc="B61CF768">
      <w:start w:val="1"/>
      <w:numFmt w:val="bullet"/>
      <w:lvlText w:val="●"/>
      <w:lvlJc w:val="left"/>
      <w:pPr>
        <w:ind w:left="5040" w:hanging="360"/>
      </w:pPr>
    </w:lvl>
    <w:lvl w:ilvl="7" w:tplc="D7FC9CD4">
      <w:start w:val="1"/>
      <w:numFmt w:val="bullet"/>
      <w:lvlText w:val="●"/>
      <w:lvlJc w:val="left"/>
      <w:pPr>
        <w:ind w:left="5760" w:hanging="360"/>
      </w:pPr>
    </w:lvl>
    <w:lvl w:ilvl="8" w:tplc="066CB1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19"/>
    <w:rsid w:val="007C4379"/>
    <w:rsid w:val="00BE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0DF670-2192-40FA-B752-E64275BC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1019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Gandero S.A.</Company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Llusco</dc:creator>
  <cp:lastModifiedBy>Fernando Llusco Blanco</cp:lastModifiedBy>
  <cp:revision>3</cp:revision>
  <dcterms:created xsi:type="dcterms:W3CDTF">2026-04-24T05:48:00Z</dcterms:created>
  <dcterms:modified xsi:type="dcterms:W3CDTF">2026-04-27T05:29:00Z</dcterms:modified>
</cp:coreProperties>
</file>