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563DB" w14:textId="77777777" w:rsidR="00481155" w:rsidRPr="00481155" w:rsidRDefault="00481155" w:rsidP="00481155">
      <w:pPr>
        <w:spacing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36"/>
          <w:sz w:val="22"/>
          <w:szCs w:val="22"/>
          <w14:ligatures w14:val="none"/>
        </w:rPr>
        <w:t>REPORTE FINAL: PROYECTO INTEGRADOR DE METODOLOGÍA DEVOPS</w:t>
      </w:r>
    </w:p>
    <w:p w14:paraId="3404BA27" w14:textId="77777777" w:rsidR="00481155" w:rsidRPr="00481155" w:rsidRDefault="00481155" w:rsidP="00481155">
      <w:p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INGENIERO RESPONSABLE: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Fernando Heras Torres</w:t>
      </w:r>
    </w:p>
    <w:p w14:paraId="34662BBB" w14:textId="77777777" w:rsidR="00481155" w:rsidRPr="00481155" w:rsidRDefault="00481155" w:rsidP="00481155">
      <w:p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PROYECTO: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Online Boutique (Arquitectura de Microservicios)</w:t>
      </w:r>
    </w:p>
    <w:p w14:paraId="4EA87C4D" w14:textId="77777777" w:rsidR="00481155" w:rsidRPr="00481155" w:rsidRDefault="00481155" w:rsidP="00481155">
      <w:p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FECHA DE ENTREGA: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21 de marzo de 2026</w:t>
      </w:r>
    </w:p>
    <w:p w14:paraId="30B567DF" w14:textId="77777777" w:rsidR="00481155" w:rsidRPr="00481155" w:rsidRDefault="00481155" w:rsidP="00481155">
      <w:p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ESTADO DEL SPRINT: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100% Completado (23/23 Tareas Finalizadas en Jira)</w:t>
      </w:r>
    </w:p>
    <w:p w14:paraId="3A5E9DF2" w14:textId="77777777" w:rsidR="00481155" w:rsidRPr="00481155" w:rsidRDefault="00CE650C" w:rsidP="0048115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CE650C">
        <w:rPr>
          <w:rFonts w:ascii="Calibri" w:eastAsia="Times New Roman" w:hAnsi="Calibri" w:cs="Calibri"/>
          <w:noProof/>
          <w:color w:val="000000"/>
          <w:kern w:val="0"/>
          <w:sz w:val="22"/>
          <w:szCs w:val="22"/>
        </w:rPr>
        <w:pict w14:anchorId="1C4666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ADE0EC6" w14:textId="77777777" w:rsidR="00481155" w:rsidRPr="00481155" w:rsidRDefault="00481155" w:rsidP="00481155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1. RESUMEN EJECUTIVO</w:t>
      </w:r>
    </w:p>
    <w:p w14:paraId="13E9B52C" w14:textId="77777777" w:rsidR="00481155" w:rsidRPr="00481155" w:rsidRDefault="00481155" w:rsidP="00481155">
      <w:p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El presente documento certifica la implementación completa y exitosa de la metodología </w:t>
      </w: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DevOps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para el proyecto </w:t>
      </w: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Online Boutique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 una aplicación de comercio electrónico basada en 11 microservicios. A través del uso de herramientas declarativas y de automatización, se logró establecer un ciclo de vida de desarrollo ágil, seguro y escalable.</w:t>
      </w:r>
    </w:p>
    <w:p w14:paraId="07D81A67" w14:textId="77777777" w:rsidR="00481155" w:rsidRPr="00481155" w:rsidRDefault="00481155" w:rsidP="00481155">
      <w:p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Se completaron exitosamente todas las actividades planificadas en Jira (</w:t>
      </w: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PD-1 a PD-23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), garantizando la sinergia entre los equipos de desarrollo (Dev) y operaciones (Ops), inyectando seguridad desde el diseño (</w:t>
      </w: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DevSecOps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).</w:t>
      </w:r>
    </w:p>
    <w:p w14:paraId="0879847D" w14:textId="77777777" w:rsidR="00481155" w:rsidRPr="00481155" w:rsidRDefault="00CE650C" w:rsidP="0048115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CE650C">
        <w:rPr>
          <w:rFonts w:ascii="Calibri" w:eastAsia="Times New Roman" w:hAnsi="Calibri" w:cs="Calibri"/>
          <w:noProof/>
          <w:color w:val="000000"/>
          <w:kern w:val="0"/>
          <w:sz w:val="22"/>
          <w:szCs w:val="22"/>
        </w:rPr>
        <w:pict w14:anchorId="08C69445">
          <v:rect id="_x0000_i1027" style="width:0;height:1.5pt" o:hralign="center" o:hrstd="t" o:hr="t" fillcolor="#a0a0a0" stroked="f"/>
        </w:pict>
      </w:r>
    </w:p>
    <w:p w14:paraId="38DC6330" w14:textId="77777777" w:rsidR="00481155" w:rsidRPr="00481155" w:rsidRDefault="00481155" w:rsidP="00481155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2. GESTIÓN ÁGIL Y CONTROL DE VERSIONES (FASE I)</w:t>
      </w:r>
    </w:p>
    <w:p w14:paraId="79D5EF9E" w14:textId="77777777" w:rsidR="00481155" w:rsidRPr="00481155" w:rsidRDefault="00481155" w:rsidP="00481155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Tablero Kanban: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Se estructuró y completó el seguimiento a través de Jira, logrando finalizar las 23 tareas épicas y de mantenimiento en tiempo y forma.</w:t>
      </w:r>
    </w:p>
    <w:p w14:paraId="1F566FAB" w14:textId="77777777" w:rsidR="00481155" w:rsidRPr="00481155" w:rsidRDefault="00481155" w:rsidP="00481155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Git Flow Adoptado: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Se centralizó el código en GitHub bajo el repositorio DevOps8th. Se utilizaron las ramas mainpara código productivo, develop para integración y ramas feature/hotfix para el trabajo modular, protegiendo así el entorno estable.</w:t>
      </w:r>
    </w:p>
    <w:p w14:paraId="5206C2EB" w14:textId="77777777" w:rsidR="00481155" w:rsidRPr="00481155" w:rsidRDefault="00CE650C" w:rsidP="0048115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CE650C">
        <w:rPr>
          <w:rFonts w:ascii="Calibri" w:eastAsia="Times New Roman" w:hAnsi="Calibri" w:cs="Calibri"/>
          <w:noProof/>
          <w:color w:val="000000"/>
          <w:kern w:val="0"/>
          <w:sz w:val="22"/>
          <w:szCs w:val="22"/>
        </w:rPr>
        <w:pict w14:anchorId="3BBE465C">
          <v:rect id="_x0000_i1026" style="width:0;height:1.5pt" o:hralign="center" o:hrstd="t" o:hr="t" fillcolor="#a0a0a0" stroked="f"/>
        </w:pict>
      </w:r>
    </w:p>
    <w:p w14:paraId="68709C5E" w14:textId="77777777" w:rsidR="00481155" w:rsidRPr="00481155" w:rsidRDefault="00481155" w:rsidP="00481155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3. INFRAESTRUCTURA Y PIPELINES CI/CD (FASE II)</w:t>
      </w:r>
    </w:p>
    <w:p w14:paraId="432BAAAC" w14:textId="77777777" w:rsidR="00481155" w:rsidRPr="00481155" w:rsidRDefault="00481155" w:rsidP="00481155">
      <w:p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Con el objetivo de automatizar la entrega y el escalamiento, se desplegaron los siguientes componentes:</w:t>
      </w:r>
    </w:p>
    <w:p w14:paraId="7D3F713B" w14:textId="77777777" w:rsidR="00481155" w:rsidRPr="00481155" w:rsidRDefault="00481155" w:rsidP="00481155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Infraestructura como Código (IaC):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Se orquestó la infraestructura principal empleando </w:t>
      </w: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Terraform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 aislando los recursos y preparando el entorno del clúster de Kubernetes.</w:t>
      </w:r>
    </w:p>
    <w:p w14:paraId="05E7E218" w14:textId="77777777" w:rsidR="00481155" w:rsidRPr="00481155" w:rsidRDefault="00481155" w:rsidP="00481155">
      <w:pPr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Aprovisionamiento de Servidores: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Se configuraron instancias EC2 específicas para servicios críticos en AWS (Región: us-east-2).</w:t>
      </w:r>
    </w:p>
    <w:p w14:paraId="2BD9575C" w14:textId="77777777" w:rsidR="00481155" w:rsidRPr="00481155" w:rsidRDefault="00481155" w:rsidP="00481155">
      <w:p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EVIDENCIA DE INFRAESTRUCTURA (AWS EC2):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&gt; </w:t>
      </w:r>
      <w:r w:rsidRPr="00481155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14:ligatures w14:val="none"/>
        </w:rPr>
        <w:t>Instancia Servidor-Vault-DevOps (t3.micro) activa con IP Pública 18.222.251.78.</w:t>
      </w:r>
    </w:p>
    <w:p w14:paraId="4BF93771" w14:textId="77777777" w:rsidR="00481155" w:rsidRPr="00481155" w:rsidRDefault="00481155" w:rsidP="00481155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lastRenderedPageBreak/>
        <w:t>Integración Continua (CI):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Flujo en GitHub Actions que compila cada microservicio usando Docker Buildx y los publica en el GitHub Container Registry (GHCR).</w:t>
      </w:r>
    </w:p>
    <w:p w14:paraId="32D0CDC8" w14:textId="77777777" w:rsidR="00481155" w:rsidRPr="00481155" w:rsidRDefault="00481155" w:rsidP="00481155">
      <w:pPr>
        <w:numPr>
          <w:ilvl w:val="0"/>
          <w:numId w:val="3"/>
        </w:num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Despliegue Continuo (CD):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Automatización mediante </w:t>
      </w: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Helm Charts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que renderiza y empaqueta los manifiestos de Kubernetes de todos los componentes de la tienda.</w:t>
      </w:r>
    </w:p>
    <w:p w14:paraId="0F73426F" w14:textId="77777777" w:rsidR="00481155" w:rsidRPr="00481155" w:rsidRDefault="00CE650C" w:rsidP="0048115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CE650C">
        <w:rPr>
          <w:rFonts w:ascii="Calibri" w:eastAsia="Times New Roman" w:hAnsi="Calibri" w:cs="Calibri"/>
          <w:noProof/>
          <w:color w:val="000000"/>
          <w:kern w:val="0"/>
          <w:sz w:val="22"/>
          <w:szCs w:val="22"/>
        </w:rPr>
        <w:pict w14:anchorId="3DD1F78C">
          <v:rect id="_x0000_i1025" style="width:0;height:1.5pt" o:hralign="center" o:hrstd="t" o:hr="t" fillcolor="#a0a0a0" stroked="f"/>
        </w:pict>
      </w:r>
    </w:p>
    <w:p w14:paraId="53C84875" w14:textId="77777777" w:rsidR="00481155" w:rsidRPr="00481155" w:rsidRDefault="00481155" w:rsidP="00481155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4. CIBERSEGURIDAD Y CONFIGURATION MANAGEMENT (FASE III)</w:t>
      </w:r>
    </w:p>
    <w:p w14:paraId="459089D2" w14:textId="77777777" w:rsidR="00481155" w:rsidRPr="00481155" w:rsidRDefault="00481155" w:rsidP="00481155">
      <w:p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La ciberseguridad se integró como un habilitador operativo (PD-15 a PD-18):</w:t>
      </w:r>
    </w:p>
    <w:p w14:paraId="5504048B" w14:textId="77777777" w:rsidR="00481155" w:rsidRPr="00481155" w:rsidRDefault="00481155" w:rsidP="00481155">
      <w:pPr>
        <w:numPr>
          <w:ilvl w:val="0"/>
          <w:numId w:val="4"/>
        </w:num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Ansible para Aprovisionamiento: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Se desarrolló un playbook con roles definidos para instalar y configurar de forma automatizada el servidor de seguridad externo.</w:t>
      </w:r>
    </w:p>
    <w:p w14:paraId="162F3EBC" w14:textId="77777777" w:rsidR="00481155" w:rsidRPr="00481155" w:rsidRDefault="00481155" w:rsidP="00481155">
      <w:pPr>
        <w:numPr>
          <w:ilvl w:val="0"/>
          <w:numId w:val="4"/>
        </w:num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HashiCorp Vault: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Instalado como gestor de secretos con interfaz UI web. Las llaves de acceso y tokens fueron removidas del código de GitHub para evitar fugas de información.</w:t>
      </w:r>
    </w:p>
    <w:p w14:paraId="2D867DE7" w14:textId="77777777" w:rsidR="00481155" w:rsidRPr="00481155" w:rsidRDefault="00481155" w:rsidP="00481155">
      <w:p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EVIDENCIA DE SEGURIDAD (VAULT INITIALIZATION):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&gt; </w:t>
      </w:r>
      <w:r w:rsidRPr="00481155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14:ligatures w14:val="none"/>
        </w:rPr>
        <w:t>Configuración exitosa de Vault, generación de Unseal Keys y Root Token para la administración del sistema.</w:t>
      </w:r>
    </w:p>
    <w:p w14:paraId="1B98C4F6" w14:textId="77777777" w:rsidR="00481155" w:rsidRPr="00481155" w:rsidRDefault="00481155" w:rsidP="00481155">
      <w:pPr>
        <w:numPr>
          <w:ilvl w:val="0"/>
          <w:numId w:val="5"/>
        </w:num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Políticas CI/CD (DevSecOps):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Se inyectó una política de mínimo privilegio (cicd-policy) dentro de Vault, generando un token exclusivo (VAULT_TOKEN). El pipeline ahora recupera secretos de manera efímera desde el motor de claves (KV V2) alojado en la IP de EC2.</w:t>
      </w:r>
    </w:p>
    <w:p w14:paraId="4EC8D421" w14:textId="4BE5861F" w:rsidR="00481155" w:rsidRPr="00481155" w:rsidRDefault="00481155" w:rsidP="0048115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097EC9C3" w14:textId="77777777" w:rsidR="00481155" w:rsidRPr="00481155" w:rsidRDefault="00481155" w:rsidP="00481155">
      <w:pPr>
        <w:spacing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5. CONCLUSIONES Y TRAZABILIDAD (PD-23)</w:t>
      </w:r>
    </w:p>
    <w:p w14:paraId="600EF429" w14:textId="77777777" w:rsidR="00481155" w:rsidRPr="00481155" w:rsidRDefault="00481155" w:rsidP="00481155">
      <w:pPr>
        <w:spacing w:after="100" w:afterAutospacing="1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La implementación del ciclo DevOps transformó la entrega del proyecto </w:t>
      </w: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Online Boutique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de un esquema manual a uno </w:t>
      </w:r>
      <w:r w:rsidRPr="0048115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100% automatizado, altamente auditable y resiliente</w:t>
      </w:r>
      <w:r w:rsidRPr="0048115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</w:t>
      </w:r>
    </w:p>
    <w:p w14:paraId="4FCDE011" w14:textId="7498939D" w:rsidR="003D31C1" w:rsidRPr="00481155" w:rsidRDefault="0006745C" w:rsidP="0048115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D7B55C4" wp14:editId="7238B48A">
            <wp:extent cx="5943600" cy="1671955"/>
            <wp:effectExtent l="0" t="0" r="0" b="0"/>
            <wp:docPr id="172932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24439" name="Picture 17293244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B7CB1A1" wp14:editId="1F53F05C">
            <wp:extent cx="5943600" cy="3714750"/>
            <wp:effectExtent l="0" t="0" r="0" b="0"/>
            <wp:docPr id="388602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02862" name="Picture 3886028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904277F" wp14:editId="080E154D">
            <wp:extent cx="5943600" cy="1704975"/>
            <wp:effectExtent l="0" t="0" r="0" b="0"/>
            <wp:docPr id="206957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7915" name="Picture 2069579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4BCEE3C5" wp14:editId="32D95E86">
            <wp:extent cx="5943600" cy="1767205"/>
            <wp:effectExtent l="0" t="0" r="0" b="0"/>
            <wp:docPr id="812830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30030" name="Picture 8128300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214A72B" wp14:editId="605A6CD5">
            <wp:extent cx="5943600" cy="3714750"/>
            <wp:effectExtent l="0" t="0" r="0" b="0"/>
            <wp:docPr id="471668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68767" name="Picture 4716687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C63E972" wp14:editId="7BFAD215">
            <wp:extent cx="5943600" cy="3714750"/>
            <wp:effectExtent l="0" t="0" r="0" b="0"/>
            <wp:docPr id="1497016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16389" name="Picture 14970163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1C1" w:rsidRPr="0048115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43549"/>
    <w:multiLevelType w:val="multilevel"/>
    <w:tmpl w:val="C18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679DA"/>
    <w:multiLevelType w:val="multilevel"/>
    <w:tmpl w:val="EA9274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577317"/>
    <w:multiLevelType w:val="multilevel"/>
    <w:tmpl w:val="149E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0E428B"/>
    <w:multiLevelType w:val="multilevel"/>
    <w:tmpl w:val="1932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D63D1B"/>
    <w:multiLevelType w:val="multilevel"/>
    <w:tmpl w:val="0B1E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778431">
    <w:abstractNumId w:val="4"/>
  </w:num>
  <w:num w:numId="2" w16cid:durableId="370960592">
    <w:abstractNumId w:val="2"/>
  </w:num>
  <w:num w:numId="3" w16cid:durableId="836068258">
    <w:abstractNumId w:val="1"/>
  </w:num>
  <w:num w:numId="4" w16cid:durableId="645429486">
    <w:abstractNumId w:val="3"/>
  </w:num>
  <w:num w:numId="5" w16cid:durableId="152027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1C1"/>
    <w:rsid w:val="0006745C"/>
    <w:rsid w:val="003D31C1"/>
    <w:rsid w:val="00481155"/>
    <w:rsid w:val="004D4FBA"/>
    <w:rsid w:val="00CE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65C89"/>
  <w15:docId w15:val="{D807F084-4984-3241-A087-82CAA624C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11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11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1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1155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81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apple-converted-space">
    <w:name w:val="apple-converted-space"/>
    <w:basedOn w:val="DefaultParagraphFont"/>
    <w:rsid w:val="00481155"/>
  </w:style>
  <w:style w:type="character" w:styleId="HTMLCode">
    <w:name w:val="HTML Code"/>
    <w:basedOn w:val="DefaultParagraphFont"/>
    <w:uiPriority w:val="99"/>
    <w:semiHidden/>
    <w:unhideWhenUsed/>
    <w:rsid w:val="004811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CocoaOOXMLWriter/2685.4</generator>
</meta>
</file>

<file path=customXml/itemProps1.xml><?xml version="1.0" encoding="utf-8"?>
<ds:datastoreItem xmlns:ds="http://schemas.openxmlformats.org/officeDocument/2006/customXml" ds:itemID="{BA416D4A-82F1-DA4C-BF78-258D454A223B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Torres</cp:lastModifiedBy>
  <cp:revision>5</cp:revision>
  <dcterms:created xsi:type="dcterms:W3CDTF">2026-03-21T23:49:00Z</dcterms:created>
  <dcterms:modified xsi:type="dcterms:W3CDTF">2026-03-21T23:53:00Z</dcterms:modified>
</cp:coreProperties>
</file>