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Descubrir y utilizar datos de una IDE</w:t>
      </w:r>
    </w:p>
    <w:p>
      <w:pPr>
        <w:pStyle w:val="Subtitle"/>
      </w:pPr>
      <w:r>
        <w:t>Módulo 1 · Jueves 8 por la mañana</w:t>
      </w:r>
    </w:p>
    <w:p>
      <w:r>
        <w:t>Vamos a reunir datos de distintas fuentes en QGIS y decidir qué forma de acceso sirve para cada tarea. El resultado será un proyecto que otra persona pueda abrir, con un subconjunto vectorial guardado y la sección M1 de guias/05_Ficha_de_entrega.docx, copiada a la raíz de IDE_Apellido, para registrar el origen de los datos.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cantSplit/>
          <w:tblHeader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Qué vamos a hacer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Preparar proyecto y área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Crear un proyecto QGIS y cargar el área de estudio.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Descubrir datos y metadatos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Buscar datos y registrar su origen y condiciones de uso.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Conectar WMS y WFS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Comparar la visualización WMS con los objetos WFS.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Guardar datos y agregar XYZ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Guardar una copia vectorial y agregar un fondo XYZ.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Abrir COG y revisar un Item STAC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Consultar una banda COG y revisar su descripción STAC.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Comprobar y entregar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Reabrir el proyecto y completar la ficha de entrega.</w:t>
            </w:r>
          </w:p>
        </w:tc>
      </w:tr>
    </w:tbl>
    <w:p>
      <w:r>
        <w:t>Total guiado: 200 minutos. Reservar además 40 minutos para pausa, preguntas y resolución de problemas. Correspondencia: Temas 1, 2 y 4 de la teoría.</w:t>
      </w:r>
    </w:p>
    <w:p>
      <w:pPr>
        <w:pStyle w:val="Heading1"/>
      </w:pPr>
      <w:r>
        <w:t>Ejercicio 1 Preparar el proyecto</w:t>
      </w:r>
    </w:p>
    <w:p>
      <w:r>
        <w:t>1. Abrí un proyecto nuevo en QGIS. Guardalo como M1/proyecto.qgz dentro de IDE_Apellido.</w:t>
      </w:r>
    </w:p>
    <w:p>
      <w:r>
        <w:t>2. Arrastrá datos/area_estudio.geojson al mapa. Clic derecho sobre la capa &gt; Zoom a la capa.</w:t>
      </w:r>
    </w:p>
    <w:p>
      <w:r>
        <w:t>3. Agregá datos/base_practica.gpkg. Seleccioná las capas sitios y zonas. Son ejemplos ficticios para practicar.</w:t>
      </w:r>
    </w:p>
    <w:p>
      <w:r>
        <w:t>4. En el selector de SRC del proyecto, abajo a la derecha, elegí EPSG:32720, WGS 84 / UTM zona 20S. QGIS transforma las capas al vuelo; cambiar el SRC del proyecto no transforma físicamente los archivos.</w:t>
      </w:r>
    </w:p>
    <w:p>
      <w:r>
        <w:t>5. En Propiedades de zonas &gt; Simbología, elegí Categorizado, campo categoria y Clasificar. Aplicá colores distinguibles.</w:t>
      </w:r>
    </w:p>
    <w:p>
      <w:r>
        <w:t>6. Guardá el proyecto. Ubicá un sitio y una zona y consultá sus atributos con Identificar objetos espaciales.</w:t>
      </w:r>
    </w:p>
    <w:p>
      <w:r>
        <w:t xml:space="preserve">7. En Navegador, clic derecho en XYZ Tiles &gt; Nueva conexión. Creá Google Satélite con esta URL: </w:t>
      </w:r>
      <w:hyperlink r:id="rIdUrl1">
        <w:r>
          <w:t xml:space="preserve">https://mt1.google.com/vt/lyrs=s&amp;x={x}&amp;y={y}&amp;z={z}</w:t>
        </w:r>
      </w:hyperlink>
      <w:r>
        <w:t xml:space="preserve">.</w:t>
      </w:r>
    </w:p>
    <w:p>
      <w:r>
        <w:t xml:space="preserve">8. Repetí para Google Maps con esta URL: </w:t>
      </w:r>
      <w:hyperlink r:id="rIdUrl2">
        <w:r>
          <w:t xml:space="preserve">https://mt1.google.com/vt/lyrs=m&amp;x={x}&amp;y={y}&amp;z={z}</w:t>
        </w:r>
      </w:hyperlink>
      <w:r>
        <w:t xml:space="preserve">. Añadí ambos fondos y arrastralos debajo de las demás capas; activá uno por vez.</w:t>
      </w:r>
    </w:p>
    <w:p>
      <w:r>
        <w:rPr>
          <w:b/>
        </w:rPr>
        <w:t>RESULTADO ESPERADO · Se ven seis sitios y tres zonas. El campo origen los identifica como ficticios. La capa area_estudio contiene un rectángulo, no un departamento.</w:t>
      </w:r>
    </w:p>
    <w:p>
      <w:pPr>
        <w:pStyle w:val="Heading1"/>
        <w:pageBreakBefore/>
      </w:pPr>
      <w:r>
        <w:t>Ejercicio 2 Descubrir antes de descargar</w:t>
      </w:r>
    </w:p>
    <w:p>
      <w:r>
        <w:t xml:space="preserve">1. Abrí </w:t>
      </w:r>
      <w:hyperlink r:id="rIdUrl3">
        <w:r>
          <w:t xml:space="preserve">https://www.idera.gob.ar/index.php/servicios/geoservicios</w:t>
        </w:r>
      </w:hyperlink>
      <w:r>
        <w:t xml:space="preserve">. Buscá un organismo de Entre Ríos o el Instituto Geográfico Nacional. Identificá el tipo de servicio que ofrece.</w:t>
      </w:r>
    </w:p>
    <w:p>
      <w:r>
        <w:t xml:space="preserve">2. Abrí </w:t>
      </w:r>
      <w:hyperlink r:id="rIdUrl4">
        <w:r>
          <w:t xml:space="preserve">https://geoservicios.entrerios.gov.ar/</w:t>
        </w:r>
      </w:hyperlink>
      <w:r>
        <w:t xml:space="preserve"> y entrá a Data &gt; Datasets. Buscá radios censales. Si la interfaz está en español, buscá el apartado equivalente de conjuntos de datos.</w:t>
      </w:r>
    </w:p>
    <w:p>
      <w:r>
        <w:t>3. Abrí el detalle del recurso. Registrá título, productor, fecha o período del dato, resumen y condiciones de uso. Si falta un campo, escribí “no informado”; no reemplaces la fecha del dato por la fecha de consulta.</w:t>
      </w:r>
    </w:p>
    <w:p>
      <w:r>
        <w:t>4. Diferenciá la página descriptiva de la URL del servicio. Copiá ambas en la ficha de entrega.</w:t>
      </w:r>
    </w:p>
    <w:p>
      <w:r>
        <w:t>5. Observá si el recurso tiene enlaces de visualización y descarga. Elegí el que corresponde a WMS o WFS, según la actividad siguiente.</w:t>
      </w:r>
    </w:p>
    <w:p>
      <w:r>
        <w:t>La disponibilidad técnica de un servicio no certifica su precisión, vigencia o licencia. Tampoco significa que IDERA sea el productor de todas las capas que permite encontrar.</w:t>
      </w:r>
    </w:p>
    <w:p>
      <w:pPr>
        <w:pStyle w:val="Heading1"/>
      </w:pPr>
      <w:r>
        <w:t>Conexiones verificadas para el ejercicio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cantSplit/>
          <w:tblHeader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Organismo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URL base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IDEER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hyperlink r:id="rIdUrl5">
              <w:r>
                <w:rPr>
                  <w:b w:val="0"/>
                  <w:sz w:val="20"/>
                </w:rPr>
                <w:t xml:space="preserve">https://geoservicios.entrerios.gov.ar/geoserver/ows</w:t>
              </w:r>
            </w:hyperlink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IGN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hyperlink r:id="rIdUrl6">
              <w:r>
                <w:rPr>
                  <w:b w:val="0"/>
                  <w:sz w:val="20"/>
                </w:rPr>
                <w:t xml:space="preserve">https://wms.ign.gob.ar/geoserver/ows</w:t>
              </w:r>
            </w:hyperlink>
          </w:p>
        </w:tc>
      </w:tr>
    </w:tbl>
    <w:p>
      <w:r>
        <w:t>La capa principal es geonode:radios_30. Su acceso WFS se comprobó el 7 de octubre de 2026. El archivo fuentes_verificadas.json conserva la consulta del respaldo. La disponibilidad puede cambiar.</w:t>
      </w:r>
    </w:p>
    <w:p>
      <w:pPr>
        <w:pStyle w:val="Heading1"/>
      </w:pPr>
      <w:r>
        <w:t>Ejercicio 3 Visualizar mediante WMS</w:t>
      </w:r>
    </w:p>
    <w:p>
      <w:r>
        <w:t>1. En QGIS, abrí Capa &gt; Añadir capa &gt; Añadir capa WMS/WMTS. También se accede desde el Administrador de fuentes de datos.</w:t>
      </w:r>
    </w:p>
    <w:p>
      <w:r>
        <w:t>2. Pulsá Nuevo. Nombre: IDEER. URL: la URL base de la tabla. Aceptá y pulsá Conectar.</w:t>
      </w:r>
    </w:p>
    <w:p>
      <w:r>
        <w:t>3. Buscá radios_30 (geonode:radios_30). Seleccionala y añadila como PNG, preferentemente con un SRC que el servidor anuncie y QGIS pueda transformar.</w:t>
      </w:r>
    </w:p>
    <w:p>
      <w:r>
        <w:t>4. Volvé al área de estudio. Si la capa queda tapada, apagá temporalmente zonas y cualquier raster.</w:t>
      </w:r>
    </w:p>
    <w:p>
      <w:r>
        <w:t>5. Cambiá el zoom. Probá Identificar si el servicio lo permite. Guardá una captura.</w:t>
      </w:r>
    </w:p>
    <w:p>
      <w:r>
        <w:rPr>
          <w:b/>
        </w:rPr>
        <w:t>PREGUNTA · ¿Tener una respuesta de Identificar convierte a WMS en una capa vectorial descargada? Explicá qué devuelve GetMap y qué información adicional puede ofrecer GetFeatureInfo.</w:t>
      </w:r>
    </w:p>
    <w:p>
      <w:pPr>
        <w:pStyle w:val="Heading1"/>
        <w:pageBreakBefore/>
      </w:pPr>
      <w:r>
        <w:t>Ejercicio 4 Acceder a los objetos mediante WFS</w:t>
      </w:r>
    </w:p>
    <w:p>
      <w:r>
        <w:t>1. Abrí Capa &gt; Añadir capa &gt; Añadir capa WFS / OGC API Features. Creá una conexión nueva llamada IDEER_WFS con la misma URL base.</w:t>
      </w:r>
    </w:p>
    <w:p>
      <w:r>
        <w:t>2. Conectá y elegí geonode:radios_30. Antes de añadir, activá la opción de solicitar únicamente los objetos que intersectan la extensión actual, si está disponible. Mantené el mapa cerca de Diamante.</w:t>
      </w:r>
    </w:p>
    <w:p>
      <w:r>
        <w:t>3. Añadí la capa y abrí su tabla de atributos. Compará con WMS: ahora tenés geometría y campos en el cliente. No intentes editar el servidor.</w:t>
      </w:r>
    </w:p>
    <w:p>
      <w:r>
        <w:t>4. Usá Seleccionar objetos por área para marcar unos pocos radios censales. Verificá sus códigos codrad en la tabla. La selección se resalta; no modifica la fuente.</w:t>
      </w:r>
    </w:p>
    <w:p>
      <w:r>
        <w:t>5. Clic derecho &gt; Exportar &gt; Guardar objetos como. Formato: GeoPackage. Archivo: M1/trabajo.gpkg. Nombre de capa: radios_seleccionados. Marcá Guardar solo los objetos seleccionados.</w:t>
      </w:r>
    </w:p>
    <w:p>
      <w:r>
        <w:t>6. Elegí EPSG:32720 para esta copia de trabajo y añadila al proyecto. Anotá cantidad de objetos y SRC. La descarga por extensión puede devolver objetos que intersectan el área aunque parte de su geometría quede fuera.</w:t>
      </w:r>
    </w:p>
    <w:p>
      <w:r>
        <w:t>7. Apagá WMS y WFS. Abrí la tabla de la copia local y cambiá su simbología. Esta comprobación muestra qué información conservaste efectivamente.</w:t>
      </w:r>
    </w:p>
    <w:p>
      <w:r>
        <w:rPr>
          <w:b/>
        </w:rPr>
        <w:t>RESULTADO ESPERADO · Una capa local con geometría, atributos y un número acotado de objetos. La cantidad depende de tu selección y de la respuesta actual del servidor.</w:t>
      </w:r>
    </w:p>
    <w:p>
      <w:r>
        <w:rPr>
          <w:b/>
        </w:rPr>
        <w:t>CONTROL · Cerrá y reabrí la tabla de la copia. Confirmá que la ruta apunta a tu GeoPackage y no a la conexión WFS.</w:t>
      </w:r>
    </w:p>
    <w:p>
      <w:pPr>
        <w:pStyle w:val="Heading1"/>
      </w:pPr>
      <w:r>
        <w:t>Si el servicio no responde</w:t>
      </w:r>
    </w:p>
    <w:p>
      <w:r>
        <w:t>Usá datos/ideer_radios_respaldo.geojson. Es una descarga real de 107 radios de geonode:radios_30 que intersectan la extensión −60,65, −32,15, −60,35, −31,9, realizada el 7 de octubre de 2026. Conserva las geometrías completas; algunas se extienden fuera del rectángulo. La cantidad no debe tomarse como respuesta obligatoria del servicio en vivo.</w:t>
      </w:r>
    </w:p>
    <w:p>
      <w:r>
        <w:t>Seleccioná y exportá desde ese archivo siguiendo los mismos pasos. Registrá “respaldo local” en la ficha. Conservá igualmente la descripción de cómo se establece la conexión WFS.</w:t>
      </w:r>
    </w:p>
    <w:p>
      <w:r>
        <w:t>Otros problemas: si no aparece la capa, revisá nombre y permisos; si no se ve, usá Zoom a la capa; si está desplazada, revisá el SRC declarado en lugar de asignar uno por ensayo y error. Un error HTTP se registra y se comunica, no se resuelve cambiando las geometrías.</w:t>
      </w:r>
    </w:p>
    <w:p>
      <w:pPr>
        <w:pStyle w:val="Heading1"/>
        <w:pageBreakBefore/>
      </w:pPr>
      <w:r>
        <w:t>Ejercicio 5 Agregar fondos XYZ y teselas vectoriales</w:t>
      </w:r>
    </w:p>
    <w:p>
      <w:r>
        <w:t>1. En el panel Navegador, desplegá XYZ Tiles y añadí OpenStreetMap si ya está disponible.</w:t>
      </w:r>
    </w:p>
    <w:p>
      <w:r>
        <w:t xml:space="preserve">2. Si no aparece, clic derecho en XYZ Tiles &gt; Nueva conexión. Nombre: OpenStreetMap. URL: </w:t>
      </w:r>
      <w:hyperlink r:id="rIdUrl7">
        <w:r>
          <w:t xml:space="preserve">https://tile.openstreetmap.org/{z}/{x}/{y}.png</w:t>
        </w:r>
      </w:hyperlink>
      <w:r>
        <w:t xml:space="preserve">. Zoom máximo: 19.</w:t>
      </w:r>
    </w:p>
    <w:p>
      <w:r>
        <w:t>3. Llevá el fondo al final de la lista de capas y conservá visible la atribución. Compará calles y radios a dos niveles de zoom.</w:t>
      </w:r>
    </w:p>
    <w:p>
      <w:r>
        <w:t>4. Registrá que el fondo es una representación raster por teselas. No descargues masivamente teselas para crear un respaldo del curso.</w:t>
      </w:r>
    </w:p>
    <w:p>
      <w:r>
        <w:t xml:space="preserve">5. En el Administrador de fuentes de datos, abrí Teselas vectoriales &gt; Nueva conexión. Nombre: OpenStreetMap vectorial. En URL de datos pegá </w:t>
      </w:r>
      <w:hyperlink r:id="rIdUrl8">
        <w:r>
          <w:t xml:space="preserve">https://vector.openstreetmap.org/shortbread_v1/{z}/{x}/{y}.mvt</w:t>
        </w:r>
      </w:hyperlink>
      <w:r>
        <w:t xml:space="preserve">. Dejá vacía URL de estilo: la dirección anterior corresponde a los datos.</w:t>
      </w:r>
    </w:p>
    <w:p>
      <w:r>
        <w:t xml:space="preserve">6. Creá otra conexión vectorial llamada Open Infrastructure Map electricidad. En URL de datos pegá </w:t>
      </w:r>
      <w:hyperlink r:id="rIdUrl9">
        <w:r>
          <w:t xml:space="preserve">https://openinframap.org/map/power/{z}/{x}/{y}.pbf</w:t>
        </w:r>
      </w:hyperlink>
      <w:r>
        <w:t xml:space="preserve"> y fijá zoom máximo 17. Dejá vacía URL de estilo. Añadí las dos conexiones al mapa.</w:t>
      </w:r>
    </w:p>
    <w:p>
      <w:r>
        <w:t>7. En Propiedades &gt; Simbología de cada capa vectorial, revisá los símbolos de puntos, líneas y polígonos. Usá líneas visibles y rellenos claros; cambiá un color para comprobar que QGIS aplica el estilo. Mostrá una capa por vez y probá distintos niveles de zoom.</w:t>
      </w:r>
    </w:p>
    <w:p>
      <w:r>
        <w:t>8. Compará con el fondo raster: las teselas vectoriales contienen geometría y atributos para dibujar en QGIS. Open Infrastructure Map muestra aquí infraestructura eléctrica de OpenStreetMap; una tesela puede estar vacía. Conservá la atribución y no confundas estas teselas con la capa original WFS para análisis.</w:t>
      </w:r>
    </w:p>
    <w:p>
      <w:r>
        <w:rPr>
          <w:b/>
        </w:rPr>
        <w:t>PREGUNTA · ¿Podés seleccionar una calle del fondo raster como objeto vectorial? ¿Qué tendrías que obtener para analizar la red vial?</w:t>
      </w:r>
    </w:p>
    <w:p>
      <w:pPr>
        <w:pStyle w:val="Heading1"/>
        <w:pageBreakBefore/>
      </w:pPr>
      <w:r>
        <w:t>Ejercicio 6 Leer un COG remoto</w:t>
      </w:r>
    </w:p>
    <w:p>
      <w:r>
        <w:t>1. Abrí datos/URL_COG.txt y copiá la línea completa, que comienza con /vsicurl/https://.</w:t>
      </w:r>
    </w:p>
    <w:p>
      <w:r>
        <w:t>2. En QGIS, abrí el Administrador de fuentes de datos &gt; Raster. Elegí Archivo y pegá la ruta completa en el campo de fuente si permite edición. Como alternativa, elegí Protocolo HTTP/HTTPS y pegá la URL sin /vsicurl/.</w:t>
      </w:r>
    </w:p>
    <w:p>
      <w:r>
        <w:t>3. Añadí el raster y usá Zoom a la capa. Después volvé al rectángulo area_estudio. El archivo remoto contiene la banda roja B04 de una escena, no una composición RGB.</w:t>
      </w:r>
    </w:p>
    <w:p>
      <w:r>
        <w:t>4. En Propiedades &gt; Simbología, usá Banda única gris y un estiramiento de mínimo y máximo. Si se ve negro, calculá el rango para la extensión actual.</w:t>
      </w:r>
    </w:p>
    <w:p>
      <w:r>
        <w:t>5. Consultá un píxel. Anotá valor, SRC y nombre de banda. No llames NDVI ni temperatura a ese número.</w:t>
      </w:r>
    </w:p>
    <w:p>
      <w:r>
        <w:t>6. Abrí datos/sentinel2_item_stac.json en un editor de texto. Buscá datetime y assets &gt; red. Compará el href con la URL utilizada. Buscá raster:bands y sus campos scale y offset, si están informados.</w:t>
      </w:r>
    </w:p>
    <w:p>
      <w:r>
        <w:t>Un COG organiza el GeoTIFF para leer partes del archivo remoto. Sigue transfiriendo bytes y puede utilizar caché; no significa que no se descargue nada. STAC describe y enlaza el archivo, pero no es la imagen.</w:t>
      </w:r>
    </w:p>
    <w:p>
      <w:r>
        <w:rPr>
          <w:b/>
        </w:rPr>
        <w:t>RESPALDO · Abrí sentinel2_B04_recorte_cog.tif si falla Internet. Es un recorte remuestreado a unos 19 m por píxel; no compares sus valores píxel a píxel con el original de 10 m. Los números digitales requieren revisar escala y offset antes de tratarlos como reflectancia.</w:t>
      </w:r>
    </w:p>
    <w:p>
      <w:pPr>
        <w:pStyle w:val="Heading1"/>
        <w:pageBreakBefore/>
      </w:pPr>
      <w:r>
        <w:t>Comprobación y entrega del módulo</w:t>
      </w:r>
    </w:p>
    <w:p>
      <w:r>
        <w:t>1. Copiá los datos locales necesarios dentro de M1. Revisá las rutas y guardá proyecto.qgz.</w:t>
      </w:r>
    </w:p>
    <w:p>
      <w:r>
        <w:t>2. Cerrá el proyecto y abrilo de nuevo. No debe pedir capas locales faltantes. Las capas remotas pueden depender de la conexión.</w:t>
      </w:r>
    </w:p>
    <w:p>
      <w:r>
        <w:t>3. Guardá una captura con nombres de capas legibles y completá la sección M1 de la ficha. La entrega final de la práctica es el viernes 23 de octubre de 2026, hasta las 23:59, hora de Argentina.</w:t>
      </w:r>
    </w:p>
    <w:p>
      <w:r>
        <w:t>4. Mostrale al docente la copia vectorial y un valor raster consultado. Respondé las preguntas en tus palabras.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cantSplit/>
          <w:tblHeader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shd w:fill="EDEFF0"/>
          </w:tcPr>
          <w:p>
            <w:pPr>
              <w:spacing w:after="40" w:before="40"/>
            </w:pPr>
            <w:r>
              <w:rPr>
                <w:b/>
                <w:sz w:val="20"/>
              </w:rPr>
              <w:t>Acceso que debés justificar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Ver cartografía con la simbología del productor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WMS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Seleccionar objetos y guardar geometrías y atributos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WFS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Consultar una banda raster remota optimizada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COG mediante HTTP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Agregar un mapa de contexto por teselas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XYZ raster</w:t>
            </w:r>
          </w:p>
        </w:tc>
      </w:tr>
    </w:tbl>
    <w:p>
      <w:r>
        <w:t>WCS se trabajará en el módulo siguiente con una cobertura publicada por el docente. COG es un formato y patrón de acceso; WCS es un servicio. No son dos nombres para el mismo mecanismo.</w:t>
      </w:r>
    </w:p>
    <w:p>
      <w:pPr>
        <w:pStyle w:val="Heading1"/>
      </w:pPr>
      <w:r>
        <w:t>Preguntas de cierre</w:t>
      </w:r>
    </w:p>
    <w:p>
      <w:r>
        <w:t>¿Qué parte de tu proyecto depende de Internet? ¿Qué parte puede abrir otra persona sin conectarse a IDEER? ¿Qué dato de procedencia falta y dónde lo buscarías? ¿Qué cambia si el productor actualiza mañana la capa WFS?</w:t>
      </w:r>
    </w:p>
    <w:p>
      <w:pPr>
        <w:pStyle w:val="Heading1"/>
      </w:pPr>
      <w:r>
        <w:t>Referencias para continuar</w:t>
      </w:r>
    </w:p>
    <w:p>
      <w:r>
        <w:t xml:space="preserve">IDERA · </w:t>
      </w:r>
      <w:hyperlink r:id="rIdUrl10">
        <w:r>
          <w:t xml:space="preserve">https://www.idera.gob.ar/index.php/servicios/geoservicios</w:t>
        </w:r>
      </w:hyperlink>
    </w:p>
    <w:p>
      <w:r>
        <w:t xml:space="preserve">IDEER · </w:t>
      </w:r>
      <w:hyperlink r:id="rIdUrl11">
        <w:r>
          <w:t xml:space="preserve">https://geoservicios.entrerios.gov.ar/</w:t>
        </w:r>
      </w:hyperlink>
    </w:p>
    <w:p>
      <w:r>
        <w:t xml:space="preserve">QGIS y servicios OGC · </w:t>
      </w:r>
      <w:hyperlink r:id="rIdUrl12">
        <w:r>
          <w:t xml:space="preserve">https://docs.qgis.org/3.44/en/docs/user_manual/working_with_ogc/ogc_client_support.html</w:t>
        </w:r>
      </w:hyperlink>
    </w:p>
    <w:p>
      <w:r>
        <w:t xml:space="preserve">GDAL y lectura remota · </w:t>
      </w:r>
      <w:hyperlink r:id="rIdUrl13">
        <w:r>
          <w:t xml:space="preserve">https://gdal.org/en/stable/user/virtual_file_systems.html</w:t>
        </w:r>
      </w:hyperlink>
    </w:p>
    <w:p>
      <w:r>
        <w:t xml:space="preserve">COG · </w:t>
      </w:r>
      <w:hyperlink r:id="rIdUrl14">
        <w:r>
          <w:t xml:space="preserve">https://gdal.org/en/stable/drivers/raster/cog.html</w:t>
        </w:r>
      </w:hyperlink>
    </w:p>
    <w:p>
      <w:r>
        <w:t xml:space="preserve">STAC Earth Search · </w:t>
      </w:r>
      <w:hyperlink r:id="rIdUrl15">
        <w:r>
          <w:t xml:space="preserve">https://earth-search.aws.element84.com/v1</w:t>
        </w:r>
      </w:hyperlink>
    </w:p>
    <w:p>
      <w:r>
        <w:t xml:space="preserve">Política de teselas OSM · </w:t>
      </w:r>
      <w:hyperlink r:id="rIdUrl16">
        <w:r>
          <w:t xml:space="preserve">https://operations.osmfoundation.org/policies/tiles/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Fernando Tentor · 8 y 9 de octubre de 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MAESTRÍA · INFRAESTRUCTURA DE DATOS ESPACIALES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Url1" Type="http://schemas.openxmlformats.org/officeDocument/2006/relationships/hyperlink" Target="https://mt1.google.com/vt/lyrs=s&amp;x={x}&amp;y={y}&amp;z={z}" TargetMode="External"/><Relationship Id="rIdUrl2" Type="http://schemas.openxmlformats.org/officeDocument/2006/relationships/hyperlink" Target="https://mt1.google.com/vt/lyrs=m&amp;x={x}&amp;y={y}&amp;z={z}" TargetMode="External"/><Relationship Id="rIdUrl3" Type="http://schemas.openxmlformats.org/officeDocument/2006/relationships/hyperlink" Target="https://www.idera.gob.ar/index.php/servicios/geoservicios" TargetMode="External"/><Relationship Id="rIdUrl4" Type="http://schemas.openxmlformats.org/officeDocument/2006/relationships/hyperlink" Target="https://geoservicios.entrerios.gov.ar/" TargetMode="External"/><Relationship Id="rIdUrl5" Type="http://schemas.openxmlformats.org/officeDocument/2006/relationships/hyperlink" Target="https://geoservicios.entrerios.gov.ar/geoserver/ows" TargetMode="External"/><Relationship Id="rIdUrl6" Type="http://schemas.openxmlformats.org/officeDocument/2006/relationships/hyperlink" Target="https://wms.ign.gob.ar/geoserver/ows" TargetMode="External"/><Relationship Id="rIdUrl7" Type="http://schemas.openxmlformats.org/officeDocument/2006/relationships/hyperlink" Target="https://tile.openstreetmap.org/{z}/{x}/{y}.png" TargetMode="External"/><Relationship Id="rIdUrl8" Type="http://schemas.openxmlformats.org/officeDocument/2006/relationships/hyperlink" Target="https://vector.openstreetmap.org/shortbread_v1/{z}/{x}/{y}.mvt" TargetMode="External"/><Relationship Id="rIdUrl9" Type="http://schemas.openxmlformats.org/officeDocument/2006/relationships/hyperlink" Target="https://openinframap.org/map/power/{z}/{x}/{y}.pbf" TargetMode="External"/><Relationship Id="rIdUrl10" Type="http://schemas.openxmlformats.org/officeDocument/2006/relationships/hyperlink" Target="https://www.idera.gob.ar/index.php/servicios/geoservicios" TargetMode="External"/><Relationship Id="rIdUrl11" Type="http://schemas.openxmlformats.org/officeDocument/2006/relationships/hyperlink" Target="https://geoservicios.entrerios.gov.ar/" TargetMode="External"/><Relationship Id="rIdUrl12" Type="http://schemas.openxmlformats.org/officeDocument/2006/relationships/hyperlink" Target="https://docs.qgis.org/3.44/en/docs/user_manual/working_with_ogc/ogc_client_support.html" TargetMode="External"/><Relationship Id="rIdUrl13" Type="http://schemas.openxmlformats.org/officeDocument/2006/relationships/hyperlink" Target="https://gdal.org/en/stable/user/virtual_file_systems.html" TargetMode="External"/><Relationship Id="rIdUrl14" Type="http://schemas.openxmlformats.org/officeDocument/2006/relationships/hyperlink" Target="https://gdal.org/en/stable/drivers/raster/cog.html" TargetMode="External"/><Relationship Id="rIdUrl15" Type="http://schemas.openxmlformats.org/officeDocument/2006/relationships/hyperlink" Target="https://earth-search.aws.element84.com/v1" TargetMode="External"/><Relationship Id="rIdUrl16" Type="http://schemas.openxmlformats.org/officeDocument/2006/relationships/hyperlink" Target="https://operations.osmfoundation.org/policies/ti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Descubrir y utilizar datos de una IDE</dc:title>
  <dc:subject>Práctica presencial de Infraestructura de Datos Espaciales</dc:subject>
  <dc:creator>Fernando Tentor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