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2689484 - C1/ 2020-00250/ INV</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DA 11 Vara-Civel DA COMARCA DE RECIFE/PE - SEÇAO B</w:t>
        <w:br/>
        <w:br/>
        <w:br/>
      </w:r>
    </w:p>
    <w:p>
      <w:pPr>
        <w:jc w:val="left"/>
      </w:pPr>
      <w:r>
        <w:rPr>
          <w:b/>
        </w:rPr>
        <w:t>Processo: 0001018-24.2020.8.17.2001</w:t>
        <w:br/>
        <w:br/>
        <w:br/>
      </w:r>
    </w:p>
    <w:p>
      <w:pPr>
        <w:spacing w:after="0"/>
        <w:ind w:left="2268"/>
        <w:jc w:val="right"/>
      </w:pPr>
      <w:r>
        <w:rPr>
          <w:b/>
        </w:rPr>
        <w:t>CIA EXCELSIOR DE SEGUROS</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SERGIO ANTAO DE LIMA JUNIOR</w:t>
      </w:r>
      <w:r>
        <w:t>, OPOR EMBARGOS DE DECLARAÇÃO, conforme passa a expor:</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b w:val="0"/>
          <w:i w:val="0"/>
          <w:u w:val="none"/>
        </w:rPr>
        <w:t>Consubstanciado no artigo 1022, da Lei Adjetiva Civil, consoante os motivos de fato e de direito que passa a aduzir:</w:t>
      </w:r>
    </w:p>
    <w:p>
      <w:pPr>
        <w:spacing w:after="220"/>
        <w:ind w:left="0"/>
        <w:jc w:val="both"/>
      </w:pPr>
      <w:r>
        <w:rPr>
          <w:rFonts w:ascii="Calibri" w:hAnsi="Calibri"/>
          <w:b w:val="0"/>
          <w:i w:val="0"/>
          <w:u w:val="none"/>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b w:val="0"/>
          <w:i w:val="0"/>
          <w:u w:val="none"/>
        </w:rPr>
        <w:t>Sem adentrar ao mérito da sentença, informa a V. Exa. que constou na fundamentação e dispositivo desta o seguinte:</w:t>
      </w:r>
    </w:p>
    <w:p>
      <w:pPr>
        <w:spacing w:after="220"/>
        <w:ind w:left="2268"/>
        <w:jc w:val="both"/>
      </w:pPr>
      <w:r>
        <w:rPr>
          <w:rFonts w:ascii="Calibri" w:hAnsi="Calibri"/>
          <w:b w:val="0"/>
          <w:i w:val="0"/>
          <w:u w:val="none"/>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b w:val="0"/>
          <w:i w:val="0"/>
          <w:u w:val="none"/>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rPr>
          <w:rFonts w:ascii="Calibri" w:hAnsi="Calibri"/>
          <w:b w:val="0"/>
          <w:i w:val="0"/>
          <w:u w:val="none"/>
        </w:rPr>
        <w:t>Noutro giro, mesmo que se considere que a condenação da correção monetária refere-se ao pagamento administrativo, forçoso é não entender que houve julgamento</w:t>
      </w:r>
      <w:r>
        <w:rPr>
          <w:rFonts w:ascii="Calibri" w:hAnsi="Calibri"/>
          <w:b/>
          <w:i w:val="0"/>
          <w:color w:val="000000"/>
          <w:u w:val="none"/>
        </w:rPr>
        <w:t xml:space="preserve"> EXTRA PETITA,</w:t>
      </w:r>
      <w:r>
        <w:rPr>
          <w:rFonts w:ascii="Calibri" w:hAnsi="Calibri"/>
          <w:b w:val="0"/>
          <w:i w:val="0"/>
          <w:color w:val="000000"/>
          <w:u w:val="none"/>
        </w:rPr>
        <w:t xml:space="preserve"> considerando que o pedido inicial é apenas a COMPLEMENTAÇÃO DA INDENIZAÇÃO.</w:t>
      </w:r>
    </w:p>
    <w:p>
      <w:pPr>
        <w:spacing w:after="220"/>
        <w:ind w:left="0"/>
        <w:jc w:val="both"/>
      </w:pPr>
      <w:r>
        <w:rPr>
          <w:rFonts w:ascii="Calibri" w:hAnsi="Calibri"/>
          <w:b w:val="0"/>
          <w:i w:val="0"/>
          <w:u w:val="none"/>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rPr>
          <w:rFonts w:ascii="Calibri" w:hAnsi="Calibri"/>
          <w:b w:val="0"/>
          <w:i w:val="0"/>
          <w:u w:val="none"/>
        </w:rPr>
        <w:t>A rigor, o pedido contido na inicial foi líquido e certo quanto a indenização do seguro DPVAT,</w:t>
      </w:r>
      <w:r>
        <w:rPr>
          <w:rFonts w:ascii="Calibri" w:hAnsi="Calibri"/>
          <w:b/>
          <w:i w:val="0"/>
          <w:color w:val="000000"/>
          <w:u w:val="none"/>
        </w:rPr>
        <w:t xml:space="preserve"> logo, tendo o que o n. Magistrado concedeu em sentença algo diferente do que se pediu na inicial, a sentença revelou-se extra petita. DPVAT,</w:t>
      </w:r>
    </w:p>
    <w:p>
      <w:pPr>
        <w:spacing w:after="220"/>
        <w:ind w:left="0"/>
        <w:jc w:val="both"/>
      </w:pPr>
      <w:r>
        <w:rPr>
          <w:rFonts w:ascii="Calibri" w:hAnsi="Calibri"/>
          <w:b w:val="0"/>
          <w:i w:val="0"/>
          <w:u w:val="none"/>
        </w:rPr>
        <w:t>Tal equívoco merece ser corrigido, eis que a sentença, também, acarretou em afronta ao princípio da correlação ou da congruência.</w:t>
      </w:r>
    </w:p>
    <w:p>
      <w:pPr>
        <w:spacing w:after="220"/>
        <w:ind w:left="0"/>
        <w:jc w:val="both"/>
      </w:pPr>
      <w:r>
        <w:rPr>
          <w:rFonts w:ascii="Calibri" w:hAnsi="Calibri"/>
          <w:b w:val="0"/>
          <w:i w:val="0"/>
          <w:u w:val="none"/>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b w:val="0"/>
          <w:i w:val="0"/>
          <w:u w:val="none"/>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b w:val="0"/>
          <w:i w:val="0"/>
          <w:u w:val="none"/>
        </w:rPr>
        <w:t>Neste sentido ensina o Mestre, Marcelo Abelha Rodrigues (2003:426-427):</w:t>
      </w:r>
    </w:p>
    <w:p>
      <w:pPr>
        <w:spacing w:after="220"/>
        <w:ind w:left="2268"/>
        <w:jc w:val="both"/>
      </w:pPr>
      <w:r>
        <w:rPr>
          <w:rFonts w:ascii="Calibri" w:hAnsi="Calibri"/>
          <w:b w:val="0"/>
          <w:i w:val="0"/>
          <w:u w:val="none"/>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b w:val="0"/>
          <w:i w:val="0"/>
          <w:u w:val="none"/>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b w:val="0"/>
          <w:i w:val="0"/>
          <w:u w:val="none"/>
        </w:rPr>
        <w:t>Neste sentido, reza o artigo 492 do NCPC/2015:</w:t>
      </w:r>
    </w:p>
    <w:p>
      <w:pPr>
        <w:spacing w:after="220"/>
        <w:ind w:left="2268"/>
        <w:jc w:val="both"/>
      </w:pPr>
      <w:r>
        <w:rPr>
          <w:rFonts w:ascii="Calibri" w:hAnsi="Calibri"/>
          <w:b w:val="0"/>
          <w:i w:val="0"/>
          <w:u w:val="none"/>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b w:val="0"/>
          <w:i w:val="0"/>
          <w:u w:val="none"/>
        </w:rPr>
        <w:t>Parágrafo único - A decisão deve ser certa, ainda que resolva relação jurídica condicional.</w:t>
      </w:r>
    </w:p>
    <w:p>
      <w:pPr>
        <w:spacing w:after="220"/>
        <w:ind w:left="0"/>
        <w:jc w:val="both"/>
      </w:pPr>
      <w:r>
        <w:rPr>
          <w:rFonts w:ascii="Calibri" w:hAnsi="Calibri"/>
          <w:b w:val="0"/>
          <w:i w:val="0"/>
          <w:u w:val="none"/>
        </w:rPr>
        <w:t>Resta claro que o Eminente Magistrado, prolatou sentença ultrapassando os pedidos contidos na inicial, devendo tal questão ser corrigida.</w:t>
      </w:r>
    </w:p>
    <w:p>
      <w:pPr>
        <w:spacing w:after="220"/>
        <w:ind w:left="0"/>
        <w:jc w:val="both"/>
      </w:pPr>
      <w:r>
        <w:rPr>
          <w:rFonts w:ascii="Calibri" w:hAnsi="Calibri"/>
          <w:b w:val="0"/>
          <w:i w:val="0"/>
          <w:u w:val="none"/>
        </w:rPr>
        <w:t>Desta forma, resta claro o equívoco cometido quanto ao arbitramento do valor constante da r. sentença com relação a correção monetária.</w:t>
      </w:r>
    </w:p>
    <w:p>
      <w:pPr>
        <w:spacing w:after="220"/>
        <w:ind w:left="0"/>
        <w:jc w:val="both"/>
      </w:pPr>
      <w:r>
        <w:rPr>
          <w:rFonts w:ascii="Calibri" w:hAnsi="Calibri"/>
          <w:b w:val="0"/>
          <w:i w:val="0"/>
          <w:u w:val="none"/>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b w:val="0"/>
          <w:i w:val="0"/>
          <w:u w:val="none"/>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rPr>
          <w:rFonts w:ascii="Calibri" w:hAnsi="Calibri"/>
          <w:b w:val="0"/>
          <w:i w:val="0"/>
          <w:u w:val="none"/>
        </w:rPr>
        <w:t>Assim sendo, a Embargante requer sejam apreciadas as questões ora suscitadas, afastando-se a CONTRADIÇÃO contida no V. decisum, para DAR PROVIMENTO ao presente, atribuindo-lhe efeitos modificativos.</w:t>
      </w:r>
    </w:p>
    <w:p>
      <w:pPr>
        <w:spacing w:after="220"/>
        <w:ind w:left="0"/>
        <w:jc w:val="both"/>
      </w:pPr>
      <w:r>
        <w:rPr>
          <w:rFonts w:ascii="Calibri" w:hAnsi="Calibri"/>
          <w:b w:val="0"/>
          <w:i w:val="0"/>
          <w:u w:val="none"/>
        </w:rPr>
        <w:t>Assim sendo, a Embargante requer sejam apreciadas as questões ora suscitadas, afastando-se a CONTRADIÇÃO contida no V.</w:t>
      </w:r>
      <w:r>
        <w:rPr>
          <w:rFonts w:ascii="Calibri" w:hAnsi="Calibri"/>
          <w:b w:val="0"/>
          <w:i/>
          <w:color w:val="000000"/>
          <w:u w:val="none"/>
        </w:rPr>
        <w:t xml:space="preserve"> decisum</w:t>
      </w:r>
      <w:r>
        <w:rPr>
          <w:rFonts w:ascii="Calibri" w:hAnsi="Calibri"/>
          <w:b w:val="0"/>
          <w:i w:val="0"/>
          <w:color w:val="000000"/>
          <w:u w:val="none"/>
        </w:rPr>
        <w:t xml:space="preserve"> para DAR PROVIMENTO ao presente, atribuindo-lhe efeitos modificativos.</w:t>
      </w:r>
    </w:p>
    <w:p>
      <w:pPr>
        <w:spacing w:after="220"/>
        <w:ind w:left="0"/>
        <w:jc w:val="both"/>
      </w:pPr>
      <w:r>
        <w:rPr>
          <w:rFonts w:ascii="Calibri" w:hAnsi="Calibri"/>
          <w:b w:val="0"/>
          <w:i w:val="0"/>
          <w:u w:val="none"/>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Recife, 09 de setembro de 2021</w:t>
      </w:r>
    </w:p>
    <w:p>
      <w:pPr>
        <w:spacing w:before="20" w:after="0"/>
        <w:jc w:val="center"/>
      </w:pPr>
      <w:r>
        <w:rPr>
          <w:b/>
        </w:rPr>
        <w:br/>
        <w:t>JOÃO BARBOSA</w:t>
      </w:r>
    </w:p>
    <w:p>
      <w:pPr>
        <w:jc w:val="center"/>
      </w:pPr>
      <w:r>
        <w:rPr>
          <w:b/>
        </w:rPr>
        <w:t>4246 - OAB/PE</w:t>
      </w:r>
    </w:p>
    <w:p>
      <w:pPr>
        <w:spacing w:before="20" w:after="0"/>
        <w:jc w:val="center"/>
      </w:pPr>
      <w:r>
        <w:rPr>
          <w:b/>
        </w:rPr>
        <w:br/>
        <w:t>ANTONIO YVES CORDEIRO DE MELO JUNIOR</w:t>
      </w:r>
    </w:p>
    <w:p>
      <w:pPr>
        <w:spacing w:before="20"/>
        <w:jc w:val="center"/>
      </w:pPr>
      <w:r>
        <w:rPr>
          <w:b/>
        </w:rPr>
        <w:t>30225 - OAB/PE</w:t>
      </w:r>
    </w:p>
    <w:p>
      <w:r>
        <w:br w:type="page"/>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