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2268"/>
        <w:jc w:val="both"/>
      </w:pPr>
      <w:r>
        <w:rPr>
          <w:rFonts w:ascii="Calibri" w:hAnsi="Calibri"/>
        </w:rPr>
        <w:t>“[...]</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A SENTENÇA</w:t>
      </w:r>
    </w:p>
    <w:p>
      <w:pPr>
        <w:spacing w:after="220"/>
        <w:ind w:left="0"/>
        <w:jc w:val="both"/>
      </w:pPr>
      <w:r>
        <w:t xml:space="preserve">Pela simples leitura do </w:t>
      </w:r>
      <w:r>
        <w:rPr>
          <w:i/>
        </w:rPr>
        <w:t>r. decisum</w:t>
      </w:r>
      <w:r>
        <w:rPr>
          <w:rFonts w:ascii="Calibri" w:hAnsi="Calibri"/>
        </w:rPr>
        <w:t xml:space="preserve">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