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rPr>
          <w:rFonts w:ascii="Calibri" w:hAnsi="Calibri"/>
        </w:rPr>
        <w:t>O Nobre Magistrado “a quo”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2021-09-14</w:t>
      </w:r>
      <w:r>
        <w:rPr>
          <w:rFonts w:ascii="Calibri" w:hAnsi="Calibri"/>
        </w:rPr>
        <w:t>,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PRELIMINARMENTE</w:t>
      </w:r>
    </w:p>
    <w:p>
      <w:pPr>
        <w:pStyle w:val="Heading1"/>
        <w:spacing w:after="220"/>
        <w:jc w:val="center"/>
      </w:pPr>
      <w:r>
        <w:rPr>
          <w:rFonts w:ascii="Calibri" w:hAnsi="Calibri"/>
          <w:b/>
          <w:color w:val="000000"/>
          <w:sz w:val="22"/>
          <w:u w:val="single"/>
        </w:rPr>
        <w:t>DA INOVAÇÃO RECURSAL</w:t>
      </w:r>
    </w:p>
    <w:p>
      <w:pPr>
        <w:spacing w:after="220"/>
        <w:ind w:left="0"/>
        <w:jc w:val="both"/>
      </w:pPr>
      <w:r>
        <w:rPr>
          <w:rFonts w:ascii="Calibri" w:hAnsi="Calibri"/>
        </w:rPr>
        <w:t>A sentença proferida no juízo "a quo" deve ser mantida, pois a matéria foi examinada em sintonia com as provas constantes dos autos e fundamentada com as normas legais aplicáveis.</w:t>
      </w:r>
    </w:p>
    <w:p>
      <w:pPr>
        <w:spacing w:after="220"/>
        <w:ind w:left="0"/>
        <w:jc w:val="both"/>
      </w:pPr>
      <w:r>
        <w:t xml:space="preserve">Insurge-se as alegações da Apelante, que pleiteia a reforma da sentença proferida pelo Nobre Julgador singular, </w:t>
      </w:r>
      <w:r>
        <w:rPr>
          <w:u w:val="single"/>
        </w:rPr>
        <w:t>alegando em síntese</w:t>
      </w:r>
      <w:r>
        <w:rPr>
          <w:rFonts w:ascii="Calibri" w:hAnsi="Calibri"/>
        </w:rPr>
        <w:t xml:space="preserve"> qual a inovação do Apelante?</w:t>
      </w:r>
    </w:p>
    <w:p>
      <w:pPr>
        <w:spacing w:after="220"/>
        <w:ind w:left="0"/>
        <w:jc w:val="both"/>
      </w:pPr>
      <w:r>
        <w:rPr>
          <w:rFonts w:ascii="Calibri" w:hAnsi="Calibri"/>
        </w:rPr>
        <w:t>Ocorre que em sede de primeiro grau em nenhum momento foi realizado o referido pedido pela Recorrente.</w:t>
      </w:r>
    </w:p>
    <w:p>
      <w:pPr>
        <w:spacing w:after="220"/>
        <w:ind w:left="0"/>
        <w:jc w:val="both"/>
      </w:pPr>
      <w:r>
        <w:rPr>
          <w:rFonts w:ascii="Calibri" w:hAnsi="Calibri"/>
        </w:rPr>
        <w:t>Note-se que a tentativa de mudar os argumentos defensivos em grau de recurso é vedada pelo sistema processual, porquanto já estabilizado o objeto cognitivo da lide.</w:t>
      </w:r>
    </w:p>
    <w:p>
      <w:pPr>
        <w:spacing w:after="220"/>
        <w:ind w:left="0"/>
        <w:jc w:val="both"/>
      </w:pPr>
      <w:r>
        <w:t xml:space="preserve">Na apelação somente é possível a discussão das questões não preclusas de fato e as de direito apresentadas no primeiro grau, consoante dispõe o artigo 1.014 do NCPC, que consagra a vedação ao </w:t>
      </w:r>
      <w:r>
        <w:rPr>
          <w:i/>
        </w:rPr>
        <w:t>ius novorum</w:t>
      </w:r>
      <w:r>
        <w:rPr>
          <w:rFonts w:ascii="Calibri" w:hAnsi="Calibri"/>
        </w:rPr>
        <w:t>. Vejamos:</w:t>
      </w:r>
    </w:p>
    <w:p>
      <w:pPr>
        <w:spacing w:after="220"/>
        <w:ind w:left="2268"/>
        <w:jc w:val="both"/>
      </w:pPr>
      <w:r>
        <w:rPr>
          <w:rFonts w:ascii="Calibri" w:hAnsi="Calibri"/>
        </w:rPr>
        <w:t>Art. 1.014 - As questões de fato não propostas no juízo inferior poderão ser suscitadas na apelação, se a parte provar que deixou de fazê-lo por motivo de força maior.</w:t>
      </w:r>
    </w:p>
    <w:p>
      <w:pPr>
        <w:spacing w:after="220"/>
        <w:ind w:left="0"/>
        <w:jc w:val="both"/>
      </w:pPr>
      <w:r>
        <w:rPr>
          <w:rFonts w:ascii="Calibri" w:hAnsi="Calibri"/>
        </w:rPr>
        <w:t>Na fase recursal só é permitida a demonstração do inconformismo com o comando sentencial, expondo os fundamentos pelos quais entende suficientes à reforma do julgado.</w:t>
      </w:r>
    </w:p>
    <w:p>
      <w:pPr>
        <w:spacing w:after="220"/>
        <w:ind w:left="0"/>
        <w:jc w:val="both"/>
      </w:pPr>
      <w:r>
        <w:rPr>
          <w:rFonts w:ascii="Calibri" w:hAnsi="Calibri"/>
        </w:rPr>
        <w:t>Na apelação, a regra é que o tribunal reexamine a causa, proferindo novo julgamento nas mesmas condições de fato em que foi proferida a sentença. Portanto, em princípio, os fatos a serem considerados pelo tribunal devem ser os mesmos submetidos à análise do juízo de primeiro grau.</w:t>
      </w:r>
    </w:p>
    <w:p>
      <w:pPr>
        <w:spacing w:after="220"/>
        <w:ind w:left="0"/>
        <w:jc w:val="both"/>
      </w:pPr>
      <w:r>
        <w:rPr>
          <w:rFonts w:ascii="Calibri" w:hAnsi="Calibri"/>
        </w:rPr>
        <w:t>Contudo, existe a possibilidade de que a parte alegue fato não suscitado em primeiro grau, desde que prove que deixou de fazê-lo por motivo de força maior. O fato a ser alegado pela primeira vez na apelação pode ser anterior ou superveniente à sentença.</w:t>
      </w:r>
    </w:p>
    <w:p>
      <w:pPr>
        <w:spacing w:after="220"/>
        <w:ind w:left="0"/>
        <w:jc w:val="both"/>
      </w:pPr>
      <w:r>
        <w:rPr>
          <w:rFonts w:ascii="Calibri" w:hAnsi="Calibri"/>
        </w:rPr>
        <w:t>Se o fato for superveniente à sentença, esta circunstância, por si só, já é motivo suficiente à justificativa de não ter sido alegado em primeiro grau.</w:t>
      </w:r>
    </w:p>
    <w:p>
      <w:pPr>
        <w:spacing w:after="220"/>
        <w:ind w:left="0"/>
        <w:jc w:val="both"/>
      </w:pPr>
      <w:r>
        <w:rPr>
          <w:rFonts w:ascii="Calibri" w:hAnsi="Calibri"/>
        </w:rPr>
        <w:t>O fato anterior à sentença somente pode ser alegado na apelação se a parte provar que não o suscitou em primeiro grau por motivo de força maior.</w:t>
      </w:r>
    </w:p>
    <w:p>
      <w:pPr>
        <w:spacing w:after="220"/>
        <w:ind w:left="0"/>
        <w:jc w:val="both"/>
      </w:pPr>
      <w:r>
        <w:t xml:space="preserve">Portanto, o Recurso apresentado </w:t>
      </w:r>
      <w:r>
        <w:rPr>
          <w:u w:val="single"/>
        </w:rPr>
        <w:t>não engloba nenhuma das excludentes mencionadas</w:t>
      </w:r>
      <w:r>
        <w:t xml:space="preserve">, tratando-se apenas de </w:t>
      </w:r>
      <w:r>
        <w:rPr>
          <w:b/>
          <w:u w:val="single"/>
        </w:rPr>
        <w:t>inovação recursal</w:t>
      </w:r>
      <w:r>
        <w:rPr>
          <w:rFonts w:ascii="Calibri" w:hAnsi="Calibri"/>
        </w:rPr>
        <w:t>, assim, o julgamento de segundo grau não pode comportar objeto mais extenso do que a matéria tratada na instância de origem sob pena de supressão de instância.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ressaltar que o prazo prescricional para ajuizamento da presente ação é de três anos, segundo preceitua </w:t>
      </w:r>
      <w:r>
        <w:rPr>
          <w:b/>
        </w:rPr>
        <w:t>artigo 206, § 3º, IX, do Código Civil¹</w:t>
      </w:r>
      <w:r>
        <w:t xml:space="preserve">s, sendo este prazo ratificado pelo Superior Tribunal de Justiça desde 2009 através da </w:t>
      </w:r>
      <w:r>
        <w:rPr>
          <w:b/>
        </w:rPr>
        <w:t>Súmula 405².</w:t>
      </w:r>
      <w:r>
        <w:rPr>
          <w:rFonts w:ascii="Calibri" w:hAnsi="Calibri"/>
        </w:rPr>
      </w:r>
    </w:p>
    <w:p>
      <w:pPr>
        <w:spacing w:after="220"/>
        <w:ind w:left="0"/>
        <w:jc w:val="both"/>
      </w:pPr>
      <w:r>
        <w:t xml:space="preserve">Merecedor de destaque o Verbete Sumular nº 229 do Superior Tribunal de Justiça, o qual assevera que o pedido administrativo </w:t>
      </w:r>
      <w:r>
        <w:rPr>
          <w:b/>
        </w:rPr>
        <w:t>suspende o prazo prescricional</w:t>
      </w:r>
      <w:r>
        <w:t xml:space="preserve">. Logo, temos que a </w:t>
      </w:r>
      <w:r>
        <w:rPr>
          <w:b/>
        </w:rPr>
        <w:t>retomada</w:t>
      </w:r>
      <w:r>
        <w:rPr>
          <w:rFonts w:ascii="Calibri" w:hAnsi="Calibri"/>
        </w:rPr>
        <w:t xml:space="preserve"> do prazo prescricional se dá com a negativa do pedido administrativo, pois este que dá fim à suspensão daquela contagem.</w:t>
      </w:r>
    </w:p>
    <w:p>
      <w:pPr>
        <w:spacing w:after="220"/>
        <w:ind w:left="0"/>
        <w:jc w:val="both"/>
      </w:pPr>
      <w:r>
        <w:t xml:space="preserve">Assim, por certo, tratando-se o pedido administrativo de uma causa </w:t>
      </w:r>
      <w:r>
        <w:rPr>
          <w:b/>
        </w:rPr>
        <w:t>suspensiva</w:t>
      </w:r>
      <w:r>
        <w:rPr>
          <w:rFonts w:ascii="Calibri" w:hAnsi="Calibri"/>
        </w:rPr>
        <w:t xml:space="preserve"> do prazo prescricional, o lapso transcorrido entre a data da ciência inequívoca (acidente) e o início da causa suspensiva (pedido administrativo) deve ser considerado para fins de somatório ao prazo verificado após cessada a suspensão.</w:t>
      </w:r>
    </w:p>
    <w:p>
      <w:pPr>
        <w:spacing w:after="220"/>
        <w:ind w:left="0"/>
        <w:jc w:val="both"/>
      </w:pPr>
      <w:r>
        <w:t xml:space="preserve">Deste modo, verificou-se no caso em epígrafe a ocorrência da prescrição da pretensão da parte Apelante ao recebimento do Seguro, considerando que o acidente ocorreu na data de </w:t>
      </w:r>
      <w:r>
        <w:rPr>
          <w:b/>
        </w:rPr>
        <w:t>2021-09-14</w:t>
      </w:r>
      <w:r>
        <w:t xml:space="preserve">, ao passo que o pedido administrativo ocorreu no dia </w:t>
      </w:r>
      <w:r>
        <w:rPr>
          <w:b/>
        </w:rPr>
        <w:t>2021-09-14</w:t>
      </w:r>
      <w:r>
        <w:t xml:space="preserve">, conforme pode se comprovar através de simples análise do processo administrativo, transcorrendo entre os dois marcos, o prazo de </w:t>
      </w:r>
      <w:r>
        <w:rPr>
          <w:rFonts w:ascii="Calibri" w:hAnsi="Calibri"/>
          <w:b/>
        </w:rPr>
        <w:t>Tempo decorrido teste.</w:t>
      </w:r>
    </w:p>
    <w:p>
      <w:pPr>
        <w:spacing w:after="220"/>
        <w:ind w:left="0"/>
        <w:jc w:val="both"/>
      </w:pPr>
      <w:r>
        <w:t xml:space="preserve">Após, a data da negativa do pleito administrativo, ou seja, o fim da causa suspensiva, que se deu na data de </w:t>
      </w:r>
      <w:r>
        <w:rPr>
          <w:b/>
        </w:rPr>
        <w:t>2021-09-14</w:t>
      </w:r>
      <w:r>
        <w:t xml:space="preserve">, temos que a data de ajuizamento da ação ocorreu no dia </w:t>
      </w:r>
      <w:r>
        <w:rPr>
          <w:rFonts w:ascii="Calibri" w:hAnsi="Calibri"/>
          <w:b/>
        </w:rPr>
        <w:t>2021-09-14.</w:t>
      </w:r>
    </w:p>
    <w:p>
      <w:pPr>
        <w:spacing w:after="220"/>
        <w:ind w:left="0"/>
        <w:jc w:val="both"/>
      </w:pPr>
      <w:r>
        <w:rPr>
          <w:rFonts w:ascii="Calibri" w:hAnsi="Calibri"/>
        </w:rPr>
        <w:t>Por certo, deve ser considerado o prazo transcorrido ANTES da causa suspensiva, que será somado ao tempo verificado APÓS cessada aquela hipótese e conforme se comprova na documentação acostada aos autos, a pretensão da Recorrida se fulminou em 11/01/2006.</w:t>
      </w:r>
    </w:p>
    <w:p>
      <w:pPr>
        <w:spacing w:after="220"/>
        <w:ind w:left="0"/>
        <w:jc w:val="both"/>
      </w:pPr>
      <w:r>
        <w:rPr>
          <w:rFonts w:ascii="Calibri" w:hAnsi="Calibri"/>
        </w:rPr>
        <w:t>Destarte, pugna-se manutenção da n. Sentença, por estar absolutamente prescrita a pretensão da Apelante.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________________________________</w:t>
      </w:r>
    </w:p>
    <w:p>
      <w:pPr>
        <w:spacing w:after="220"/>
        <w:ind w:left="0"/>
        <w:jc w:val="both"/>
      </w:pPr>
      <w:r>
        <w:t xml:space="preserve">¹Prescreve: § 3 o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obrigatório.SÚMULA N. 405. A ação de cobrança do seguro obrigatório (DPVAT) prescreve em três anos. Referências: CC/2002, arts. 206, § 3º, IX e 2.028.</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Deste modo, verificou-se no caso em epígrafe a ocorrência da prescrição da pretensão da parte Apelante ao recebimento do Seguro, considerando o sinistro ter acontecido em </w:t>
      </w:r>
      <w:r>
        <w:rPr>
          <w:b/>
        </w:rPr>
        <w:t>2021-09-14</w:t>
      </w:r>
      <w:r>
        <w:t xml:space="preserve">, sendo a presente ação distribuída somente em </w:t>
      </w:r>
      <w:r>
        <w:t>sbbb</w:t>
      </w:r>
      <w:r>
        <w:rPr>
          <w:rFonts w:ascii="Calibri" w:hAnsi="Calibri"/>
        </w:rPr>
        <w:t>, cabendo assinalar que no caso em tela não houve causa interruptiva ou suspensiva do aludido prazo.</w:t>
      </w:r>
    </w:p>
    <w:p>
      <w:pPr>
        <w:spacing w:after="220"/>
        <w:ind w:left="0"/>
        <w:jc w:val="both"/>
      </w:pPr>
      <w:r>
        <w:rPr>
          <w:rFonts w:ascii="Calibri" w:hAnsi="Calibri"/>
        </w:rPr>
        <w:t>No caso específico dos autos, o fato gerador da pretensão ocorreu na data do sinistro, considerando que não houve requerimento administrativo nem tampouco comprovação de que a vítima necessitou de tratamento médico durante certo período para que o marco inicial da prescrição fosse deslocado para a suposta data da “ciência inequívoca da invalidez”.</w:t>
      </w:r>
    </w:p>
    <w:p>
      <w:pPr>
        <w:spacing w:after="220"/>
        <w:ind w:left="0"/>
        <w:jc w:val="both"/>
      </w:pPr>
      <w:r>
        <w:rPr>
          <w:rFonts w:ascii="Calibri" w:hAnsi="Calibri"/>
        </w:rPr>
        <w:t>Avesso a este raciocínio, nota-se pela documentação acostada pela parte autora, a inexistência de mínima prova indiciária que comprove tratamento com fins à consolidação da sua lesão neste longo lapso temporal, sendo possível concluir que a vítima manteve-se inerte todo este tempo até que fosse ajuizada a presente ação.</w:t>
      </w:r>
    </w:p>
    <w:p>
      <w:pPr>
        <w:spacing w:after="220"/>
        <w:ind w:left="0"/>
        <w:jc w:val="both"/>
      </w:pPr>
      <w:r>
        <w:rPr>
          <w:rFonts w:ascii="Calibri" w:hAnsi="Calibri"/>
        </w:rPr>
        <w:t>Pelo exposto, requer a manutenção da r. Sentença por estar absolutamente prescrita a pretensão da Recorrente.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DISTORÇÃO DA APLICAÇÃO DA SÚMULA 278 DO STJ</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Na hipótese em tela, o sinistro ocorreu no dia </w:t>
      </w:r>
      <w:r>
        <w:rPr>
          <w:b/>
        </w:rPr>
        <w:t>2021-09-14</w:t>
      </w:r>
      <w:r>
        <w:t xml:space="preserve">, sendo o pagamento administrativo realizado em </w:t>
      </w:r>
      <w:r>
        <w:t>sbbb</w:t>
      </w:r>
      <w:r>
        <w:rPr>
          <w:rFonts w:ascii="Calibri" w:hAnsi="Calibri"/>
        </w:rPr>
        <w:t>, conforme se comprova na documentação acostada aos autos.</w:t>
      </w:r>
    </w:p>
    <w:p>
      <w:pPr>
        <w:spacing w:after="220"/>
        <w:ind w:left="0"/>
        <w:jc w:val="both"/>
      </w:pPr>
      <w:r>
        <w:t xml:space="preserve">Assim, considerando que a parte Apelada somente ajuizou a ação no dia </w:t>
      </w:r>
      <w:r>
        <w:rPr>
          <w:rFonts w:ascii="Calibri" w:hAnsi="Calibri"/>
          <w:b/>
        </w:rPr>
        <w:t>2021-09-14[1m, verifica-se que o direito de ação da mesma prescreveu, na medida em que já havia transcorrido mais de 3 (três) anos do pagamento administrativo.</w:t>
      </w:r>
    </w:p>
    <w:p>
      <w:pPr>
        <w:spacing w:after="220"/>
        <w:ind w:left="0"/>
        <w:jc w:val="both"/>
      </w:pPr>
      <w:r>
        <w:rPr>
          <w:rFonts w:ascii="Calibri" w:hAnsi="Calibri"/>
        </w:rPr>
        <w:t>Destarte, pugna-se pelo provimento do presente recurso, a fim de que seja extinto o feito com resolução do mérito, com fulcro no art. 487, inciso II do Código de Processo Civil c/c 206, § 3º, inciso IX do Código Civil, por absolutamente prescrita a pretensão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PRENSCINDÍVEL INTIMAÇÃO PESSOAL DA PRECLUSÃO DA PROVA</w:t>
      </w:r>
    </w:p>
    <w:p>
      <w:pPr>
        <w:spacing w:after="220"/>
        <w:ind w:left="0"/>
        <w:jc w:val="both"/>
      </w:pPr>
      <w:r>
        <w:rPr>
          <w:rFonts w:ascii="Calibri" w:hAnsi="Calibri"/>
        </w:rPr>
        <w:t>O artigo 474, do CPC, cuida da intimação das partes para a realização da prova pericial, sendo certo que em momento algum exige que a mesma seja pessoal, devendo se aplicar a regra da aludida lei instrumental, que determina a intimação através dos advogados.</w:t>
      </w:r>
    </w:p>
    <w:p>
      <w:pPr>
        <w:spacing w:after="220"/>
        <w:ind w:left="0"/>
        <w:jc w:val="both"/>
      </w:pPr>
      <w:r>
        <w:rPr>
          <w:rFonts w:ascii="Calibri" w:hAnsi="Calibri"/>
        </w:rPr>
        <w:t>Outrossim, merece destaque toda a diligência adotada pelo magistrado condutor da lide, sendo certo que não há de se falar em qualquer nulidade do ato de comunicação à parte, uma vez que seu procurador, regularmente constituído nos autos, recebera a intimação acerca da prova que deveria ter sido realizada.</w:t>
      </w:r>
    </w:p>
    <w:p>
      <w:pPr>
        <w:spacing w:after="220"/>
        <w:ind w:left="0"/>
        <w:jc w:val="both"/>
      </w:pPr>
      <w:r>
        <w:t xml:space="preserve">Frisa-se que a parte apelante se manteve inerte quando teve oportunidade de produzir provas que colocariam fim à questão controvertida da lide e, posteriormente, sem qualquer justificativa à desídia, alega </w:t>
      </w:r>
      <w:r>
        <w:rPr>
          <w:i/>
        </w:rPr>
        <w:t>error in procedendo</w:t>
      </w:r>
      <w:r>
        <w:rPr>
          <w:rFonts w:ascii="Calibri" w:hAnsi="Calibri"/>
        </w:rPr>
        <w:t xml:space="preserve"> da r. sentença. Ademais, foram observados pelo juízo singular os princípios Constitucionais da Ampla Defesa e do Contraditório, ao colocar à disposição da parte, a prova pericial.</w:t>
      </w:r>
    </w:p>
    <w:p>
      <w:pPr>
        <w:spacing w:after="220"/>
        <w:ind w:left="0"/>
        <w:jc w:val="both"/>
      </w:pPr>
      <w:r>
        <w:t xml:space="preserve">Por certo, a multicitada atitude da Apelante, vai de encontro aos princípios da Carta Magna que clamam por uma justiça eficaz e célere, nos termos do art. 5ª, LXXVIII, CRFB/88, perpassando pela economia processual. A falta de diligência do autor deve, por certo, ser punida pela preclusão, vez que não deve o Poder Judiciário agasalhar o descaso das partes com os atos processuais, situação esta, que se verificou nos presentes autos. Dever-se-á, portanto, ser observado no caso em apreço, o princípio </w:t>
      </w:r>
      <w:r>
        <w:rPr>
          <w:i/>
        </w:rPr>
        <w:t>dormientibus non succurrit jus</w:t>
      </w:r>
      <w:r>
        <w:rPr>
          <w:rFonts w:ascii="Calibri" w:hAnsi="Calibri"/>
        </w:rPr>
        <w:t>, positivado nos termos dos artigos. 177 c/c 183, do Código Instrumental Civil.</w:t>
      </w:r>
    </w:p>
    <w:p>
      <w:pPr>
        <w:spacing w:after="220"/>
        <w:ind w:left="0"/>
        <w:jc w:val="both"/>
      </w:pPr>
      <w:r>
        <w:t xml:space="preserve">Destaca-se que o lapso temporal entre a publicação e a data designada para perícia, foi satisfatoriamente suficiente, pelo que o NÃO comparecimento injustificado da parte apelante, resultou na </w:t>
      </w:r>
      <w:r>
        <w:rPr>
          <w:u w:val="single"/>
        </w:rPr>
        <w:t>preclusão</w:t>
      </w:r>
      <w:r>
        <w:rPr>
          <w:rFonts w:ascii="Calibri" w:hAnsi="Calibri"/>
        </w:rPr>
        <w:t xml:space="preserve"> da prova para se atestar o grau da sua suposta invalidez.</w:t>
      </w:r>
    </w:p>
    <w:p>
      <w:pPr>
        <w:spacing w:after="220"/>
        <w:ind w:left="0"/>
        <w:jc w:val="both"/>
      </w:pPr>
      <w:r>
        <w:rPr>
          <w:rFonts w:ascii="Calibri" w:hAnsi="Calibri"/>
        </w:rPr>
        <w:t>Vale ressaltar, que o ônus da prova compete exclusivamente ao autor, ora Apelante, por se tratar de fato constitutivo do seu direito, em vista da disposição contida no art. 373, I, do CPC, sendo certo que tal obrigação incide perfeitamente sob o caso em concreto, especialmente porque a inicial não trouxe qualquer comprovação da invalidez total alegada.</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pericial que atenda o disposto no Art. 5º § 5º da Lei 6.194/74, documento imprescindível para que se estabeleça o grau de limitação do segmento corporal afetado, a fim de quantificar a indenização.</w:t>
      </w:r>
    </w:p>
    <w:p>
      <w:pPr>
        <w:spacing w:after="220"/>
        <w:ind w:left="0"/>
        <w:jc w:val="both"/>
      </w:pPr>
      <w:r>
        <w:rPr>
          <w:rFonts w:ascii="Calibri" w:hAnsi="Calibri"/>
        </w:rPr>
        <w:t>Assim sendo, restando preclusa a prova essencial ao deslinde da demanda, merece ser mantida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AUSENCIA DE INVALIDEZ</w:t>
      </w:r>
    </w:p>
    <w:p>
      <w:pPr>
        <w:spacing w:after="220"/>
        <w:ind w:left="0"/>
        <w:jc w:val="both"/>
      </w:pPr>
      <w:r>
        <w:t xml:space="preserve">Inicialmente, cumpre ressaltar que o Laudo Pericial de fls. é categórico nos quesitos ao informar a </w:t>
      </w:r>
      <w:r>
        <w:rPr>
          <w:rFonts w:ascii="Calibri" w:hAnsi="Calibri"/>
          <w:b/>
          <w:u w:val="single"/>
        </w:rPr>
        <w:t>AUSÊNCIA DE INVALIDEZ PERMANENTE (TOTAL OU PARCIAL).</w:t>
      </w:r>
    </w:p>
    <w:p>
      <w:pPr>
        <w:spacing w:after="220"/>
        <w:ind w:left="0"/>
        <w:jc w:val="both"/>
      </w:pPr>
      <w:r/>
      <w:r>
        <w:rPr>
          <w:b/>
        </w:rPr>
        <w:t>Logo, resta claro que</w:t>
      </w:r>
      <w:r>
        <w:t xml:space="preserve"> </w:t>
      </w:r>
      <w:r>
        <w:rPr>
          <w:rFonts w:ascii="Calibri" w:hAnsi="Calibri"/>
          <w:b/>
          <w:u w:val="single"/>
        </w:rPr>
        <w:t>não há incapacidade permanente, conforme o LAUDO JUDICIAL produzido: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PERÍCIA JUDICIAL</w:t>
      </w:r>
    </w:p>
    <w:p>
      <w:pPr>
        <w:spacing w:after="220"/>
        <w:ind w:left="0"/>
        <w:jc w:val="both"/>
      </w:pPr>
      <w:r>
        <w:rPr>
          <w:rFonts w:ascii="Calibri" w:hAnsi="Calibri"/>
        </w:rPr>
        <w:t>Cabe ressaltar que não pode a parte Apelada pretender receber a integralidade da indenização decorrente do Seguro DPVAT se não comprovar estar total e permanentemente inválido, bem como a existência de nexo de causalidade entre a invalidez e o sinistro noticiado.</w:t>
      </w:r>
    </w:p>
    <w:p>
      <w:pPr>
        <w:spacing w:after="220"/>
        <w:ind w:left="0"/>
        <w:jc w:val="both"/>
      </w:pPr>
      <w:r>
        <w:t xml:space="preserve">Cumpre ressaltar que </w:t>
      </w:r>
      <w:r>
        <w:rPr>
          <w:b/>
          <w:u w:val="single"/>
        </w:rPr>
        <w:t>DEBILIDADES</w:t>
      </w:r>
      <w:r>
        <w:t xml:space="preserve"> não se equiparam a </w:t>
      </w:r>
      <w:r>
        <w:rPr>
          <w:b/>
          <w:u w:val="single"/>
        </w:rPr>
        <w:t>INVALIDEZ PERMANENTE</w:t>
      </w:r>
      <w:r>
        <w:rPr>
          <w:rFonts w:ascii="Calibri" w:hAnsi="Calibri"/>
        </w:rPr>
        <w:t>, não havendo que se falar em condenação por invalidez total.</w:t>
      </w:r>
    </w:p>
    <w:p>
      <w:pPr>
        <w:spacing w:after="220"/>
        <w:ind w:left="0"/>
        <w:jc w:val="both"/>
      </w:pPr>
      <w:r>
        <w:rPr>
          <w:rFonts w:ascii="Calibri" w:hAnsi="Calibri"/>
        </w:rPr>
        <w:t>Em continuidade, tem-se que o entendimento pacificado prevê graus diferenciados de invalidez permanente, classificando-a em total ou parcial, esta última subdividida em completa e incompleta, o que de certo deverá ser observado por esta Corte.</w:t>
      </w:r>
    </w:p>
    <w:p>
      <w:pPr>
        <w:spacing w:after="220"/>
        <w:ind w:left="0"/>
        <w:jc w:val="both"/>
      </w:pPr>
      <w:r>
        <w:t xml:space="preserve">Isto posto, fica demonstrado que o pleito da apelante se encontra descabido, já que a mesma pleiteia indenização por invalidez permanente, </w:t>
      </w:r>
      <w:r>
        <w:rPr>
          <w:b/>
          <w:u w:val="single"/>
        </w:rPr>
        <w:t>sem ter restado inválida</w:t>
      </w:r>
      <w:r>
        <w:rPr>
          <w:rFonts w:ascii="Calibri" w:hAnsi="Calibri"/>
        </w:rPr>
        <w:t>, conforme ficou comprovado através da perícia judicial.</w:t>
      </w:r>
    </w:p>
    <w:p>
      <w:pPr>
        <w:spacing w:after="220"/>
        <w:ind w:left="0"/>
        <w:jc w:val="both"/>
      </w:pPr>
      <w:r>
        <w:rPr>
          <w:rFonts w:ascii="Calibri" w:hAnsi="Calibri"/>
        </w:rPr>
        <w:t>Pelo exposto, requer seja mantida a r. sentença acolhendo a conclusão pericial e, em consequência, sejam julgados improcedentes os pedidos formulados na exordial.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FALTA DE INTERESSE DE AGIR</w:t>
      </w:r>
    </w:p>
    <w:p>
      <w:pPr>
        <w:pStyle w:val="Heading1"/>
        <w:spacing w:after="220"/>
        <w:jc w:val="center"/>
      </w:pPr>
      <w:r>
        <w:rPr>
          <w:rFonts w:ascii="Calibri" w:hAnsi="Calibri"/>
          <w:b/>
          <w:color w:val="000000"/>
          <w:sz w:val="22"/>
          <w:u w:val="single"/>
        </w:rPr>
        <w:t>AUSÊNCIA DE REQUERIMENTO ADMINISTRATIVO</w:t>
      </w:r>
    </w:p>
    <w:p>
      <w:pPr>
        <w:spacing w:after="220"/>
        <w:ind w:left="0"/>
        <w:jc w:val="both"/>
      </w:pPr>
      <w:r>
        <w:rPr>
          <w:rFonts w:ascii="Calibri" w:hAnsi="Calibri"/>
        </w:rPr>
      </w:r>
    </w:p>
    <w:p>
      <w:pPr>
        <w:spacing w:after="220"/>
        <w:ind w:left="0"/>
        <w:jc w:val="both"/>
      </w:pPr>
      <w:r/>
      <w:r>
        <w:rPr>
          <w:i/>
        </w:rPr>
        <w:t>Ab initio</w:t>
      </w:r>
      <w:r>
        <w:rPr>
          <w:rFonts w:ascii="Calibri" w:hAnsi="Calibri"/>
        </w:rPr>
        <w:t>, cumpre esclarecer que em nenhum momento a parte autora, ora apelante, requereu o pagamento através da via administrativa, intentando imediatamente na via judicante.</w:t>
      </w:r>
    </w:p>
    <w:p>
      <w:pPr>
        <w:spacing w:after="220"/>
        <w:ind w:left="0"/>
        <w:jc w:val="both"/>
      </w:pPr>
      <w:r>
        <w:rPr>
          <w:rFonts w:ascii="Calibri" w:hAnsi="Calibri"/>
        </w:rPr>
        <w:t>A atitude de ingressar com ação antes de tentar solucionar a questão pela via administrativa, que é mais célere, acarreta aglomeração de processos, como se observa com frequência em nosso Judiciário. Por certo, tal situação é rechaçada pelo ordenamento pátrio, dada a exegese empregada à falta de interesse de agir, que compreende o binômio necessidade e interesse, restando a primeira exigência ausente nos presentes autos.</w:t>
      </w:r>
    </w:p>
    <w:p>
      <w:pPr>
        <w:spacing w:after="220"/>
        <w:ind w:left="0"/>
        <w:jc w:val="both"/>
      </w:pPr>
      <w:r>
        <w:rPr>
          <w:rFonts w:ascii="Calibri" w:hAnsi="Calibri"/>
        </w:rPr>
        <w:t>Assim, resta incontestável a necessidade de requerer o pagamento administrativo antes de ingressar com ação no Judiciário, consoante a jurisprudência consolidada no Superior Tribunal de Justiça.</w:t>
      </w:r>
    </w:p>
    <w:p>
      <w:pPr>
        <w:spacing w:after="220"/>
        <w:ind w:left="0"/>
        <w:jc w:val="both"/>
      </w:pPr>
      <w:r>
        <w:rPr>
          <w:rFonts w:ascii="Calibri" w:hAnsi="Calibri"/>
        </w:rPr>
        <w:t>Vejamos o entendimento do Tribunal de Justiça de Pernambuco:</w:t>
      </w:r>
    </w:p>
    <w:p>
      <w:pPr>
        <w:spacing w:after="220"/>
        <w:ind w:left="2268"/>
        <w:jc w:val="both"/>
      </w:pPr>
      <w:r>
        <w:rPr>
          <w:rFonts w:ascii="Calibri" w:hAnsi="Calibri"/>
        </w:rPr>
        <w:t>“APELAÇÃO CÍVEL. PROCESSUAL CIVIL. DPVAT. PRELIMINAR REQUERIMENTO ADMINISTRATIVO ACOLHIDA. AUSÊNCIA DE CONDIÇÃO DA AÇÃO. INTERESSE DE AGIR. RECURSO PROVIDO. - A ausência do prévio requerimento administrativo, requerendo a cobertura securitária do DPVAT, configura ausência de interesse de agir, a ausência de prévio requerimento administrativo. - Extinção do feito sem resolução do mérito, art. 485, IV, do CPC. - Em razão do reconhecimento do direito à gratuidade de justiça, cumpre esclarecer que a exigibilidade do montante relativo aos honorários advocatícios fica suspensa (art. 98, § 3º, do CPC/2015). - Recurso de apelação provido.</w:t>
      </w:r>
    </w:p>
    <w:p>
      <w:pPr>
        <w:spacing w:after="220"/>
        <w:ind w:left="2268"/>
        <w:jc w:val="both"/>
      </w:pPr>
      <w:r>
        <w:rPr>
          <w:rFonts w:ascii="Calibri" w:hAnsi="Calibri"/>
        </w:rPr>
        <w:t>(Apelação 507283-70007826-52.2012.8.17.0990, Rel. Itabira de Brito Filho, 3ª Câmara Cível, julgado em 19/07/2018, DJE 21/08/2018)”</w:t>
      </w:r>
    </w:p>
    <w:p>
      <w:pPr>
        <w:spacing w:after="220"/>
        <w:ind w:left="0"/>
        <w:jc w:val="both"/>
      </w:pPr>
      <w:r>
        <w:rPr>
          <w:rFonts w:ascii="Calibri" w:hAnsi="Calibri"/>
        </w:rPr>
        <w:t>Cumpre salientar que recentemente o Supremo Tribunal Federal chegou à conclusão de que a ausência de requerimento em sede administrativa nas ações que versam sobre o Seguro Obrigatório DPVAT é motivo para extinção do processo por falta de interesse de agir.</w:t>
      </w:r>
    </w:p>
    <w:p>
      <w:pPr>
        <w:spacing w:after="220"/>
        <w:ind w:left="0"/>
        <w:jc w:val="both"/>
      </w:pPr>
      <w:r>
        <w:t xml:space="preserve">Denota-se do entendimento das Cortes Superiores, que a Judicialização da demanda não é o primeiro caminho a percorrer. Isto é, deveria a parte recorrente, primeiro ter buscado a solução na esfera administrativa, </w:t>
      </w:r>
      <w:r>
        <w:rPr>
          <w:rFonts w:ascii="Calibri" w:hAnsi="Calibri"/>
          <w:b/>
          <w:u w:val="single"/>
        </w:rPr>
        <w:t>o que efetivamente não aconteceu!</w:t>
      </w:r>
    </w:p>
    <w:p>
      <w:pPr>
        <w:spacing w:after="220"/>
        <w:ind w:left="0"/>
        <w:jc w:val="both"/>
      </w:pPr>
      <w:r>
        <w:rPr>
          <w:rFonts w:ascii="Calibri" w:hAnsi="Calibri"/>
        </w:rPr>
        <w:t>Destaca-se que as sociedades seguradoras não têm o menor propósito de eximir-se de sua obrigação quando comprovado que é realmente devida a indenização pleiteada, eis que pagar sinistro regularmente coberto é da inerência das suas atividades.</w:t>
      </w:r>
    </w:p>
    <w:p>
      <w:pPr>
        <w:spacing w:after="220"/>
        <w:ind w:left="0"/>
        <w:jc w:val="both"/>
      </w:pPr>
      <w:r>
        <w:t xml:space="preserve">Vale ressaltar que as vítimas de acidentes de trânsito </w:t>
      </w:r>
      <w:r>
        <w:rPr>
          <w:b/>
          <w:u w:val="single"/>
        </w:rPr>
        <w:t>em todo o Brasil, podem solicitar o seguro DPVAT gratuitamente nas agências próprias dos Correios.</w:t>
      </w:r>
      <w:r>
        <w:rPr>
          <w:rFonts w:ascii="Calibri" w:hAnsi="Calibri"/>
        </w:rPr>
        <w:t xml:space="preserve"> Frisa-se que se trata de um procedimento simples e com dispensa do auxílio de terceiros.</w:t>
      </w:r>
    </w:p>
    <w:p>
      <w:pPr>
        <w:spacing w:after="220"/>
        <w:ind w:left="0"/>
        <w:jc w:val="both"/>
      </w:pPr>
      <w:r>
        <w:rPr>
          <w:rFonts w:ascii="Calibri" w:hAnsi="Calibri"/>
        </w:rPr>
        <w:t xml:space="preserve">Essas ações promovidas pela Seguradora Líder dos consórcios DPVAT visam facilitar o recebimento na via administrativa dando acesso célere e efetivo aos acidentados, como também tem como objetivos principais evitar a lide e a necessidade de manifestação judiciária sobre o tema. </w:t>
      </w:r>
    </w:p>
    <w:p>
      <w:pPr>
        <w:spacing w:after="220"/>
        <w:ind w:left="0"/>
        <w:jc w:val="both"/>
      </w:pPr>
      <w:r>
        <w:rPr>
          <w:rFonts w:ascii="Calibri" w:hAnsi="Calibri"/>
        </w:rPr>
        <w:t>Em arrimo à tese aqui exposta, é amplamente sabido que o interesse jurídico se manifesta na existência da lide. A função jurisdicional se exercerá sempre com referência a uma lide que a parte interessada deduz do Estado, pedindo uma solução. A existência da lide, do litígio, obviamente está intimamente ligada à pretensão resistida, que determina o surgimento do conflito, que é uma das condições da ação.</w:t>
      </w:r>
    </w:p>
    <w:p>
      <w:pPr>
        <w:spacing w:after="220"/>
        <w:ind w:left="0"/>
        <w:jc w:val="both"/>
      </w:pPr>
      <w:r>
        <w:rPr>
          <w:rFonts w:ascii="Calibri" w:hAnsi="Calibri"/>
        </w:rPr>
        <w:t>Diante disso, tendo a parte Apelante deixado de comprovar suas alegações, qual seja, o prévio requerimento administrativo, impõe-se a manutenção da sentença que reconheceu a ausência do interesse de agir, pois a existência do litígio constitui condição lógica do processo, cabendo ser evidenciado que o cidadão não deve e nem pode, a seu livre arbítrio e prazer, acionar a prestação jurisdicional do Estado em conflitos que certamente poderiam ser resolvidos de forma consensual e sem a interferência estatal.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NO MÉRITO</w:t>
      </w:r>
    </w:p>
    <w:p>
      <w:pPr>
        <w:spacing w:after="220"/>
        <w:ind w:left="0"/>
        <w:jc w:val="both"/>
      </w:pPr>
      <w:r>
        <w:rPr>
          <w:rFonts w:ascii="Calibri" w:hAnsi="Calibri"/>
        </w:rPr>
        <w:t>Equivoca-se a apelante quando tenta fazer crer que faz jus ao recebimento da correção monetária do valor já recebido pela via administrativa.</w:t>
      </w:r>
    </w:p>
    <w:p>
      <w:pPr>
        <w:spacing w:after="220"/>
        <w:ind w:left="0"/>
        <w:jc w:val="both"/>
      </w:pPr>
      <w:r>
        <w:t xml:space="preserve">Os documentos trazidos à colação são de clareza meridiana e conforme confessado em sua exordial, comprovam que a apelante recebeu tempestivamente o </w:t>
      </w:r>
      <w:r>
        <w:rPr>
          <w:rFonts w:ascii="Calibri" w:hAnsi="Calibri"/>
          <w:b/>
          <w:u w:val="single"/>
        </w:rPr>
        <w:t>valor correspondente a legislação vigente à época do sinistro noticiado, não havendo que se falar em saldo remanescente.</w:t>
      </w:r>
    </w:p>
    <w:p>
      <w:pPr>
        <w:spacing w:after="220"/>
        <w:ind w:left="0"/>
        <w:jc w:val="both"/>
      </w:pPr>
      <w:r>
        <w:rPr>
          <w:rFonts w:ascii="Calibri" w:hAnsi="Calibri"/>
        </w:rPr>
        <w:t>Neste sentido vejamos o entendimento da DESEMBARGADORA VERA LÚCIA CORREIA LIMA do Tribunal de Justiça do Ceará, no julgamento da Apelação nº0207177-64.2015.8.06.0001, vejamos:</w:t>
      </w:r>
    </w:p>
    <w:p>
      <w:pPr>
        <w:spacing w:after="220"/>
        <w:ind w:left="2268"/>
        <w:jc w:val="both"/>
      </w:pPr>
      <w:r>
        <w:rPr>
          <w:rFonts w:ascii="Calibri" w:hAnsi="Calibri"/>
        </w:rPr>
        <w:t>“[...] Em relação à correção monetária e de acordo com o entendimento Sumulado1 do Superior Tribunal de Justiça, tem-se que a indenização da verba securitária deve ser paga com base no valor vigente à época do acidente, cabendo juros moratórios e correção monetária segundo o índice oficial, apenas na hipótese de descumprimento da obrigação, os quais incidem, respectivamente, a partir da data da citação e do evento danoso.</w:t>
      </w:r>
    </w:p>
    <w:p>
      <w:pPr>
        <w:spacing w:after="220"/>
        <w:ind w:left="2268"/>
        <w:jc w:val="both"/>
      </w:pPr>
      <w:r>
        <w:rPr>
          <w:rFonts w:ascii="Calibri" w:hAnsi="Calibri"/>
        </w:rPr>
        <w:t>[...]</w:t>
      </w:r>
    </w:p>
    <w:p>
      <w:pPr>
        <w:spacing w:after="220"/>
        <w:ind w:left="2268"/>
        <w:jc w:val="both"/>
      </w:pPr>
      <w:r>
        <w:rPr>
          <w:rFonts w:ascii="Calibri" w:hAnsi="Calibri"/>
        </w:rPr>
        <w:t>Logo, conforme a documentação acostada aos autos (págs.10/22) o pagamento foi efetuado na seara administrativa no dia 08/01/2015 (pág. 22), obedecendo à determinação legal sem qualquer resistência,</w:t>
      </w:r>
    </w:p>
    <w:p>
      <w:pPr>
        <w:spacing w:after="220"/>
        <w:ind w:left="2268"/>
        <w:jc w:val="both"/>
      </w:pPr>
      <w:r>
        <w:rPr>
          <w:rFonts w:ascii="Calibri" w:hAnsi="Calibri"/>
        </w:rPr>
        <w:t>deste modo, não caracterizando mora. Noutro modo de dizer, não há fato gerador da correção monetária, tornando-se inviável acolher no ponto esta pretensão autoral.</w:t>
      </w:r>
    </w:p>
    <w:p>
      <w:pPr>
        <w:spacing w:after="220"/>
        <w:ind w:left="2268"/>
        <w:jc w:val="both"/>
      </w:pPr>
      <w:r>
        <w:rPr>
          <w:rFonts w:ascii="Calibri" w:hAnsi="Calibri"/>
        </w:rPr>
        <w:t>[...]</w:t>
      </w:r>
    </w:p>
    <w:p>
      <w:pPr>
        <w:spacing w:after="220"/>
        <w:ind w:left="2268"/>
        <w:jc w:val="both"/>
      </w:pPr>
      <w:r>
        <w:rPr>
          <w:rFonts w:ascii="Calibri" w:hAnsi="Calibri"/>
        </w:rPr>
        <w:t>Ante o exposto, e de acordo com a prerrogativa elencada no art. 932, incisos IV e V, do CPC, dou parcial provimento ao presente Recurso, reformando a sentença em ordem a estabelecer a condenação no patamar de R$ 1.012,50 (um mil, doze reais e cinquenta centavos), como valor devido a título de complementação da indenização do Seguro DPVAT, assentando não haver correção monetária na espécie.</w:t>
      </w:r>
    </w:p>
    <w:p>
      <w:pPr>
        <w:spacing w:after="220"/>
        <w:ind w:left="0"/>
        <w:jc w:val="both"/>
      </w:pPr>
      <w:r>
        <w:rPr>
          <w:rFonts w:ascii="Calibri" w:hAnsi="Calibri"/>
        </w:rPr>
        <w:t>Portanto, a apelante deliberadamente altera a verdade dos fatos, no intuito de se beneficiar economicamente às expensas da apelada e sob o manto do Poder Judiciário.</w:t>
      </w:r>
    </w:p>
    <w:p>
      <w:pPr>
        <w:spacing w:after="220"/>
        <w:ind w:left="0"/>
        <w:jc w:val="both"/>
      </w:pPr>
      <w:r>
        <w:rPr>
          <w:rFonts w:ascii="Calibri" w:hAnsi="Calibri"/>
        </w:rPr>
        <w:t>Ressalta a apelada que a apelante tenta iludir essa Colenda Câmara, no intuito único e exclusivo de beneficiar-se economicamente às expensas desta Demandada e sob o manto do Poder Judiciário, o que deve ser repreendido com veemência.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VIOLAÇÃO AO ART. 3º, II, DA LEI Nº 6.194/1974</w:t>
      </w:r>
    </w:p>
    <w:p>
      <w:pPr>
        <w:pStyle w:val="Heading1"/>
        <w:spacing w:after="220"/>
        <w:jc w:val="center"/>
      </w:pPr>
      <w:r>
        <w:rPr>
          <w:rFonts w:ascii="Calibri" w:hAnsi="Calibri"/>
          <w:b/>
          <w:color w:val="000000"/>
          <w:sz w:val="22"/>
          <w:u w:val="single"/>
        </w:rPr>
        <w:t>COM REDAÇÃO DADA PELA LEI Nº 11.482/2007</w:t>
      </w:r>
    </w:p>
    <w:p>
      <w:pPr>
        <w:spacing w:after="220"/>
        <w:ind w:left="0"/>
        <w:jc w:val="both"/>
      </w:pPr>
      <w:r>
        <w:t xml:space="preserve">Do mesmo modo, em caso de procedência do ação, tal condenação irá violar o disposto no art. 3º, II, da Lei nº 6.194, de 19 de dezembro de 1974, com redação dada pela Lei 11.482, de 31 de maio de 2007, eis que as indenizações do Seguro DPVAT não podem ser corrigidas monetariamente </w:t>
      </w:r>
      <w:r>
        <w:rPr>
          <w:i/>
        </w:rPr>
        <w:t>“a partir da entrada em vigor da MP 340/06 que a criou, qual seja (29/12/2006)”</w:t>
      </w:r>
      <w:r>
        <w:rPr>
          <w:rFonts w:ascii="Calibri" w:hAnsi="Calibri"/>
        </w:rPr>
        <w:t>, por julgar que essa seria “a única forma de se manter a identidade daqueles valores no tempo, a despeito da manutenção, no texto normativo, do seu valor nominal, para que se assegure, mesmo com a permanente depreciação da moeda, que o valor real da indenização, ou seja, o que foi prefigurado pelo legislador, será sempre respeitado”.</w:t>
      </w:r>
    </w:p>
    <w:p>
      <w:pPr>
        <w:spacing w:after="220"/>
        <w:ind w:left="0"/>
        <w:jc w:val="both"/>
      </w:pPr>
      <w:r>
        <w:t xml:space="preserve">Com a devida vênia, se este for o entendimento adotado pelo nobre julgador importaria em flagrante violação ao art. 3º, II, Lei nº 6.194/74, que estabelece que os valores previstos para indenização por invalidez em reais, </w:t>
      </w:r>
      <w:r>
        <w:rPr>
          <w:u w:val="single"/>
        </w:rPr>
        <w:t>sem nenhuma indexação a um fator de correção monetária</w:t>
      </w:r>
      <w:r>
        <w:t xml:space="preserve">. Aliás, a lei é expressa ao determinar que a única hipótese de pagamento de correção monetária se dá com o </w:t>
      </w:r>
      <w:r>
        <w:rPr>
          <w:i/>
          <w:u w:val="single"/>
        </w:rPr>
        <w:t>“não cumprimento do prazo para o pagamento da respectiva obrigação pecuniária”</w:t>
      </w:r>
      <w:r>
        <w:rPr>
          <w:rFonts w:ascii="Calibri" w:hAnsi="Calibri"/>
        </w:rPr>
        <w:t xml:space="preserve"> (art. 5º, §7º, da Lei nº 6.494/1974, com redação dada pela Lei nº 11.482/2007).</w:t>
      </w:r>
    </w:p>
    <w:p>
      <w:pPr>
        <w:spacing w:after="220"/>
        <w:ind w:left="0"/>
        <w:jc w:val="both"/>
      </w:pPr>
      <w:r>
        <w:t xml:space="preserve">Com efeito, o comando inserido no art. 5º, §1º, da Lei 6.194/74, estabelece que as indenizações do Seguro DPVAT deverão ser pagas no prazo de </w:t>
      </w:r>
      <w:r>
        <w:rPr>
          <w:i/>
        </w:rPr>
        <w:t>“30 dias da entrega dos […] documentos”</w:t>
      </w:r>
      <w:r>
        <w:t xml:space="preserve"> elencados na lei. Diante disso, determina o §7º do referido dispositivo legal que </w:t>
      </w:r>
      <w:r>
        <w:rPr>
          <w:b/>
          <w:u w:val="single"/>
        </w:rPr>
        <w:t>apenas</w:t>
      </w:r>
      <w:r>
        <w:t xml:space="preserve"> </w:t>
      </w:r>
      <w:r>
        <w:rPr>
          <w:i/>
        </w:rPr>
        <w:t>“na hipótese de não cumprimento do prazo para o pagamento da respectiva obrigação pecuniária”</w:t>
      </w:r>
      <w:r>
        <w:t xml:space="preserve"> os valores correspondentes às indenizações do Seguro DPVAT </w:t>
      </w:r>
      <w:r>
        <w:rPr>
          <w:rFonts w:ascii="Calibri" w:hAnsi="Calibri"/>
          <w:i/>
        </w:rPr>
        <w:t>“sujeitam-se à correção monetária segundo índice oficial regularmente estabelecido”.</w:t>
      </w:r>
    </w:p>
    <w:p>
      <w:pPr>
        <w:spacing w:after="220"/>
        <w:ind w:left="0"/>
        <w:jc w:val="both"/>
      </w:pPr>
      <w:r>
        <w:t xml:space="preserve">Em outras palavras, no caso do Seguro DPVAT, a Lei nº 6.194/74, com redação dada pela Lei nº 11.482/07, determina, no art. 3º, </w:t>
      </w:r>
      <w:r>
        <w:rPr>
          <w:u w:val="single"/>
        </w:rPr>
        <w:t>que a incidência de correção monetária dependerá exclusivamente de atraso imputável à seguradora que descumprir o prazo de 30 dias para o pagamento administrativo da indenização</w:t>
      </w:r>
      <w:r>
        <w:rPr>
          <w:rFonts w:ascii="Calibri" w:hAnsi="Calibri"/>
        </w:rPr>
        <w:t>, nos termos do art. 5º, §7º. Assim, tendo a autora, pleiteado a indenização pela via administrativa e assim recebido no prazo previsto o valor pleiteado não há que se falar em atraso no pagamento.</w:t>
      </w:r>
    </w:p>
    <w:p>
      <w:pPr>
        <w:spacing w:after="220"/>
        <w:ind w:left="0"/>
        <w:jc w:val="both"/>
      </w:pPr>
      <w:r>
        <w:rPr>
          <w:rFonts w:ascii="Calibri" w:hAnsi="Calibri"/>
        </w:rPr>
        <w:t>Portanto, não se vislumbra, no caso, a única hipótese de incidência de correção monetária do valor estabelecido na Lei nº 6.194/74, razão pela qual deve ser mantida a sentença a quo por violação ao art. 3º, II, e ao art. 5º, §7º, ambos da Lei nº 6.194, de 19 de dezembro de 1974, com redação dada pela Lei 11.482, de 31 de maio de 2007.</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USO REGULAR DO PODER ESTATAL</w:t>
      </w:r>
    </w:p>
    <w:p>
      <w:pPr>
        <w:spacing w:after="220"/>
        <w:ind w:left="0"/>
        <w:jc w:val="both"/>
      </w:pPr>
      <w:r>
        <w:rPr>
          <w:rFonts w:ascii="Calibri" w:hAnsi="Calibri"/>
        </w:rPr>
        <w:t>Assinale-se, aliás, que a fixação de valores em reais para as indenizações do Seguro DPVAT foi uma opção legislativa, que, no uso regular das competências dos Poderes Executivo e Legislativo, julgou conveniente promover alterações no modelo anterior, no qual os valores das indenizações eram calculados em múltiplos do salário mínimo.</w:t>
      </w:r>
    </w:p>
    <w:p>
      <w:pPr>
        <w:spacing w:after="220"/>
        <w:ind w:left="0"/>
        <w:jc w:val="both"/>
      </w:pPr>
      <w:r>
        <w:rPr>
          <w:rFonts w:ascii="Calibri" w:hAnsi="Calibri"/>
        </w:rPr>
        <w:t>Da sistemática estabelecida pela Lei nº 6.194/74, com redação dada pela Lei 11.482/07, depreende-se que a fixação de valores em moeda corrente, em substituição aos múltiplos do salário mínimo, é, na realidade, uma opção legislativa em harmonia com o processo de desindexação pelo qual passou a economia brasileira na década de 90.</w:t>
      </w:r>
    </w:p>
    <w:p>
      <w:pPr>
        <w:spacing w:after="220"/>
        <w:ind w:left="0"/>
        <w:jc w:val="both"/>
      </w:pPr>
      <w:r>
        <w:t xml:space="preserve">Com efeito, o e. Plenário do Supremo Tribunal Federal, ao decidir questão correlata, entendeu que </w:t>
      </w:r>
      <w:r>
        <w:rPr>
          <w:i/>
        </w:rPr>
        <w:t>“não cabe ao Poder Judiciário autorizar a correção monetária da tabela progressiva do imposto de renda prevista na Lei 9.250/1995 ante a ausência de previsão legal que o autorize”</w:t>
      </w:r>
      <w:r>
        <w:rPr>
          <w:rFonts w:ascii="Calibri" w:hAnsi="Calibri"/>
        </w:rPr>
        <w:t>. (RE 388312, Tribunal Pleno, Rel. p/ acórdão: Min. CÁRMEN LÚCIA, j. 01.08.11, DJ 11.10.11).</w:t>
      </w:r>
    </w:p>
    <w:p>
      <w:pPr>
        <w:spacing w:after="220"/>
        <w:ind w:left="0"/>
        <w:jc w:val="both"/>
      </w:pPr>
      <w:r>
        <w:rPr>
          <w:rFonts w:ascii="Calibri" w:hAnsi="Calibri"/>
        </w:rPr>
        <w:t>Nesse julgado, a MIN. CÁRMEN LÚCIA rechaçou a possibilidade de provimento jurisdicional autorizar a correção monetária de valores estabelecidos em lei sem que haja previsão expressa para sua incidência. Destaque-se, para a facilidade do exame, o seguinte trecho referido do voto:</w:t>
      </w:r>
    </w:p>
    <w:p>
      <w:pPr>
        <w:spacing w:after="220"/>
        <w:ind w:left="2268"/>
        <w:jc w:val="both"/>
      </w:pPr>
      <w:r>
        <w:rPr>
          <w:rFonts w:ascii="Calibri" w:hAnsi="Calibri"/>
        </w:rPr>
        <w:t>"Tenho que não cabe ao Poder Judiciário proceder a atualização pretendida, conforme assentado em vários precedentes deste Supremo Tribunal Federal (…).</w:t>
      </w:r>
    </w:p>
    <w:p>
      <w:pPr>
        <w:spacing w:after="220"/>
        <w:ind w:left="2268"/>
        <w:jc w:val="both"/>
      </w:pPr>
      <w:r>
        <w:rPr>
          <w:rFonts w:ascii="Calibri" w:hAnsi="Calibri"/>
        </w:rPr>
        <w:t>Em efeito, o entendimento segundo o qual o Poder Judiciário não pode impor atualização monetária na ausência de previsão legal nesse sentido tem por fundamento o uso regular do poder estatal na organização da vida econômica e financeira do país, no espaço próprio das competências dos Poderes Executivo e Legislativo.</w:t>
      </w:r>
    </w:p>
    <w:p>
      <w:pPr>
        <w:spacing w:after="220"/>
        <w:ind w:left="2268"/>
        <w:jc w:val="both"/>
      </w:pPr>
      <w:r>
        <w:rPr>
          <w:rFonts w:ascii="Calibri" w:hAnsi="Calibri"/>
        </w:rPr>
        <w:t>Ora, quando da edição da Lei n. 9.250/95, o Brasil experimentava a recém adquirida estabilidade econômica advinda da implantação do Plano Real, após décadas de inflação crônica e de sucessivos planos econômicos fracassados, com resultados traumáticos para a sociedade brasileira.</w:t>
      </w:r>
    </w:p>
    <w:p>
      <w:pPr>
        <w:spacing w:after="220"/>
        <w:ind w:left="2268"/>
        <w:jc w:val="both"/>
      </w:pPr>
      <w:r>
        <w:rPr>
          <w:rFonts w:ascii="Calibri" w:hAnsi="Calibri"/>
        </w:rPr>
        <w:t>Uma das realizações desse plano econômico foi exatamente a quebra da cultura inflacionária desenvolvida com sistemática indexação.</w:t>
      </w:r>
    </w:p>
    <w:p>
      <w:pPr>
        <w:spacing w:after="220"/>
        <w:ind w:left="2268"/>
        <w:jc w:val="both"/>
      </w:pPr>
      <w:r>
        <w:rPr>
          <w:rFonts w:ascii="Calibri" w:hAnsi="Calibri"/>
        </w:rPr>
        <w:t>Nesse contexto, ao converter em reais uma medida de valor e parâmetro de atualização monetária de tributos e de referência  para a base de cálculo da tabela progressiva do imposto de renda (UFIR), o Poder Público buscou a conformação da ordem econômica, segundo princípios jurídicos constitucionalmente assentados, com o objetivo de combater um dos maiores problemas econômico-financeiros do Brasil (se não o maior) na segunda metade do Século XX: a inflação crônica, entrave para a realização dos objetivos fundamentais da República Federativa do Brasil, expostos no art. 3º da Constituição de 1988.</w:t>
      </w:r>
    </w:p>
    <w:p>
      <w:pPr>
        <w:spacing w:after="220"/>
        <w:ind w:left="2268"/>
        <w:jc w:val="both"/>
      </w:pPr>
      <w:r>
        <w:rPr>
          <w:rFonts w:ascii="Calibri" w:hAnsi="Calibri"/>
        </w:rPr>
        <w:t>Assim, permitir que o Poder Judiciário aplique correção monetária em tributo que a lei não o fez importa, em última análise, negar a possibilidade de implementação de políticas econômicas ativas, cuja realização – ensina nosso colega, Ministro Eros Grau, em trabalho doutrinário primoroso – 'constitui dever do Estado e direito reivindicável pela sociedade' (in A Ordem Econômica na Constituição de 1988. Interpretação e critica. 11ª ed. revista e atualizada. São Paulo: Malheiros Editores, 2006, p. 256).</w:t>
      </w:r>
    </w:p>
    <w:p>
      <w:pPr>
        <w:spacing w:after="220"/>
        <w:ind w:left="2268"/>
        <w:jc w:val="both"/>
      </w:pPr>
      <w:r>
        <w:rPr>
          <w:rFonts w:ascii="Calibri" w:hAnsi="Calibri"/>
        </w:rPr>
        <w:t>(…)</w:t>
      </w:r>
    </w:p>
    <w:p>
      <w:pPr>
        <w:spacing w:after="220"/>
        <w:ind w:left="2268"/>
        <w:jc w:val="both"/>
      </w:pPr>
      <w:r>
        <w:rPr>
          <w:rFonts w:ascii="Calibri" w:hAnsi="Calibri"/>
        </w:rPr>
        <w:t>A política econômica inaugurada com o Plano Real buscou superar, com a adoção de mecanismos de desindexação da economia, o quadro de generalização do princípio da correção monetária mencionado pelo eminente Ministro Sepúlveda Pertence, pelo que a atuação do Poder Judiciário na espécie, suprimindo a omissão ora impugnada, resultaria, data vênia do eminente Relator, em possível retrocesso àquela situação, além de importar em manifesta limitação do juízo de oportunidade e conveniência dos órgãos executivos e legislativos do Poder Público na adoção de medidas necessárias à estabilização da economia".</w:t>
      </w:r>
    </w:p>
    <w:p>
      <w:pPr>
        <w:spacing w:after="220"/>
        <w:ind w:left="0"/>
        <w:jc w:val="both"/>
      </w:pPr>
      <w:r>
        <w:rPr>
          <w:rFonts w:ascii="Calibri" w:hAnsi="Calibri"/>
        </w:rPr>
        <w:t>Diante do exposto, mostra-se manifesta a impossibilidade de aplicação da correção monetária em hipótese não prevista em lei, o que, em última análise, importa em injustificada limitação ao juízo de oportunidade e conveniência dos órgãos executivos e legislativos na adoção de medidas necessárias à estabilização da economia e às políticas públicas.</w:t>
      </w:r>
    </w:p>
    <w:p>
      <w:pPr>
        <w:spacing w:after="220"/>
        <w:ind w:left="0"/>
        <w:jc w:val="both"/>
      </w:pPr>
      <w:r>
        <w:rPr>
          <w:rFonts w:ascii="Calibri" w:hAnsi="Calibri"/>
        </w:rPr>
        <w:t>Por ter requerido a incidência de cálculo de atualização monetária do valor fixado em reais pelo art. 3º, II, da Lei nº 6.194/74, é flagrante a violação do pedido do apelante a esse dispositivo, mormente pelo fato da Lei nº 11.482/07 ter desvinculado o pagamento da indenização de um índice atualização automático (salário mínimo), em conformidade com a política de desindexação de toda a economia.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AUSÊNCIA DE COBERTURA PELO SEGURO OBRIGATÓRIO – DPVAT</w:t>
      </w:r>
    </w:p>
    <w:p>
      <w:pPr>
        <w:spacing w:after="220"/>
        <w:ind w:left="0"/>
        <w:jc w:val="both"/>
      </w:pPr>
      <w:r>
        <w:t xml:space="preserve">Conforme restou devidamente exposto na r. sentença, as </w:t>
      </w:r>
      <w:r>
        <w:rPr>
          <w:b/>
        </w:rPr>
        <w:t>lesões alegadas pela parte apelada não guardam relação com o acidente narrado</w:t>
      </w:r>
      <w:r>
        <w:rPr>
          <w:rFonts w:ascii="Calibri" w:hAnsi="Calibri"/>
        </w:rPr>
        <w:t>, motivo pelo qual, não merece provimento o recurso autoral.</w:t>
      </w:r>
    </w:p>
    <w:p>
      <w:pPr>
        <w:spacing w:after="220"/>
        <w:ind w:left="0"/>
        <w:jc w:val="both"/>
      </w:pPr>
      <w:r>
        <w:t xml:space="preserve">Ocorre que a parte Apelada relata na exordial que </w:t>
      </w:r>
      <w:r>
        <w:rPr>
          <w:rFonts w:ascii="Calibri" w:hAnsi="Calibri"/>
          <w:b/>
        </w:rPr>
        <w:t>sofrera acidente ocasionado por veículo automotor, todavia, em detida análise dos documentos acostados aos autos, em especial o laudo pericial às fls., percebe-se que o expert reconhece a ausência de elementos suficientes a atestar, cabalmente, o nexo causal entre o acidente noticiado e as lesões apresentadas.</w:t>
      </w:r>
    </w:p>
    <w:p>
      <w:pPr>
        <w:spacing w:after="220"/>
        <w:ind w:left="0"/>
        <w:jc w:val="both"/>
      </w:pPr>
      <w:r>
        <w:t xml:space="preserve">Temos que a denominação do Seguro em questão é autoexplicativa, pois o próprio nome do </w:t>
      </w:r>
      <w:r>
        <w:rPr>
          <w:b/>
        </w:rPr>
        <w:t>Seguro “DPVAT”</w:t>
      </w:r>
      <w:r>
        <w:t xml:space="preserve"> é esclarecedor: “Danos Pessoais </w:t>
      </w:r>
      <w:r>
        <w:rPr>
          <w:rFonts w:ascii="Calibri" w:hAnsi="Calibri"/>
          <w:b/>
          <w:u w:val="single"/>
        </w:rPr>
        <w:t>Causados por Veículos Automotores de Via Terrestre”.</w:t>
      </w:r>
    </w:p>
    <w:p>
      <w:pPr>
        <w:spacing w:after="220"/>
        <w:ind w:left="0"/>
        <w:jc w:val="both"/>
      </w:pPr>
      <w:r>
        <w:rPr>
          <w:rFonts w:ascii="Calibri" w:hAnsi="Calibri"/>
        </w:rPr>
        <w:t>No caso em apreço, não obstante dispensável a verificação do elemento culpa, mormente por se tratar de um seguro cuja responsabilidade é objetiva, é imprescindível a verificação de nexo de causalidade entre o acidente automobilístico e a suposta invalidez permanente, sob pena de inviabilizar a indenização prevista na Lei 6194/74.</w:t>
      </w:r>
    </w:p>
    <w:p>
      <w:pPr>
        <w:spacing w:after="220"/>
        <w:ind w:left="0"/>
        <w:jc w:val="both"/>
      </w:pPr>
      <w:r>
        <w:t xml:space="preserve">Destarte, como não há comprovação cabal do nexo causalidade entre a lesão informada e o suposto acidente noticiado, deverá ser mantida </w:t>
      </w:r>
      <w:r>
        <w:rPr>
          <w:i/>
        </w:rPr>
        <w:t>in totum a r.</w:t>
      </w:r>
      <w:r>
        <w:rPr>
          <w:rFonts w:ascii="Calibri" w:hAnsi="Calibri"/>
        </w:rPr>
        <w:t xml:space="preserve"> sentença que julgou improcedente o pedido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AUSÊNCIA DO LAUDO DO IML QUANTIFICANDO EM PERCENTUAL O GRAU DE INVALIDEZ</w:t>
      </w:r>
    </w:p>
    <w:p>
      <w:pPr>
        <w:pStyle w:val="Heading1"/>
        <w:spacing w:after="220"/>
        <w:jc w:val="center"/>
      </w:pPr>
      <w:r>
        <w:rPr>
          <w:rFonts w:ascii="Calibri" w:hAnsi="Calibri"/>
          <w:b/>
          <w:color w:val="000000"/>
          <w:sz w:val="22"/>
          <w:u w:val="single"/>
        </w:rPr>
        <w:t>DESCUMPRIMENTO AO ART. 5º, § 5º DA LEI 6.194/74</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do IML que atenda o disposto no Art. 5º § 5º da Lei 6.194/74, documento imprescindível para que se estabeleça o grau de limitação do membro afetado, a fim de quantificar da indenização.</w:t>
      </w:r>
    </w:p>
    <w:p>
      <w:pPr>
        <w:spacing w:after="220"/>
        <w:ind w:left="0"/>
        <w:jc w:val="both"/>
      </w:pPr>
      <w:r>
        <w:rPr>
          <w:rFonts w:ascii="Calibri" w:hAnsi="Calibri"/>
        </w:rPr>
        <w:t>Por certo, em atenção ao art. 373, I, do CPC, por se tratar de prova constitutiva de seu direito, é ônus da parte autora, ora apelante, trazer aos autos provas a justificarem o pleito deduzido em juízo, sendo farta a jurisprudência neste sentido.</w:t>
      </w:r>
    </w:p>
    <w:p>
      <w:pPr>
        <w:spacing w:after="220"/>
        <w:ind w:left="0"/>
        <w:jc w:val="both"/>
      </w:pPr>
      <w:r>
        <w:t xml:space="preserve">Pertinente destacar, que com advento da </w:t>
      </w:r>
      <w:r>
        <w:rPr>
          <w:u w:val="single"/>
        </w:rPr>
        <w:t>Medida Provisória nº 451/08</w:t>
      </w:r>
      <w:r>
        <w:t xml:space="preserve">, convertida na </w:t>
      </w:r>
      <w:r>
        <w:rPr>
          <w:u w:val="single"/>
        </w:rPr>
        <w:t>Lei nº 11.945/2009</w:t>
      </w:r>
      <w:r>
        <w:rPr>
          <w:rFonts w:ascii="Calibri" w:hAnsi="Calibri"/>
        </w:rPr>
        <w:t>, estabeleceu-se percentuais indenizatórios aos danos corporais, subdividindo-os em totais e parciais, de modo que se impõe a graduação da lesão para fins indenizatórios. Em continuidade, temos que a aludida Lei prevê graus diferenciados de invalidez permanente, classificando-a em total ou parcial, esta última subdividida em completa e incompleta.</w:t>
      </w:r>
    </w:p>
    <w:p>
      <w:pPr>
        <w:spacing w:after="220"/>
        <w:ind w:left="0"/>
        <w:jc w:val="both"/>
      </w:pPr>
      <w:r>
        <w:t xml:space="preserve">Portanto, para dirimir o percentual indenizável no caso concreto, é </w:t>
      </w:r>
      <w:r>
        <w:rPr>
          <w:b/>
          <w:u w:val="single"/>
        </w:rPr>
        <w:t>imprescindível</w:t>
      </w:r>
      <w:r>
        <w:rPr>
          <w:rFonts w:ascii="Calibri" w:hAnsi="Calibri"/>
        </w:rPr>
        <w:t xml:space="preserve"> que a petição inicial seja instruída pelo laudo do IML, ocasião em que se verificará se a lesão suportada pela parte autora é parcial incompleta, apontando sua respectiva repercussão geral.</w:t>
      </w:r>
    </w:p>
    <w:p>
      <w:pPr>
        <w:spacing w:after="220"/>
        <w:ind w:left="0"/>
        <w:jc w:val="both"/>
      </w:pPr>
      <w:r>
        <w:rPr>
          <w:rFonts w:ascii="Calibri" w:hAnsi="Calibri"/>
        </w:rPr>
        <w:t>No mesmo sentido, o Superior Tribunal de justiça editou a Súmula 474 pacificando o entendimento que no caso de invalidez a indenização do Seguro Obrigatório DPVAT deverá ser paga em conformidade com o grau da invalidez da vítima.</w:t>
      </w:r>
    </w:p>
    <w:p>
      <w:pPr>
        <w:spacing w:after="220"/>
        <w:ind w:left="0"/>
        <w:jc w:val="both"/>
      </w:pPr>
      <w:r>
        <w:rPr>
          <w:rFonts w:ascii="Calibri" w:hAnsi="Calibri"/>
        </w:rPr>
        <w:t>Logo, tendo a parte Apelante deixado de comprovar suas alegações, ou seja, inexistindo provas de uma invalidez permanente total, impõe-se a manutenção da sentença que reconheceu a ausência de pressupostos legais.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DO PAGAMENTO REALIZADO NA ESFERA ADMINISTRATIVA</w:t>
      </w:r>
    </w:p>
    <w:p>
      <w:pPr>
        <w:spacing w:after="220"/>
        <w:ind w:left="0"/>
        <w:jc w:val="both"/>
      </w:pPr>
      <w:r>
        <w:rPr>
          <w:rFonts w:ascii="Calibri" w:hAnsi="Calibri"/>
        </w:rPr>
        <w:t>É incontroverso na presente demanda que a parte Apelante recebeu efetivamente na esfera administrativa o pagamento da indenização oriunda do Seguro Obrigatório DPVAT, referente ao sinistro em tela.</w:t>
      </w:r>
    </w:p>
    <w:p>
      <w:pPr>
        <w:spacing w:after="220"/>
        <w:ind w:left="0"/>
        <w:jc w:val="both"/>
      </w:pPr>
      <w:r>
        <w:rPr>
          <w:rFonts w:ascii="Calibri" w:hAnsi="Calibri"/>
        </w:rPr>
        <w:t>Vale salientar que é usual quando do pagamento da indenização em âmbito administrativo, que o beneficiário da verba indenizatória assine documento de quitação, onde se lê que:</w:t>
      </w:r>
    </w:p>
    <w:p>
      <w:pPr>
        <w:spacing w:after="220"/>
        <w:ind w:left="2268"/>
        <w:jc w:val="both"/>
      </w:pPr>
      <w:r>
        <w:rPr>
          <w:rFonts w:ascii="Calibri" w:hAnsi="Calibri"/>
        </w:rPr>
        <w:t>“(...) com o pagamento efetuado dou, plena, rasa, geral, irrevogável e irretratável quitação para mais nada reclamar quanto ao sinistro noticiado.”</w:t>
      </w:r>
    </w:p>
    <w:p>
      <w:pPr>
        <w:spacing w:after="220"/>
        <w:ind w:left="0"/>
        <w:jc w:val="both"/>
      </w:pPr>
      <w:r>
        <w:rPr>
          <w:rFonts w:ascii="Calibri" w:hAnsi="Calibri"/>
        </w:rPr>
        <w:t>Com o procedimento adotado quando do pagamento da indenização, temos caracterizado o ato jurídico perfeito e acabado, dando-se quitação geral e irrestrita à Seguradora reguladora do sinistro.</w:t>
      </w:r>
    </w:p>
    <w:p>
      <w:pPr>
        <w:spacing w:after="220"/>
        <w:ind w:left="0"/>
        <w:jc w:val="both"/>
      </w:pPr>
      <w:r>
        <w:rPr>
          <w:rFonts w:ascii="Calibri" w:hAnsi="Calibri"/>
        </w:rPr>
        <w:t>É de sabença que para que fossem afastados os efeitos da quitação, a parte Apelante deveria desconstitui-la através da propositura da correspondente ação anulatória, discorrendo os fatos e fundamentos jurídicos para inquinar a quitação outorgada de próprio punho pela parte beneficiária, por suposto vício de consentimento, dolo ou coação, o que de fato não ocorreu, em perfeita consonância com o artigo 849 do Código Civil.</w:t>
      </w:r>
    </w:p>
    <w:p>
      <w:pPr>
        <w:spacing w:after="220"/>
        <w:ind w:left="0"/>
        <w:jc w:val="both"/>
      </w:pPr>
      <w:r>
        <w:rPr>
          <w:rFonts w:ascii="Calibri" w:hAnsi="Calibri"/>
        </w:rPr>
        <w:t>Não obstante, não formulou pedido algum de anulação do ato jurídico liberatório, cuja validade é presumida e somente poderia ser desconstituída por sentença.</w:t>
      </w:r>
    </w:p>
    <w:p>
      <w:pPr>
        <w:spacing w:after="220"/>
        <w:ind w:left="0"/>
        <w:jc w:val="both"/>
      </w:pPr>
      <w:r>
        <w:rPr>
          <w:rFonts w:ascii="Calibri" w:hAnsi="Calibri"/>
        </w:rPr>
        <w:t>Ademais, temos que a parte Apelante poderia, e quiçá deveria ressalvar no referido recibo sua intenção de quitação somente quanto ao valor efetivamente recebido, o que por certo não ocorreu.</w:t>
      </w:r>
    </w:p>
    <w:p>
      <w:pPr>
        <w:spacing w:after="220"/>
        <w:ind w:left="0"/>
        <w:jc w:val="both"/>
      </w:pPr>
      <w:r>
        <w:rPr>
          <w:rFonts w:ascii="Calibri" w:hAnsi="Calibri"/>
        </w:rPr>
        <w:t>Frisa-se que a parte Apelante não trouxe aos autos qualquer documento hábil a ilidir o pagamento administrativo, de modo a oportunizar o pagamento de saldo remanescente.</w:t>
      </w:r>
    </w:p>
    <w:p>
      <w:pPr>
        <w:spacing w:after="220"/>
        <w:ind w:left="0"/>
        <w:jc w:val="both"/>
      </w:pPr>
      <w:r>
        <w:t xml:space="preserve">Desta forma, certo é que a Apelada disponibilizou o valor que era o devido e, uma vez que este foi aceito pela beneficiária legal, efetuou de pronto o pagamento da importância legalmente estabelecida, no caso em apreço, correspondente à monta de </w:t>
      </w:r>
      <w:r>
        <w:rPr>
          <w:rFonts w:ascii="Calibri" w:hAnsi="Calibri"/>
          <w:b/>
          <w:u w:val="single"/>
        </w:rPr>
        <w:t>VALOR DO PAGAMENTO ADMINISTRATIVO.</w:t>
      </w:r>
    </w:p>
    <w:p>
      <w:pPr>
        <w:spacing w:after="20"/>
        <w:jc w:val="center"/>
      </w:pPr>
      <w:r>
        <w:t>Neste Termos</w:t>
      </w:r>
    </w:p>
    <w:p>
      <w:pPr>
        <w:jc w:val="center"/>
      </w:pPr>
      <w:r>
        <w:t>Pede Deferimento</w:t>
      </w:r>
    </w:p>
    <w:p>
      <w:pPr>
        <w:jc w:val="center"/>
      </w:pPr>
      <w:r>
        <w:t>Teresina, 14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