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&lt;&lt;seriales_de_sondas&gt;&gt;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&lt;&lt;orden_de_servicio&gt;&gt;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&lt;&lt;fe</w:t>
            </w:r>
            <w:r>
              <w:rPr>
                <w:rFonts w:cs="Microsoft Sans Serif"/>
                <w:sz w:val="20"/>
                <w:szCs w:val="20"/>
              </w:rPr>
              <w:t>cha_de_solicitud</w:t>
            </w:r>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&lt;&lt;fecha_inicio_vigencia&gt;&gt;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&lt;&lt;fecha_final_vigencia&gt;&gt;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&lt;&lt;fecha_de_entrega&gt;&gt;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&lt;&lt;fecha_de_entrega&gt;&gt;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End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C22566" w14:textId="70DABFA7" w:rsidR="00AB201A"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346469" w:history="1">
        <w:r w:rsidR="00AB201A" w:rsidRPr="00A16936">
          <w:rPr>
            <w:rStyle w:val="Hipervnculo"/>
            <w:noProof/>
          </w:rPr>
          <w:t>Tabla 1. Información de los parámetros que miden las sondas.</w:t>
        </w:r>
        <w:r w:rsidR="00AB201A">
          <w:rPr>
            <w:noProof/>
          </w:rPr>
          <w:tab/>
        </w:r>
        <w:r w:rsidR="00AB201A">
          <w:rPr>
            <w:noProof/>
          </w:rPr>
          <w:fldChar w:fldCharType="begin"/>
        </w:r>
        <w:r w:rsidR="00AB201A">
          <w:rPr>
            <w:noProof/>
          </w:rPr>
          <w:instrText xml:space="preserve"> PAGEREF _Toc230346469 \h </w:instrText>
        </w:r>
        <w:r w:rsidR="00AB201A">
          <w:rPr>
            <w:noProof/>
          </w:rPr>
        </w:r>
        <w:r w:rsidR="00AB201A">
          <w:rPr>
            <w:noProof/>
          </w:rPr>
          <w:fldChar w:fldCharType="separate"/>
        </w:r>
        <w:r w:rsidR="00AB201A">
          <w:rPr>
            <w:noProof/>
          </w:rPr>
          <w:t>7</w:t>
        </w:r>
        <w:r w:rsidR="00AB201A">
          <w:rPr>
            <w:noProof/>
          </w:rPr>
          <w:fldChar w:fldCharType="end"/>
        </w:r>
      </w:hyperlink>
    </w:p>
    <w:p w14:paraId="4D21AEDE" w14:textId="382407A7"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0" w:history="1">
        <w:r w:rsidRPr="00A16936">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_Toc230346470 \h </w:instrText>
        </w:r>
        <w:r>
          <w:rPr>
            <w:noProof/>
          </w:rPr>
        </w:r>
        <w:r>
          <w:rPr>
            <w:noProof/>
          </w:rPr>
          <w:fldChar w:fldCharType="separate"/>
        </w:r>
        <w:r>
          <w:rPr>
            <w:noProof/>
          </w:rPr>
          <w:t>12</w:t>
        </w:r>
        <w:r>
          <w:rPr>
            <w:noProof/>
          </w:rPr>
          <w:fldChar w:fldCharType="end"/>
        </w:r>
      </w:hyperlink>
    </w:p>
    <w:p w14:paraId="203E5B4F" w14:textId="7EA83F9C"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1" w:history="1">
        <w:r w:rsidRPr="00A16936">
          <w:rPr>
            <w:rStyle w:val="Hipervnculo"/>
            <w:noProof/>
          </w:rPr>
          <w:t>Tabla 3. Información geográfica del despliegue de las sondas oceanográficas.</w:t>
        </w:r>
        <w:r>
          <w:rPr>
            <w:noProof/>
          </w:rPr>
          <w:tab/>
        </w:r>
        <w:r>
          <w:rPr>
            <w:noProof/>
          </w:rPr>
          <w:fldChar w:fldCharType="begin"/>
        </w:r>
        <w:r>
          <w:rPr>
            <w:noProof/>
          </w:rPr>
          <w:instrText xml:space="preserve"> PAGEREF _Toc230346471 \h </w:instrText>
        </w:r>
        <w:r>
          <w:rPr>
            <w:noProof/>
          </w:rPr>
        </w:r>
        <w:r>
          <w:rPr>
            <w:noProof/>
          </w:rPr>
          <w:fldChar w:fldCharType="separate"/>
        </w:r>
        <w:r>
          <w:rPr>
            <w:noProof/>
          </w:rPr>
          <w:t>13</w:t>
        </w:r>
        <w:r>
          <w:rPr>
            <w:noProof/>
          </w:rPr>
          <w:fldChar w:fldCharType="end"/>
        </w:r>
      </w:hyperlink>
    </w:p>
    <w:p w14:paraId="1341A551" w14:textId="0602A868"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2" w:history="1">
        <w:r w:rsidRPr="00A16936">
          <w:rPr>
            <w:rStyle w:val="Hipervnculo"/>
            <w:noProof/>
          </w:rPr>
          <w:t>Tabla 4. Número de serie de los equipos instalados en las sondas oceanográficas.</w:t>
        </w:r>
        <w:r>
          <w:rPr>
            <w:noProof/>
          </w:rPr>
          <w:tab/>
        </w:r>
        <w:r>
          <w:rPr>
            <w:noProof/>
          </w:rPr>
          <w:fldChar w:fldCharType="begin"/>
        </w:r>
        <w:r>
          <w:rPr>
            <w:noProof/>
          </w:rPr>
          <w:instrText xml:space="preserve"> PAGEREF _Toc230346472 \h </w:instrText>
        </w:r>
        <w:r>
          <w:rPr>
            <w:noProof/>
          </w:rPr>
        </w:r>
        <w:r>
          <w:rPr>
            <w:noProof/>
          </w:rPr>
          <w:fldChar w:fldCharType="separate"/>
        </w:r>
        <w:r>
          <w:rPr>
            <w:noProof/>
          </w:rPr>
          <w:t>13</w:t>
        </w:r>
        <w:r>
          <w:rPr>
            <w:noProof/>
          </w:rPr>
          <w:fldChar w:fldCharType="end"/>
        </w:r>
      </w:hyperlink>
    </w:p>
    <w:p w14:paraId="62A7B671" w14:textId="586FD011"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Lakach.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Trión).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Este reporte describe y enumera las actividades realizadas por el consorcio All Solutions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w:t>
      </w:r>
      <w:r w:rsidRPr="00F26584">
        <w:rPr>
          <w:i/>
          <w:iCs/>
        </w:rPr>
        <w:t>Reporte del protocolo de liberación de las sondas oceanográficas y transmisión de datos</w:t>
      </w:r>
      <w:r w:rsidRPr="008D32BA">
        <w:t>.” y específicamente a la Orden de Servicio PEMEX-ASM-CICESE-658225821-</w:t>
      </w:r>
      <w:r>
        <w:t>&lt;&lt;orden_de_servicio&gt;&gt;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346479"/>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en este documento se reportan las actividades asociadas al concepto “</w:t>
      </w:r>
      <w:r w:rsidRPr="00F26584">
        <w:rPr>
          <w:i/>
          <w:iCs/>
        </w:rPr>
        <w:t>10.1 Protocolo de liberación de las sondas oceanográficas y transmisión de datos</w:t>
      </w:r>
      <w:r w:rsidRPr="00EA0943">
        <w:t xml:space="preserve">”, relacionadas con las sondas oceanográficas liberadas en </w:t>
      </w:r>
      <w:r w:rsidR="004012B2">
        <w:t>&lt;&lt;</w:t>
      </w:r>
      <w:r w:rsidR="004012B2" w:rsidRPr="00EA0943">
        <w:t>mes_y_anio</w:t>
      </w:r>
      <w:r w:rsidR="004012B2">
        <w:t>_de_liberacion&gt;&gt;</w:t>
      </w:r>
      <w:r w:rsidRPr="00EA0943">
        <w:t xml:space="preserve">, las cuales se ejecutaron para dar cumplimiento a la orden de servicio </w:t>
      </w:r>
      <w:r w:rsidRPr="00EA0943">
        <w:rPr>
          <w:b/>
          <w:bCs/>
        </w:rPr>
        <w:t>PEMEX-ASM-CICESE-658225821-</w:t>
      </w:r>
      <w:r>
        <w:rPr>
          <w:b/>
          <w:bCs/>
        </w:rPr>
        <w:t>&lt;&lt;</w:t>
      </w:r>
      <w:r w:rsidRPr="00EA0943">
        <w:rPr>
          <w:b/>
          <w:bCs/>
        </w:rPr>
        <w:t>orden_de_servicio</w:t>
      </w:r>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346480"/>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2D3149E0"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w:t>
      </w:r>
      <w:r w:rsidR="00F26584">
        <w:rPr>
          <w:rFonts w:cs="Arial"/>
        </w:rPr>
        <w:t>sonda</w:t>
      </w:r>
      <w:r w:rsidR="00B06BCC" w:rsidRPr="00D24CBD">
        <w:rPr>
          <w:rFonts w:cs="Arial"/>
        </w:rPr>
        <w:t xml:space="preserve">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2FC684CB"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 xml:space="preserve">los componentes electrónicos, los cuales, por razones de seguridad, se encuentran encapsulados mediante resina epóxica dieléctrica, que actúa como aislante eléctrico y térmico. Adicionalmente, para mantener la estabilidad y flotabilidad vertical de la </w:t>
      </w:r>
      <w:r w:rsidR="00F26584">
        <w:rPr>
          <w:rFonts w:cs="Arial"/>
        </w:rPr>
        <w:t>sonda</w:t>
      </w:r>
      <w:r w:rsidRPr="00D24CBD">
        <w:rPr>
          <w:rFonts w:cs="Arial"/>
        </w:rPr>
        <w:t>,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La draga de arrastre sub-superficial</w:t>
      </w:r>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Dentro del compartimiento interior de la sonda se resguarda un microcontrolador de 32 bits Cortex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41F81EA7" w:rsidR="00DD7EB9" w:rsidRDefault="00FA00BD" w:rsidP="00DD7EB9">
      <w:pPr>
        <w:ind w:firstLine="360"/>
        <w:rPr>
          <w:rFonts w:cs="Arial"/>
        </w:rPr>
      </w:pPr>
      <w:r w:rsidRPr="00D24CBD">
        <w:rPr>
          <w:rFonts w:cs="Arial"/>
        </w:rPr>
        <w:t xml:space="preserve">En la parte superior interna de la </w:t>
      </w:r>
      <w:r w:rsidR="00F26584">
        <w:rPr>
          <w:rFonts w:cs="Arial"/>
        </w:rPr>
        <w:t>sonda</w:t>
      </w:r>
      <w:r w:rsidRPr="00D24CBD">
        <w:rPr>
          <w:rFonts w:cs="Arial"/>
        </w:rPr>
        <w:t xml:space="preserve">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39D0A863" w:rsidR="00CC7B05" w:rsidRPr="00D24CBD" w:rsidRDefault="00FA00BD" w:rsidP="00FB46DD">
      <w:pPr>
        <w:ind w:firstLine="360"/>
        <w:rPr>
          <w:rFonts w:cs="Arial"/>
        </w:rPr>
      </w:pPr>
      <w:r w:rsidRPr="00D24CBD">
        <w:rPr>
          <w:rFonts w:cs="Arial"/>
        </w:rPr>
        <w:t xml:space="preserve">Como parte del sistema de seguridad, la esfera de flotación incorpora un sistema de monitoreo de temperatura, presión interna y nivel de carga de las baterías, lo que permite dar seguimiento continuo a las condiciones internas de la </w:t>
      </w:r>
      <w:r w:rsidR="00F26584">
        <w:rPr>
          <w:rFonts w:cs="Arial"/>
        </w:rPr>
        <w:t>sonda</w:t>
      </w:r>
      <w:r w:rsidRPr="00D24CBD">
        <w:rPr>
          <w:rFonts w:cs="Arial"/>
        </w:rPr>
        <w:t xml:space="preserve">. Asimismo, integra un sistema de purga como medida de protección, diseñado para evitar la acumulación de gases en caso de sobrecalentamiento de las baterías. Adicionalmente, la sonda cuenta con un circuito invertido de apertura que permite identificar si la </w:t>
      </w:r>
      <w:r w:rsidR="00F26584">
        <w:rPr>
          <w:rFonts w:cs="Arial"/>
        </w:rPr>
        <w:t>sonda</w:t>
      </w:r>
      <w:r w:rsidRPr="00D24CBD">
        <w:rPr>
          <w:rFonts w:cs="Arial"/>
        </w:rPr>
        <w:t xml:space="preserve">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7068EDC8" w:rsidR="00CC7B05" w:rsidRPr="00D24CBD" w:rsidRDefault="00FA00BD" w:rsidP="00FB46DD">
      <w:pPr>
        <w:ind w:firstLine="360"/>
        <w:rPr>
          <w:rFonts w:cs="Arial"/>
          <w:lang w:val="es-ES"/>
        </w:rPr>
      </w:pPr>
      <w:r w:rsidRPr="00D24CBD">
        <w:rPr>
          <w:rFonts w:cs="Arial"/>
        </w:rPr>
        <w:t xml:space="preserve">Dado que la </w:t>
      </w:r>
      <w:r w:rsidR="00F26584">
        <w:rPr>
          <w:rFonts w:cs="Arial"/>
        </w:rPr>
        <w:t>sonda</w:t>
      </w:r>
      <w:r w:rsidRPr="00D24CBD">
        <w:rPr>
          <w:rFonts w:cs="Arial"/>
        </w:rPr>
        <w:t xml:space="preserve">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La sonda oceanográfica incorpora un sistema redundante de posicionamiento global basado en receptores GNSS multiconstelación,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BeiDou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Iridium, GlobalStar o IsatData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7A1604B3"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 xml:space="preserve">integra un acelerómetro inercial con una tasa de muestreo mínima de 10 Hz, el cual permite registrar el movimiento y la dinámica de la </w:t>
      </w:r>
      <w:r w:rsidR="00F26584">
        <w:rPr>
          <w:rFonts w:cs="Arial"/>
        </w:rPr>
        <w:t>sonda</w:t>
      </w:r>
      <w:r w:rsidRPr="00D24CBD">
        <w:rPr>
          <w:rFonts w:cs="Arial"/>
        </w:rPr>
        <w:t>,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30346469"/>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346481"/>
      <w:r w:rsidRPr="00D24CBD">
        <w:rPr>
          <w:rStyle w:val="Title1"/>
        </w:rPr>
        <w:lastRenderedPageBreak/>
        <w:t>DESCRIPCIÓN DE LAS ACTIVIDADES PREVIAS A</w:t>
      </w:r>
      <w:bookmarkEnd w:id="74"/>
      <w:r w:rsidR="004B57B0" w:rsidRPr="00D24CBD">
        <w:rPr>
          <w:rStyle w:val="Title1"/>
        </w:rPr>
        <w:t>L DESPLIEGUE</w:t>
      </w:r>
      <w:bookmarkEnd w:id="75"/>
    </w:p>
    <w:p w14:paraId="47BF7BDE" w14:textId="12590B5A" w:rsidR="00F86E09" w:rsidRPr="00D24CBD" w:rsidRDefault="00F656A7" w:rsidP="00F86E09">
      <w:pPr>
        <w:ind w:firstLine="360"/>
        <w:rPr>
          <w:rFonts w:cs="Arial"/>
        </w:rPr>
      </w:pPr>
      <w:r>
        <w:rPr>
          <w:rFonts w:cs="Arial"/>
        </w:rPr>
        <w:t>&lt;&lt;descripci</w:t>
      </w:r>
      <w:r w:rsidR="00BD3839">
        <w:rPr>
          <w:rFonts w:cs="Arial"/>
        </w:rPr>
        <w:t>o</w:t>
      </w:r>
      <w:r>
        <w:rPr>
          <w:rFonts w:cs="Arial"/>
        </w:rPr>
        <w:t>n_actividades_previas_parrafo1&gt;&gt;</w:t>
      </w:r>
    </w:p>
    <w:p w14:paraId="17FFD210" w14:textId="77777777" w:rsidR="00F86E09" w:rsidRPr="00D24CBD" w:rsidRDefault="00F86E09" w:rsidP="0025586B"/>
    <w:p w14:paraId="3D5B646A" w14:textId="30FEB9D0" w:rsidR="00AD231F" w:rsidRPr="00D24CBD" w:rsidRDefault="00AD231F" w:rsidP="00AD231F">
      <w:pPr>
        <w:ind w:firstLine="360"/>
        <w:rPr>
          <w:rFonts w:cs="Arial"/>
        </w:rPr>
      </w:pPr>
      <w:r>
        <w:rPr>
          <w:rFonts w:cs="Arial"/>
        </w:rPr>
        <w:t>&lt;&lt;descripci</w:t>
      </w:r>
      <w:r w:rsidR="00BD3839">
        <w:rPr>
          <w:rFonts w:cs="Arial"/>
        </w:rPr>
        <w:t>o</w:t>
      </w:r>
      <w:r>
        <w:rPr>
          <w:rFonts w:cs="Arial"/>
        </w:rPr>
        <w:t>n_actividades_previas_parrafo2&gt;&gt;</w:t>
      </w:r>
    </w:p>
    <w:p w14:paraId="2BBA59DF" w14:textId="541FF0AD" w:rsidR="004A21FF" w:rsidRPr="00D24CBD" w:rsidRDefault="004A21FF" w:rsidP="00F86E09">
      <w:pPr>
        <w:ind w:firstLine="360"/>
        <w:rPr>
          <w:rFonts w:cs="Arial"/>
        </w:rPr>
      </w:pPr>
    </w:p>
    <w:p w14:paraId="71FC19AB" w14:textId="3F259ABD" w:rsidR="00F86E09" w:rsidRDefault="004173D6" w:rsidP="00863E38">
      <w:pPr>
        <w:ind w:firstLine="360"/>
      </w:pPr>
      <w:r>
        <w:t>&lt;&lt;descrpcion_actividades_previas_parrafo</w:t>
      </w:r>
      <w:r w:rsidR="00AD231F">
        <w:t>3</w:t>
      </w:r>
      <w:r>
        <w:t>&gt;&gt;</w:t>
      </w:r>
      <w:r w:rsidR="000A6980">
        <w:t xml:space="preserve"> (ver </w:t>
      </w:r>
      <w:r w:rsidR="000A6980" w:rsidRPr="00D24CBD">
        <w:fldChar w:fldCharType="begin"/>
      </w:r>
      <w:r w:rsidR="000A6980" w:rsidRPr="00D24CBD">
        <w:instrText xml:space="preserve"> REF _Ref219907034 \h  \* MERGEFORMAT </w:instrText>
      </w:r>
      <w:r w:rsidR="000A6980" w:rsidRPr="00D24CBD">
        <w:fldChar w:fldCharType="separate"/>
      </w:r>
      <w:r w:rsidR="000A6980" w:rsidRPr="00D60A9F">
        <w:t>ANEXO 3: PLAN DE CRUCERO</w:t>
      </w:r>
      <w:r w:rsidR="000A6980" w:rsidRPr="00D24CBD">
        <w:fldChar w:fldCharType="end"/>
      </w:r>
      <w:r w:rsidR="000A6980">
        <w:t>)</w:t>
      </w:r>
      <w:r w:rsidR="00C35CFD">
        <w: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&lt;&lt;ref_</w:t>
      </w:r>
      <w:r w:rsidR="009B5EB5">
        <w:t>actividades_previas&gt;&gt;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&lt;&lt;fig_</w:t>
      </w:r>
      <w:r w:rsidRPr="00186369">
        <w:t>actividades</w:t>
      </w:r>
      <w:r w:rsidRPr="00AD231F">
        <w:t>_previas&gt;&gt;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7412468C" w:rsidR="0021646B" w:rsidRPr="00D24CBD" w:rsidRDefault="00507803" w:rsidP="001D77C3">
      <w:pPr>
        <w:ind w:firstLine="360"/>
      </w:pPr>
      <w:r>
        <w:t xml:space="preserve">De esta forma se realizaron las pruebas de funcionamiento en las </w:t>
      </w:r>
      <w:r w:rsidR="009F1925">
        <w:t>&lt;&lt;</w:t>
      </w:r>
      <w:r>
        <w:t>numero_de_sondas</w:t>
      </w:r>
      <w:r w:rsidR="009F1925">
        <w:t>&gt;&gt;</w:t>
      </w:r>
      <w:r>
        <w:t xml:space="preserve"> sondas que se desplegaron correspondientes a la </w:t>
      </w:r>
      <w:r w:rsidR="008C113E" w:rsidRPr="008D32BA">
        <w:t>Orden de Servicio PEMEX-ASM-CICESE-658225821-</w:t>
      </w:r>
      <w:r>
        <w:t>&lt;&lt;orden_de_servicio&gt;&gt; del mes de</w:t>
      </w:r>
      <w:r w:rsidR="00BA5339" w:rsidRPr="00D24CBD">
        <w:t xml:space="preserve"> </w:t>
      </w:r>
      <w:bookmarkStart w:id="77" w:name="_Hlk224322141"/>
      <w:r>
        <w:t>&lt;&lt;</w:t>
      </w:r>
      <w:r w:rsidR="00B87846">
        <w:t>mes_y_anio_de_liberacion</w:t>
      </w:r>
      <w:r>
        <w:t xml:space="preserve">&gt;&gt;. </w:t>
      </w:r>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7C18012C" w14:textId="4013F6BE" w:rsidR="00EA751A" w:rsidRDefault="00E918AE" w:rsidP="00E43151">
      <w:pPr>
        <w:ind w:firstLine="360"/>
      </w:pPr>
      <w:r w:rsidRPr="00D24CBD">
        <w:lastRenderedPageBreak/>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r w:rsidR="00EA751A">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346482"/>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pre-armada</w:t>
      </w:r>
      <w:r w:rsidR="00BB20F5" w:rsidRPr="00D24CBD">
        <w:t>s</w:t>
      </w:r>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En cuanto al sistema de telemetría, la sonda emplea tecnología satelital Globalstar,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346483"/>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0FB0158F" w:rsidR="00E918AE" w:rsidRPr="00D24CBD" w:rsidRDefault="00E43151" w:rsidP="00A838C3">
      <w:pPr>
        <w:ind w:firstLine="426"/>
      </w:pPr>
      <w:bookmarkStart w:id="84" w:name="_Ref217472780"/>
      <w:bookmarkStart w:id="85" w:name="_Hlk204704390"/>
      <w:r>
        <w:t>La logística para la preparación y despliegue de las sondas fue</w:t>
      </w:r>
      <w:r w:rsidR="00C30DAA">
        <w:t xml:space="preserve"> planeada</w:t>
      </w:r>
      <w:r>
        <w:t xml:space="preserve"> y enviada con </w:t>
      </w:r>
      <w:r w:rsidRPr="00A838C3">
        <w:t>antelación a PEMEX para su a</w:t>
      </w:r>
      <w:r w:rsidR="00C30DAA" w:rsidRPr="00A838C3">
        <w:t>pr</w:t>
      </w:r>
      <w:r w:rsidRPr="00A838C3">
        <w:t>obación. El derrotero o ruta de liberación de las sondas consideró</w:t>
      </w:r>
      <w:r w:rsidR="00C30DAA" w:rsidRPr="00A838C3">
        <w:t xml:space="preserve"> el trayecto desde tierra hasta el lugar de despliegue de las &lt;&lt;numero_de_sondas&gt;&gt;</w:t>
      </w:r>
      <w:r w:rsidRPr="00A838C3">
        <w:t xml:space="preserve"> </w:t>
      </w:r>
      <w:r w:rsidR="00C30DAA" w:rsidRPr="00A838C3">
        <w:t>sondas oceanográficas liberadas en el &lt;&lt;mes_y_anio_de_liberacion&gt;&gt; tomando en cuenta las condiciones ambientales y la posición de despliegue. &lt;&lt;ejecucion</w:t>
      </w:r>
      <w:r w:rsidR="00C30DAA">
        <w:t>_de_la_campania_parrafo1&gt;&gt;.</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47FC886D" w14:textId="00CF36A9" w:rsidR="00C64427" w:rsidRDefault="004F7D8A" w:rsidP="00A838C3">
      <w:pPr>
        <w:ind w:firstLine="426"/>
      </w:pPr>
      <w:r>
        <w:t>&lt;&lt;ejecucion_de_la_campania_parrafo2&gt;&gt;</w:t>
      </w:r>
      <w:bookmarkEnd w:id="84"/>
      <w:r w:rsidR="00475051">
        <w:t>,</w:t>
      </w:r>
      <w:r w:rsidR="005C4662">
        <w:t xml:space="preserve"> se efectuó de acuerdo con la planeación de la logística y derrotero de la embarcación. El </w:t>
      </w:r>
      <w:r w:rsidR="005C4662"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w:t>
      </w:r>
      <w:r w:rsidR="004E7F76">
        <w:t xml:space="preserve"> &lt;&lt;ejecucion_de_la_campania_parrafo3&gt;&gt;</w:t>
      </w:r>
      <w:r w:rsidR="00C64427">
        <w:t xml:space="preserve"> </w:t>
      </w:r>
      <w:r w:rsidR="00C64427" w:rsidRPr="00D24CBD">
        <w:fldChar w:fldCharType="begin"/>
      </w:r>
      <w:r w:rsidR="00C64427" w:rsidRPr="00D24CBD">
        <w:instrText xml:space="preserve"> REF _Ref219907034 \h </w:instrText>
      </w:r>
      <w:r w:rsidR="00C64427">
        <w:instrText xml:space="preserve"> \* MERGEFORMAT </w:instrText>
      </w:r>
      <w:r w:rsidR="00C64427" w:rsidRPr="00D24CBD">
        <w:fldChar w:fldCharType="separate"/>
      </w:r>
      <w:r w:rsidR="00C64427" w:rsidRPr="00D24CBD">
        <w:rPr>
          <w:rStyle w:val="Title1"/>
        </w:rPr>
        <w:t>ANEXO 3: PLAN DE CRUCERO</w:t>
      </w:r>
      <w:r w:rsidR="00C64427" w:rsidRPr="00D24CBD">
        <w:fldChar w:fldCharType="end"/>
      </w:r>
      <w:r w:rsidR="00C64427">
        <w:t>.</w:t>
      </w:r>
    </w:p>
    <w:p w14:paraId="388B67E9" w14:textId="77777777" w:rsidR="00C64427" w:rsidRDefault="00C64427" w:rsidP="004F7D8A">
      <w:pPr>
        <w:pStyle w:val="Normal1"/>
        <w:spacing w:line="360" w:lineRule="auto"/>
        <w:ind w:firstLine="432"/>
        <w:jc w:val="both"/>
      </w:pPr>
    </w:p>
    <w:p w14:paraId="773479C1" w14:textId="2A7A3B47" w:rsidR="005C4662" w:rsidRDefault="000F6F3C" w:rsidP="00A838C3">
      <w:pPr>
        <w:ind w:firstLine="426"/>
      </w:pPr>
      <w:r>
        <w:t>&lt;&lt;ejecucion_de_la_campania_parrafo4&gt;&gt;</w:t>
      </w:r>
      <w:r w:rsidR="00C64427" w:rsidRPr="00A838C3">
        <w:t xml:space="preserve"> se describen las actividades asociadas a la ejecución de </w:t>
      </w:r>
      <w:r w:rsidR="00A838C3">
        <w:t xml:space="preserve">la campaña </w:t>
      </w:r>
      <w:r w:rsidR="00C64427" w:rsidRPr="00A838C3">
        <w:t>&lt;&lt;</w:t>
      </w:r>
      <w:r w:rsidR="002F11D4">
        <w:t>ejecucion_de_la_campania_parrafo</w:t>
      </w:r>
      <w:r>
        <w:t>5</w:t>
      </w:r>
      <w:r w:rsidR="00C64427" w:rsidRPr="00A838C3">
        <w:t xml:space="preserve">&gt;&gt; para el despliegue de </w:t>
      </w:r>
      <w:r w:rsidR="002F11D4">
        <w:t xml:space="preserve">las </w:t>
      </w:r>
      <w:r w:rsidR="00C64427" w:rsidRPr="00A838C3">
        <w:t>sondas oceanográficas</w:t>
      </w:r>
      <w:r w:rsidR="002F11D4">
        <w:t xml:space="preserve">. </w:t>
      </w:r>
    </w:p>
    <w:p w14:paraId="53CADBC1" w14:textId="77777777" w:rsidR="00194EF8" w:rsidRPr="00C64427" w:rsidRDefault="00194EF8" w:rsidP="00C64427">
      <w:pPr>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314D85E1" w:rsidR="009E0CE5" w:rsidRPr="00D24CBD" w:rsidRDefault="009E0CE5" w:rsidP="00C52ED8">
      <w:pPr>
        <w:pStyle w:val="Prrafodelista"/>
        <w:numPr>
          <w:ilvl w:val="0"/>
          <w:numId w:val="27"/>
        </w:numPr>
        <w:suppressAutoHyphens w:val="0"/>
        <w:rPr>
          <w:szCs w:val="22"/>
        </w:rPr>
      </w:pPr>
      <w:r w:rsidRPr="00D24CBD">
        <w:rPr>
          <w:szCs w:val="22"/>
        </w:rPr>
        <w:t xml:space="preserve">Se corroboraron las coordenadas y el tirante </w:t>
      </w:r>
      <w:r w:rsidR="000F6F3C">
        <w:rPr>
          <w:szCs w:val="22"/>
        </w:rPr>
        <w:t xml:space="preserve">aproximado </w:t>
      </w:r>
      <w:r w:rsidRPr="00D24CBD">
        <w:rPr>
          <w:szCs w:val="22"/>
        </w:rPr>
        <w:t>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lastRenderedPageBreak/>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1A1B855B" w14:textId="741ACEFF" w:rsidR="00C64427" w:rsidRDefault="00C64427" w:rsidP="00C64427"/>
    <w:p w14:paraId="3A4C98AE" w14:textId="4CFFB09F" w:rsidR="00C64427" w:rsidRDefault="008C113E" w:rsidP="004048D2">
      <w:pPr>
        <w:ind w:firstLine="426"/>
      </w:pPr>
      <w:r>
        <w:t>L</w:t>
      </w:r>
      <w:r w:rsidR="002F4B10">
        <w:t xml:space="preserve">as localizaciones de despliegue </w:t>
      </w:r>
      <w:r w:rsidR="004048D2">
        <w:t xml:space="preserve">de las sondas oceanográficas </w:t>
      </w:r>
      <w:r w:rsidR="002F4B10">
        <w:t>se muestran en la &lt;&lt;ref_mapa_de_despliegue&gt;&gt;</w:t>
      </w:r>
      <w:r w:rsidR="004048D2">
        <w:t xml:space="preserve">, </w:t>
      </w:r>
      <w:r w:rsidR="004048D2" w:rsidRPr="00C851EB">
        <w:t xml:space="preserve">las </w:t>
      </w:r>
      <w:r w:rsidR="004048D2" w:rsidRPr="000320D3">
        <w:t>localizaciones</w:t>
      </w:r>
      <w:r w:rsidR="004048D2" w:rsidRPr="00C851EB">
        <w:t xml:space="preserve"> se muestran con círculos tal como se indican en la leyenda a la derecha de la figura, </w:t>
      </w:r>
      <w:r w:rsidR="004048D2" w:rsidRPr="00C851EB">
        <w:rPr>
          <w:rFonts w:cs="Microsoft Sans Serif"/>
        </w:rPr>
        <w:t>los ejes vertical y horizontal de la figura indican las coordenadas en latitud y longitud, respectivamente; los valores de la batimetría y topografía se indican mediante la escala de color que se encuentra a la derecha de la figura; y en líneas continuas de color negro se presentan las isóbatas de 2</w:t>
      </w:r>
      <w:r w:rsidR="004048D2" w:rsidRPr="000320D3">
        <w:rPr>
          <w:rFonts w:cs="Microsoft Sans Serif"/>
        </w:rPr>
        <w:t>5</w:t>
      </w:r>
      <w:r w:rsidR="004048D2" w:rsidRPr="00C851EB">
        <w:rPr>
          <w:rFonts w:cs="Microsoft Sans Serif"/>
        </w:rPr>
        <w:t xml:space="preserve">, 100, 500, 1000 y </w:t>
      </w:r>
      <w:r w:rsidR="004048D2" w:rsidRPr="000320D3">
        <w:rPr>
          <w:rFonts w:cs="Microsoft Sans Serif"/>
        </w:rPr>
        <w:t>20</w:t>
      </w:r>
      <w:r w:rsidR="004048D2" w:rsidRPr="00C851EB">
        <w:rPr>
          <w:rFonts w:cs="Microsoft Sans Serif"/>
        </w:rPr>
        <w:t>00 metros</w:t>
      </w:r>
      <w:r w:rsidR="004048D2" w:rsidRPr="00C851EB">
        <w:t>.</w:t>
      </w:r>
    </w:p>
    <w:p w14:paraId="36722846" w14:textId="77777777" w:rsidR="00C64427" w:rsidRPr="00D24CBD" w:rsidRDefault="00C64427" w:rsidP="00C64427"/>
    <w:p w14:paraId="79056DB2" w14:textId="60B7F7E0" w:rsidR="001D77C3" w:rsidRPr="00D24CBD" w:rsidRDefault="004F5A93" w:rsidP="00186369">
      <w:pPr>
        <w:pStyle w:val="Figura"/>
      </w:pPr>
      <w:r>
        <w:t>&lt;&lt;fig_</w:t>
      </w:r>
      <w:r w:rsidRPr="00186369">
        <w:t>mapa</w:t>
      </w:r>
      <w:r>
        <w:t>_de_despliegue&gt;&gt;</w:t>
      </w:r>
    </w:p>
    <w:p w14:paraId="0F5BE2D2" w14:textId="7D57F364" w:rsidR="00C13F79" w:rsidRPr="00D24CBD" w:rsidRDefault="00194EF8" w:rsidP="00C64427">
      <w:pPr>
        <w:ind w:firstLine="426"/>
      </w:pPr>
      <w:r w:rsidRPr="00D24CBD">
        <w:t xml:space="preserve">A continuación, de la </w:t>
      </w:r>
      <w:r w:rsidR="009B5EB5">
        <w:rPr>
          <w:rFonts w:cs="Arial"/>
        </w:rPr>
        <w:t>&lt;&lt;ref_</w:t>
      </w:r>
      <w:r w:rsidR="009B5EB5">
        <w:t xml:space="preserve">ejecucion_de_la_campania&gt;&gt; </w:t>
      </w:r>
      <w:r w:rsidR="00FF0B1F" w:rsidRPr="00D24CBD">
        <w:t xml:space="preserve">se presentan las evidencias fotográficas del despliegue de las </w:t>
      </w:r>
      <w:r w:rsidR="007F23F8" w:rsidRPr="00D24CBD">
        <w:t>sondas</w:t>
      </w:r>
      <w:r w:rsidR="00FF0B1F" w:rsidRPr="00D24CBD">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&lt;&lt;fig_ejecucion_</w:t>
      </w:r>
      <w:r>
        <w:t>de_la_campania</w:t>
      </w:r>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30346470"/>
      <w:r w:rsidRPr="00D24CBD">
        <w:lastRenderedPageBreak/>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3670DBE9" w:rsidR="003C5722" w:rsidRPr="003C5722" w:rsidRDefault="00122ADC" w:rsidP="003C5722">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hidden/>
        </w:trPr>
        <w:tc>
          <w:tcPr>
            <w:tcW w:w="677" w:type="pct"/>
            <w:vAlign w:val="center"/>
          </w:tcPr>
          <w:p w14:paraId="69368157" w14:textId="22B13CA2" w:rsidR="004F5A93" w:rsidRPr="00D24CBD" w:rsidRDefault="00FE021F" w:rsidP="00737389">
            <w:pPr>
              <w:keepNext/>
              <w:keepLines/>
              <w:spacing w:line="240" w:lineRule="auto"/>
              <w:rPr>
                <w:sz w:val="20"/>
                <w:szCs w:val="20"/>
              </w:rPr>
            </w:pPr>
            <w:r w:rsidRPr="003C5722">
              <w:rPr>
                <w:rFonts w:cs="Microsoft Sans Serif"/>
                <w:vanish/>
                <w:sz w:val="20"/>
                <w:szCs w:val="20"/>
              </w:rPr>
              <w:t>&lt;&lt;tabla_plan&gt;&gt;</w:t>
            </w:r>
          </w:p>
        </w:tc>
        <w:tc>
          <w:tcPr>
            <w:tcW w:w="1509" w:type="pct"/>
            <w:vAlign w:val="center"/>
          </w:tcPr>
          <w:p w14:paraId="7CC7BA28" w14:textId="0B91DCD3" w:rsidR="004F5A93" w:rsidRPr="00D24CBD" w:rsidRDefault="004F5A93" w:rsidP="004F5A93">
            <w:pPr>
              <w:keepNext/>
              <w:keepLines/>
              <w:spacing w:line="240" w:lineRule="auto"/>
              <w:jc w:val="center"/>
              <w:rPr>
                <w:sz w:val="20"/>
                <w:szCs w:val="20"/>
              </w:rPr>
            </w:pPr>
          </w:p>
        </w:tc>
        <w:tc>
          <w:tcPr>
            <w:tcW w:w="1509" w:type="pct"/>
            <w:noWrap/>
            <w:vAlign w:val="center"/>
          </w:tcPr>
          <w:p w14:paraId="003863CF" w14:textId="74480FC5" w:rsidR="004F5A93" w:rsidRPr="009251BC" w:rsidRDefault="004F5A93" w:rsidP="004F5A93">
            <w:pPr>
              <w:keepNext/>
              <w:keepLines/>
              <w:spacing w:line="240" w:lineRule="auto"/>
              <w:jc w:val="center"/>
              <w:rPr>
                <w:sz w:val="20"/>
                <w:szCs w:val="22"/>
              </w:rPr>
            </w:pPr>
          </w:p>
        </w:tc>
        <w:tc>
          <w:tcPr>
            <w:tcW w:w="1305" w:type="pct"/>
            <w:noWrap/>
            <w:vAlign w:val="center"/>
          </w:tcPr>
          <w:p w14:paraId="0E599C0C" w14:textId="24087A49" w:rsidR="004F5A93" w:rsidRPr="009251BC" w:rsidRDefault="004F5A93" w:rsidP="004F5A93">
            <w:pPr>
              <w:keepNext/>
              <w:keepLines/>
              <w:spacing w:line="240" w:lineRule="auto"/>
              <w:jc w:val="center"/>
              <w:rPr>
                <w:sz w:val="20"/>
                <w:szCs w:val="22"/>
              </w:rPr>
            </w:pP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346484"/>
      <w:r w:rsidRPr="00D24CBD">
        <w:t>INFORMACIÓN DEL DESPLIEGUE DE LAS SONDAS OCEANOGRÁFICAS</w:t>
      </w:r>
      <w:bookmarkEnd w:id="89"/>
      <w:bookmarkEnd w:id="90"/>
      <w:bookmarkEnd w:id="91"/>
      <w:bookmarkEnd w:id="92"/>
    </w:p>
    <w:p w14:paraId="3D60E691" w14:textId="7933C467" w:rsidR="00B6153F" w:rsidRPr="00D24CBD" w:rsidRDefault="00E75DC0" w:rsidP="00681FE4">
      <w:pPr>
        <w:ind w:firstLine="360"/>
      </w:pPr>
      <w:r>
        <w:t>&lt;&lt;ejecuci</w:t>
      </w:r>
      <w:r w:rsidR="009F094A">
        <w:t>o</w:t>
      </w:r>
      <w:r>
        <w:t>n_de_la_cam</w:t>
      </w:r>
      <w:r w:rsidR="009B5EB5">
        <w:t>pan</w:t>
      </w:r>
      <w:r>
        <w:t>ia_parrafo</w:t>
      </w:r>
      <w:r w:rsidR="000F6F3C">
        <w:t>6</w:t>
      </w:r>
      <w:r>
        <w:t>&gt;&gt;</w:t>
      </w:r>
      <w:r w:rsidR="00FD347F">
        <w:t xml:space="preserve">; todas las sondas funcionaron perfectamente durante y después del despliegue.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30346471"/>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0211F8B6" w:rsidR="003C5722" w:rsidRPr="003C5722" w:rsidRDefault="009341D9" w:rsidP="003C5722">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hidden/>
        </w:trPr>
        <w:tc>
          <w:tcPr>
            <w:tcW w:w="363" w:type="pct"/>
            <w:vAlign w:val="center"/>
          </w:tcPr>
          <w:p w14:paraId="2423F79F" w14:textId="067EFC78" w:rsidR="00A05F82" w:rsidRPr="00D24CBD" w:rsidRDefault="00FE021F" w:rsidP="003C5722">
            <w:pPr>
              <w:pStyle w:val="textotablascentrado"/>
            </w:pPr>
            <w:r w:rsidRPr="003C5722">
              <w:rPr>
                <w:vanish/>
                <w:szCs w:val="20"/>
              </w:rPr>
              <w:t>&lt;&lt;tabla_maniobra&gt;&gt;</w:t>
            </w:r>
          </w:p>
        </w:tc>
        <w:tc>
          <w:tcPr>
            <w:tcW w:w="707" w:type="pct"/>
            <w:vAlign w:val="center"/>
          </w:tcPr>
          <w:p w14:paraId="12DF5F50" w14:textId="1CA8DED6" w:rsidR="00A05F82" w:rsidRPr="009251BC" w:rsidRDefault="00A05F82" w:rsidP="009251BC">
            <w:pPr>
              <w:spacing w:line="240" w:lineRule="auto"/>
              <w:jc w:val="center"/>
              <w:rPr>
                <w:rFonts w:cs="Microsoft Sans Serif"/>
                <w:sz w:val="20"/>
                <w:szCs w:val="20"/>
              </w:rPr>
            </w:pPr>
          </w:p>
        </w:tc>
        <w:tc>
          <w:tcPr>
            <w:tcW w:w="929" w:type="pct"/>
            <w:noWrap/>
            <w:vAlign w:val="center"/>
          </w:tcPr>
          <w:p w14:paraId="1E583DA8" w14:textId="73584701" w:rsidR="00A05F82" w:rsidRPr="009251BC" w:rsidRDefault="00A05F82" w:rsidP="00A05F82">
            <w:pPr>
              <w:spacing w:line="240" w:lineRule="auto"/>
              <w:jc w:val="center"/>
              <w:rPr>
                <w:rFonts w:cs="Microsoft Sans Serif"/>
                <w:sz w:val="20"/>
                <w:szCs w:val="20"/>
              </w:rPr>
            </w:pPr>
          </w:p>
        </w:tc>
        <w:tc>
          <w:tcPr>
            <w:tcW w:w="1001" w:type="pct"/>
            <w:noWrap/>
            <w:vAlign w:val="center"/>
          </w:tcPr>
          <w:p w14:paraId="3A421559" w14:textId="231EE588" w:rsidR="00A05F82" w:rsidRPr="009251BC" w:rsidRDefault="00A05F82" w:rsidP="00A05F82">
            <w:pPr>
              <w:spacing w:line="240" w:lineRule="auto"/>
              <w:jc w:val="center"/>
              <w:rPr>
                <w:rFonts w:cs="Microsoft Sans Serif"/>
                <w:sz w:val="20"/>
                <w:szCs w:val="20"/>
              </w:rPr>
            </w:pPr>
          </w:p>
        </w:tc>
        <w:tc>
          <w:tcPr>
            <w:tcW w:w="1000" w:type="pct"/>
            <w:vAlign w:val="center"/>
          </w:tcPr>
          <w:p w14:paraId="1439BD78" w14:textId="2B5CD332" w:rsidR="00A05F82" w:rsidRPr="00D24CBD" w:rsidRDefault="00A05F82" w:rsidP="00A05F82">
            <w:pPr>
              <w:spacing w:line="240" w:lineRule="auto"/>
              <w:jc w:val="center"/>
              <w:rPr>
                <w:rFonts w:cs="Microsoft Sans Serif"/>
                <w:sz w:val="20"/>
                <w:szCs w:val="20"/>
              </w:rPr>
            </w:pPr>
          </w:p>
        </w:tc>
        <w:tc>
          <w:tcPr>
            <w:tcW w:w="1000" w:type="pct"/>
            <w:vAlign w:val="center"/>
          </w:tcPr>
          <w:p w14:paraId="062658AC" w14:textId="72C5DA83" w:rsidR="00A05F82" w:rsidRPr="00D24CBD" w:rsidRDefault="00A05F82" w:rsidP="00A05F82">
            <w:pPr>
              <w:spacing w:line="240" w:lineRule="auto"/>
              <w:jc w:val="center"/>
              <w:rPr>
                <w:rFonts w:cs="Microsoft Sans Serif"/>
                <w:sz w:val="20"/>
                <w:szCs w:val="20"/>
              </w:rPr>
            </w:pP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30346472"/>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0" w:type="auto"/>
        <w:tblLayout w:type="fixed"/>
        <w:tblCellMar>
          <w:left w:w="70" w:type="dxa"/>
          <w:right w:w="70" w:type="dxa"/>
        </w:tblCellMar>
        <w:tblLook w:val="04A0" w:firstRow="1" w:lastRow="0" w:firstColumn="1" w:lastColumn="0" w:noHBand="0" w:noVBand="1"/>
      </w:tblPr>
      <w:tblGrid>
        <w:gridCol w:w="1266"/>
        <w:gridCol w:w="2294"/>
        <w:gridCol w:w="2384"/>
        <w:gridCol w:w="3724"/>
      </w:tblGrid>
      <w:tr w:rsidR="00524E2F" w:rsidRPr="00D24CBD" w14:paraId="27000281" w14:textId="77777777" w:rsidTr="004048D2">
        <w:trPr>
          <w:trHeight w:val="692"/>
          <w:tblHeader/>
        </w:trPr>
        <w:tc>
          <w:tcPr>
            <w:tcW w:w="1266" w:type="dxa"/>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2294" w:type="dxa"/>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384" w:type="dxa"/>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3724" w:type="dxa"/>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4048D2">
        <w:trPr>
          <w:trHeight w:val="300"/>
        </w:trPr>
        <w:tc>
          <w:tcPr>
            <w:tcW w:w="1266"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66CD48C" w14:textId="13A09138"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r w:rsidR="0069695A">
              <w:rPr>
                <w:rFonts w:cs="Microsoft Sans Serif"/>
                <w:sz w:val="20"/>
                <w:szCs w:val="20"/>
              </w:rPr>
              <w:t>tabla_equipos</w:t>
            </w:r>
            <w:r>
              <w:rPr>
                <w:rFonts w:cs="Microsoft Sans Serif"/>
                <w:sz w:val="20"/>
                <w:szCs w:val="20"/>
              </w:rPr>
              <w:t>&gt;&gt;</w:t>
            </w:r>
          </w:p>
        </w:tc>
        <w:tc>
          <w:tcPr>
            <w:tcW w:w="2294"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822D5DA" w14:textId="34D4AFAE" w:rsidR="00524E2F" w:rsidRPr="00D24CBD" w:rsidRDefault="00524E2F" w:rsidP="00524E2F">
            <w:pPr>
              <w:suppressAutoHyphens w:val="0"/>
              <w:spacing w:line="240" w:lineRule="auto"/>
              <w:jc w:val="center"/>
              <w:rPr>
                <w:rFonts w:cs="Microsoft Sans Serif"/>
                <w:color w:val="000000"/>
                <w:sz w:val="20"/>
                <w:szCs w:val="20"/>
              </w:rPr>
            </w:pPr>
          </w:p>
        </w:tc>
        <w:tc>
          <w:tcPr>
            <w:tcW w:w="2384" w:type="dxa"/>
            <w:tcBorders>
              <w:top w:val="single" w:sz="4" w:space="0" w:color="auto"/>
              <w:left w:val="nil"/>
              <w:bottom w:val="single" w:sz="4" w:space="0" w:color="auto"/>
              <w:right w:val="single" w:sz="4" w:space="0" w:color="auto"/>
            </w:tcBorders>
            <w:shd w:val="clear" w:color="auto" w:fill="FFFFFF" w:themeFill="background1"/>
            <w:noWrap/>
            <w:vAlign w:val="center"/>
          </w:tcPr>
          <w:p w14:paraId="4B72E19D" w14:textId="0C8F31B1" w:rsidR="00524E2F" w:rsidRPr="00D24CBD" w:rsidRDefault="00524E2F" w:rsidP="00DE3C47">
            <w:pPr>
              <w:suppressAutoHyphens w:val="0"/>
              <w:spacing w:line="240" w:lineRule="auto"/>
              <w:jc w:val="left"/>
              <w:rPr>
                <w:rFonts w:cs="Microsoft Sans Serif"/>
                <w:color w:val="000000"/>
                <w:sz w:val="20"/>
                <w:szCs w:val="20"/>
              </w:rPr>
            </w:pPr>
          </w:p>
        </w:tc>
        <w:tc>
          <w:tcPr>
            <w:tcW w:w="3724" w:type="dxa"/>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11EFBA8F"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r w:rsidR="00423688">
        <w:t>ref_esquema_de_sonda</w:t>
      </w:r>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05AD5233" w14:textId="77777777" w:rsidR="008C113E" w:rsidRDefault="00F24245" w:rsidP="00186369">
      <w:pPr>
        <w:pStyle w:val="Figura"/>
      </w:pPr>
      <w:bookmarkStart w:id="105" w:name="_Ref224117752"/>
      <w:r>
        <w:t>&lt;&lt;fig_</w:t>
      </w:r>
      <w:r w:rsidR="008D6019">
        <w:t>esquema</w:t>
      </w:r>
      <w:r>
        <w:t>_de_sonda&gt;&gt;</w:t>
      </w:r>
      <w:bookmarkEnd w:id="105"/>
    </w:p>
    <w:p w14:paraId="1F16A98C" w14:textId="5C74BE17" w:rsidR="009C7FC0" w:rsidRPr="00D24CBD" w:rsidRDefault="009C7FC0" w:rsidP="008C113E">
      <w:pPr>
        <w:pStyle w:val="Figura"/>
        <w:jc w:val="both"/>
      </w:pPr>
      <w:r w:rsidRPr="00D24CBD">
        <w:br w:type="page"/>
      </w:r>
    </w:p>
    <w:p w14:paraId="490D97B7" w14:textId="6CA1980A" w:rsidR="008178C3" w:rsidRPr="00D24CBD" w:rsidRDefault="00390921" w:rsidP="006D78DC">
      <w:pPr>
        <w:pStyle w:val="Ttulo1"/>
        <w:rPr>
          <w:rStyle w:val="Title1"/>
        </w:rPr>
      </w:pPr>
      <w:bookmarkStart w:id="106" w:name="_Ref223695225"/>
      <w:bookmarkStart w:id="107" w:name="_Toc230346485"/>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&lt;&lt;ref_pruebas_</w:t>
      </w:r>
      <w:r w:rsidR="005C190A">
        <w:rPr>
          <w:rFonts w:cs="Arial"/>
        </w:rPr>
        <w:t>baterias</w:t>
      </w:r>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&lt;&lt;ref_</w:t>
      </w:r>
      <w:r w:rsidR="000273C3">
        <w:t>ubicacion_durante_pruebas</w:t>
      </w:r>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r w:rsidR="00BB69BC">
        <w:t>fi</w:t>
      </w:r>
      <w:r w:rsidR="000273C3">
        <w:t>g_ubicacion_durante_pruebas</w:t>
      </w:r>
      <w:r>
        <w:t>&gt;&gt;</w:t>
      </w:r>
    </w:p>
    <w:p w14:paraId="6D1D202D" w14:textId="1C72F339"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w:t>
      </w:r>
      <w:r w:rsidR="00F26584">
        <w:rPr>
          <w:szCs w:val="22"/>
          <w:lang w:eastAsia="es-MX"/>
        </w:rPr>
        <w:t>sonda</w:t>
      </w:r>
      <w:r w:rsidRPr="00D24CBD">
        <w:rPr>
          <w:szCs w:val="22"/>
          <w:lang w:eastAsia="es-MX"/>
        </w:rPr>
        <w:t xml:space="preserve">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346486"/>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6360EDC5"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r w:rsidR="00D44562">
        <w:rPr>
          <w:b/>
          <w:bCs/>
          <w:szCs w:val="22"/>
        </w:rPr>
        <w:t>orden_de_servicio</w:t>
      </w:r>
      <w:r w:rsidR="00B365A3" w:rsidRPr="00B365A3">
        <w:rPr>
          <w:b/>
          <w:bCs/>
          <w:szCs w:val="22"/>
        </w:rPr>
        <w:t>&gt;&gt;</w:t>
      </w:r>
      <w:r w:rsidR="00F37E21">
        <w:rPr>
          <w:b/>
          <w:bCs/>
          <w:szCs w:val="22"/>
        </w:rPr>
        <w: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5391F8FF" w:rsidR="000B712B" w:rsidRPr="00D24CBD" w:rsidRDefault="00770B16" w:rsidP="000B712B">
      <w:pPr>
        <w:pStyle w:val="Prrafodelista"/>
        <w:numPr>
          <w:ilvl w:val="0"/>
          <w:numId w:val="28"/>
        </w:numPr>
        <w:suppressAutoHyphens w:val="0"/>
        <w:rPr>
          <w:szCs w:val="22"/>
        </w:rPr>
      </w:pPr>
      <w:r>
        <w:t>Se desplegaron exitosamente &lt;&lt;numero_de_sondas&gt;&gt; sondas oceanográficas en las localizaciones solicitadas por PEMEX.</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37DF309A" w:rsidR="008178C3" w:rsidRPr="00D24CBD" w:rsidRDefault="00F046C8" w:rsidP="0060224E">
      <w:pPr>
        <w:pStyle w:val="Prrafodelista"/>
        <w:numPr>
          <w:ilvl w:val="0"/>
          <w:numId w:val="28"/>
        </w:numPr>
        <w:suppressAutoHyphens w:val="0"/>
        <w:rPr>
          <w:szCs w:val="22"/>
        </w:rPr>
      </w:pPr>
      <w:r w:rsidRPr="00D24CBD">
        <w:rPr>
          <w:szCs w:val="22"/>
        </w:rPr>
        <w:t xml:space="preserve">Se </w:t>
      </w:r>
      <w:r w:rsidR="00E31BC3">
        <w:rPr>
          <w:szCs w:val="22"/>
        </w:rPr>
        <w:t>reportaron</w:t>
      </w:r>
      <w:r w:rsidRPr="00D24CBD">
        <w:rPr>
          <w:szCs w:val="22"/>
        </w:rPr>
        <w:t xml:space="preserve">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346487"/>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color w:val="auto"/>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346488"/>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346489"/>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&lt;&lt;fig_pruebas_</w:t>
      </w:r>
      <w:r w:rsidR="00432BE2" w:rsidRPr="00186369">
        <w:t>de</w:t>
      </w:r>
      <w:r w:rsidR="00432BE2">
        <w:t>_</w:t>
      </w:r>
      <w:r w:rsidRPr="00876E1A">
        <w:t>transmision&gt;&gt;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YYYY-MM-DD-THH:mm:ss.sssz.</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Direction_gen</w:t>
      </w:r>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Temp_s</w:t>
      </w:r>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Acc_x</w:t>
      </w:r>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Acc_y</w:t>
      </w:r>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Acc_z</w:t>
      </w:r>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30346490"/>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76BDE9AA" w:rsidR="009C60BB" w:rsidRDefault="006C65D4" w:rsidP="009C60BB">
      <w:pPr>
        <w:keepNext/>
        <w:rPr>
          <w:noProof/>
          <w14:ligatures w14:val="standardContextual"/>
        </w:rPr>
      </w:pPr>
      <w:r>
        <w:rPr>
          <w:noProof/>
          <w14:ligatures w14:val="standardContextual"/>
        </w:rPr>
        <w:t>&lt;&lt;</w:t>
      </w:r>
      <w:r w:rsidR="009B5C93" w:rsidRPr="009B5C93">
        <w:rPr>
          <w:noProof/>
          <w14:ligatures w14:val="standardContextual"/>
        </w:rPr>
        <w:t>external_doc</w:t>
      </w:r>
      <w:r w:rsidR="00942A6A">
        <w:rPr>
          <w:noProof/>
          <w14:ligatures w14:val="standardContextual"/>
        </w:rPr>
        <w:t>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30346491"/>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&lt;&lt;fig_anexo_</w:t>
      </w:r>
      <w:r w:rsidRPr="00186369">
        <w:t>fotografico</w:t>
      </w:r>
      <w:r w:rsidRPr="001A283C">
        <w:t>&gt;&gt;</w:t>
      </w:r>
    </w:p>
    <w:sectPr w:rsidR="001A283C"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9A0E5" w14:textId="77777777" w:rsidR="007323B4" w:rsidRPr="003164E9" w:rsidRDefault="007323B4">
      <w:pPr>
        <w:spacing w:line="240" w:lineRule="auto"/>
      </w:pPr>
      <w:r w:rsidRPr="003164E9">
        <w:separator/>
      </w:r>
    </w:p>
  </w:endnote>
  <w:endnote w:type="continuationSeparator" w:id="0">
    <w:p w14:paraId="3373BDC7" w14:textId="77777777" w:rsidR="007323B4" w:rsidRPr="003164E9" w:rsidRDefault="007323B4">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hAnsi="Arial Narrow" w:cs="Arial"/>
                <w:b/>
                <w:color w:val="0000FF"/>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End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End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6560C" w14:textId="77777777" w:rsidR="007323B4" w:rsidRPr="003164E9" w:rsidRDefault="007323B4">
      <w:pPr>
        <w:spacing w:line="240" w:lineRule="auto"/>
      </w:pPr>
      <w:r w:rsidRPr="003164E9">
        <w:separator/>
      </w:r>
    </w:p>
  </w:footnote>
  <w:footnote w:type="continuationSeparator" w:id="0">
    <w:p w14:paraId="18950F1E" w14:textId="77777777" w:rsidR="007323B4" w:rsidRPr="003164E9" w:rsidRDefault="007323B4">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3C"/>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1F8B"/>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B3F"/>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67D3"/>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8D2"/>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051"/>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E7F76"/>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42AF"/>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3B4"/>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4F5"/>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26498"/>
    <w:rsid w:val="00E31BC3"/>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723"/>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26584"/>
    <w:rsid w:val="00F30ACE"/>
    <w:rsid w:val="00F30BE2"/>
    <w:rsid w:val="00F319D0"/>
    <w:rsid w:val="00F321E5"/>
    <w:rsid w:val="00F33314"/>
    <w:rsid w:val="00F3450A"/>
    <w:rsid w:val="00F34844"/>
    <w:rsid w:val="00F34F5C"/>
    <w:rsid w:val="00F37E21"/>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1471</TotalTime>
  <Pages>27</Pages>
  <Words>5946</Words>
  <Characters>32708</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86</cp:revision>
  <cp:lastPrinted>2026-05-07T19:06:00Z</cp:lastPrinted>
  <dcterms:created xsi:type="dcterms:W3CDTF">2026-05-11T16:31:00Z</dcterms:created>
  <dcterms:modified xsi:type="dcterms:W3CDTF">2026-06-03T21:42:00Z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