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3A68"/>
          <w:sz w:val="44"/>
        </w:rPr>
        <w:t>Planilha de controle de pagamentos</w:t>
      </w:r>
    </w:p>
    <w:p>
      <w:pPr>
        <w:spacing w:after="400"/>
        <w:jc w:val="center"/>
      </w:pPr>
      <w:r>
        <w:rPr>
          <w:rFonts w:ascii="Arial" w:hAnsi="Arial"/>
          <w:i/>
          <w:color w:val="555555"/>
          <w:sz w:val="22"/>
        </w:rPr>
        <w:t>Como montar a sua planilha para enviar à contabilidade</w:t>
      </w:r>
    </w:p>
    <w:p>
      <w:pPr>
        <w:spacing w:after="160"/>
      </w:pPr>
      <w:r>
        <w:rPr>
          <w:rFonts w:ascii="Arial" w:hAnsi="Arial"/>
          <w:sz w:val="22"/>
        </w:rPr>
        <w:t>Esta é a planilha de controle dos pagamentos da sua empresa. Nós usamos ela para conferir com o extrato bancário e com os lançamentos do sistema contábil, garantindo que tudo está batendo certinho.</w:t>
      </w:r>
    </w:p>
    <w:p>
      <w:pPr>
        <w:spacing w:after="160"/>
      </w:pPr>
      <w:r>
        <w:rPr>
          <w:rFonts w:ascii="Arial" w:hAnsi="Arial"/>
          <w:sz w:val="22"/>
        </w:rPr>
        <w:t>Para funcionar bem, a planilha precisa ter algumas colunas. Veja abaixo quais são:</w:t>
      </w:r>
    </w:p>
    <w:p>
      <w:pPr>
        <w:spacing w:before="320" w:after="120"/>
      </w:pPr>
      <w:r>
        <w:rPr>
          <w:rFonts w:ascii="Arial" w:hAnsi="Arial"/>
          <w:b/>
          <w:color w:val="1F3A68"/>
          <w:sz w:val="30"/>
        </w:rPr>
        <w:t>Colunas da planilha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871"/>
        <w:gridCol w:w="4932"/>
      </w:tblGrid>
      <w:tr>
        <w:tc>
          <w:tcPr>
            <w:tcW w:type="dxa" w:w="2835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Coluna</w:t>
            </w:r>
          </w:p>
        </w:tc>
        <w:tc>
          <w:tcPr>
            <w:tcW w:type="dxa" w:w="1871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Precisa ter?</w:t>
            </w:r>
          </w:p>
        </w:tc>
        <w:tc>
          <w:tcPr>
            <w:tcW w:type="dxa" w:w="4932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O que preencher</w:t>
            </w:r>
          </w:p>
        </w:tc>
      </w:tr>
      <w:tr>
        <w:tc>
          <w:tcPr>
            <w:tcW w:type="dxa" w:w="2835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b/>
                <w:sz w:val="20"/>
              </w:rPr>
              <w:t>Data de vencimento</w:t>
            </w:r>
          </w:p>
        </w:tc>
        <w:tc>
          <w:tcPr>
            <w:tcW w:type="dxa" w:w="1871"/>
            <w:vAlign w:val="center"/>
            <w:shd w:val="clear" w:color="auto" w:fill="F4F6FA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type="dxa" w:w="4932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20"/>
              </w:rPr>
              <w:t>Dia em que o pagamento vence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rial" w:hAnsi="Arial"/>
                <w:sz w:val="20"/>
              </w:rPr>
              <w:t>Valor em reais do pagamento</w:t>
            </w:r>
          </w:p>
        </w:tc>
      </w:tr>
      <w:tr>
        <w:tc>
          <w:tcPr>
            <w:tcW w:type="dxa" w:w="2835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b/>
                <w:sz w:val="20"/>
              </w:rPr>
              <w:t>Data de pagamento</w:t>
            </w:r>
          </w:p>
        </w:tc>
        <w:tc>
          <w:tcPr>
            <w:tcW w:type="dxa" w:w="1871"/>
            <w:vAlign w:val="center"/>
            <w:shd w:val="clear" w:color="auto" w:fill="F4F6FA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Recomendado</w:t>
            </w:r>
          </w:p>
        </w:tc>
        <w:tc>
          <w:tcPr>
            <w:tcW w:type="dxa" w:w="4932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20"/>
              </w:rPr>
              <w:t>Dia em que o dinheiro realmente saiu do banco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Nº da nota fiscal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Recomendado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rial" w:hAnsi="Arial"/>
                <w:sz w:val="20"/>
              </w:rPr>
              <w:t>Número da NF associada</w:t>
            </w:r>
          </w:p>
        </w:tc>
      </w:tr>
      <w:tr>
        <w:tc>
          <w:tcPr>
            <w:tcW w:type="dxa" w:w="2835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b/>
                <w:sz w:val="20"/>
              </w:rPr>
              <w:t>CNPJ do fornecedor</w:t>
            </w:r>
          </w:p>
        </w:tc>
        <w:tc>
          <w:tcPr>
            <w:tcW w:type="dxa" w:w="1871"/>
            <w:vAlign w:val="center"/>
            <w:shd w:val="clear" w:color="auto" w:fill="F4F6FA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Recomendado</w:t>
            </w:r>
          </w:p>
        </w:tc>
        <w:tc>
          <w:tcPr>
            <w:tcW w:type="dxa" w:w="4932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20"/>
              </w:rPr>
              <w:t>CNPJ de quem recebeu o pagamento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Nome do fornecedor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Recomendado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rial" w:hAnsi="Arial"/>
                <w:sz w:val="20"/>
              </w:rPr>
              <w:t>Razão social ou nome fantasia</w:t>
            </w:r>
          </w:p>
        </w:tc>
      </w:tr>
      <w:tr>
        <w:tc>
          <w:tcPr>
            <w:tcW w:type="dxa" w:w="2835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b/>
                <w:sz w:val="20"/>
              </w:rPr>
              <w:t>Histórico</w:t>
            </w:r>
          </w:p>
        </w:tc>
        <w:tc>
          <w:tcPr>
            <w:tcW w:type="dxa" w:w="1871"/>
            <w:vAlign w:val="center"/>
            <w:shd w:val="clear" w:color="auto" w:fill="F4F6FA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Opcional</w:t>
            </w:r>
          </w:p>
        </w:tc>
        <w:tc>
          <w:tcPr>
            <w:tcW w:type="dxa" w:w="4932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20"/>
              </w:rPr>
              <w:t>Descrição / observação do pagamento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Tipo / Categoria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Opcional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rial" w:hAnsi="Arial"/>
                <w:sz w:val="20"/>
              </w:rPr>
              <w:t>Classificação da despesa (ex: aluguel, luz, material)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EEF2FA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i/>
                <w:color w:val="1F3A68"/>
                <w:sz w:val="21"/>
              </w:rPr>
              <w:t>Quanto mais colunas preenchidas, melhor.</w:t>
            </w:r>
            <w:r>
              <w:rPr>
                <w:rFonts w:ascii="Arial" w:hAnsi="Arial"/>
                <w:i/>
                <w:color w:val="1F3A68"/>
                <w:sz w:val="21"/>
              </w:rPr>
              <w:t xml:space="preserve"> Com mais informação, o sistema consegue bater automaticamente mais pagamentos e você recebe os relatórios mais rápido, com menos ajustes manuais.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F3A68"/>
          <w:sz w:val="30"/>
        </w:rPr>
        <w:t>Exemplo de como deve ficar</w:t>
      </w:r>
    </w:p>
    <w:p>
      <w:pPr>
        <w:spacing w:after="160"/>
      </w:pPr>
      <w:r>
        <w:rPr>
          <w:rFonts w:ascii="Arial" w:hAnsi="Arial"/>
          <w:sz w:val="22"/>
        </w:rPr>
        <w:t>Veja um exemplo de planilha preenchida (os valores são fictícios, só para ilustrar o formato):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Vencimento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Pagamento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NF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Fornecedor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Histórico</w:t>
            </w:r>
          </w:p>
        </w:tc>
        <w:tc>
          <w:tcPr>
            <w:tcW w:type="dxa" w:w="1246"/>
            <w:shd w:val="clear" w:color="auto" w:fill="1F3A6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05/10/2026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05/10/2026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1.234,56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12345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12.345.678/0001-90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ACME LTDA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Comissão outubro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Serviço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10/10/2026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11/10/2026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500,00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67890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98.765.432/0001-10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FORNECEDOR X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Material escritório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sz w:val="18"/>
              </w:rPr>
              <w:t>Material</w:t>
            </w:r>
          </w:p>
        </w:tc>
      </w:tr>
      <w:tr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15/10/2026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15/10/2026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2.789,30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11111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11.222.333/0001-44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ENERGIA SA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Conta de luz</w:t>
            </w:r>
          </w:p>
        </w:tc>
        <w:tc>
          <w:tcPr>
            <w:tcW w:type="dxa" w:w="1246"/>
            <w:vAlign w:val="center"/>
            <w:shd w:val="clear" w:color="auto" w:fill="F4F6FA"/>
          </w:tcPr>
          <w:p>
            <w:r/>
            <w:r>
              <w:rPr>
                <w:rFonts w:ascii="Arial" w:hAnsi="Arial"/>
                <w:sz w:val="18"/>
              </w:rPr>
              <w:t>Utilidade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F3A68"/>
          <w:sz w:val="30"/>
        </w:rPr>
        <w:t>Como preencher cada coluna</w:t>
      </w:r>
    </w:p>
    <w:p>
      <w:pPr>
        <w:pStyle w:val="ListBullet"/>
      </w:pPr>
      <w:r>
        <w:rPr>
          <w:rFonts w:ascii="Arial" w:hAnsi="Arial"/>
          <w:b/>
          <w:sz w:val="22"/>
        </w:rPr>
        <w:t>Datas</w:t>
      </w:r>
      <w:r>
        <w:rPr>
          <w:rFonts w:ascii="Arial" w:hAnsi="Arial"/>
          <w:sz w:val="22"/>
        </w:rPr>
        <w:t xml:space="preserve"> no formato </w:t>
      </w:r>
      <w:r>
        <w:rPr>
          <w:rFonts w:ascii="Arial" w:hAnsi="Arial"/>
          <w:b/>
          <w:sz w:val="22"/>
        </w:rPr>
        <w:t>dd/mm/aaaa</w:t>
      </w:r>
      <w:r>
        <w:rPr>
          <w:rFonts w:ascii="Arial" w:hAnsi="Arial"/>
          <w:sz w:val="22"/>
        </w:rPr>
        <w:t xml:space="preserve"> (ex: 05/10/2026) ou formatadas como data no Excel.</w:t>
      </w:r>
    </w:p>
    <w:p>
      <w:pPr>
        <w:pStyle w:val="ListBullet"/>
      </w:pPr>
      <w:r>
        <w:rPr>
          <w:rFonts w:ascii="Arial" w:hAnsi="Arial"/>
          <w:b/>
          <w:sz w:val="22"/>
        </w:rPr>
        <w:t>Valor</w:t>
      </w:r>
      <w:r>
        <w:rPr>
          <w:rFonts w:ascii="Arial" w:hAnsi="Arial"/>
          <w:sz w:val="22"/>
        </w:rPr>
        <w:t xml:space="preserve"> em reais, com vírgula para centavos (ex: 1.234,56). Não precisa colocar o símbolo R$.</w:t>
      </w:r>
    </w:p>
    <w:p>
      <w:pPr>
        <w:pStyle w:val="ListBullet"/>
      </w:pPr>
      <w:r>
        <w:rPr>
          <w:rFonts w:ascii="Arial" w:hAnsi="Arial"/>
          <w:b/>
          <w:sz w:val="22"/>
        </w:rPr>
        <w:t>Nº da nota fiscal</w:t>
      </w:r>
      <w:r>
        <w:rPr>
          <w:rFonts w:ascii="Arial" w:hAnsi="Arial"/>
          <w:sz w:val="22"/>
        </w:rPr>
        <w:t>: só o número, sem letras ou pontos.</w:t>
      </w:r>
    </w:p>
    <w:p>
      <w:pPr>
        <w:pStyle w:val="ListBullet"/>
      </w:pPr>
      <w:r>
        <w:rPr>
          <w:rFonts w:ascii="Arial" w:hAnsi="Arial"/>
          <w:b/>
          <w:sz w:val="22"/>
        </w:rPr>
        <w:t>CNPJ</w:t>
      </w:r>
      <w:r>
        <w:rPr>
          <w:rFonts w:ascii="Arial" w:hAnsi="Arial"/>
          <w:sz w:val="22"/>
        </w:rPr>
        <w:t>: pode preencher com ou sem máscara (12.345.678/0001-90 ou 12345678000190 — os dois funcionam).</w:t>
      </w:r>
    </w:p>
    <w:p>
      <w:pPr>
        <w:pStyle w:val="ListBullet"/>
      </w:pPr>
      <w:r>
        <w:rPr>
          <w:rFonts w:ascii="Arial" w:hAnsi="Arial"/>
          <w:b/>
          <w:sz w:val="22"/>
        </w:rPr>
        <w:t>Fornecedor</w:t>
      </w:r>
      <w:r>
        <w:rPr>
          <w:rFonts w:ascii="Arial" w:hAnsi="Arial"/>
          <w:sz w:val="22"/>
        </w:rPr>
        <w:t>: nome da empresa que recebeu o pagamento. A razão social é o ideal, mas o nome fantasia também vale.</w:t>
      </w:r>
    </w:p>
    <w:p>
      <w:pPr>
        <w:spacing w:before="320" w:after="120"/>
      </w:pPr>
      <w:r>
        <w:rPr>
          <w:rFonts w:ascii="Arial" w:hAnsi="Arial"/>
          <w:b/>
          <w:color w:val="1F3A68"/>
          <w:sz w:val="30"/>
        </w:rPr>
        <w:t>Dicas importantes</w:t>
      </w:r>
    </w:p>
    <w:p>
      <w:pPr>
        <w:pStyle w:val="ListBullet"/>
      </w:pPr>
      <w:r>
        <w:rPr>
          <w:rFonts w:ascii="Arial" w:hAnsi="Arial"/>
          <w:b/>
          <w:sz w:val="22"/>
        </w:rPr>
        <w:t>A primeira linha da planilha é o cabeçalho</w:t>
      </w:r>
      <w:r>
        <w:rPr>
          <w:rFonts w:ascii="Arial" w:hAnsi="Arial"/>
          <w:sz w:val="22"/>
        </w:rPr>
        <w:t xml:space="preserve"> — ponha os nomes das colunas na linha 1 e os pagamentos a partir da linha 2.</w:t>
      </w:r>
    </w:p>
    <w:p>
      <w:pPr>
        <w:pStyle w:val="ListBullet"/>
      </w:pPr>
      <w:r>
        <w:rPr>
          <w:rFonts w:ascii="Arial" w:hAnsi="Arial"/>
          <w:b/>
          <w:sz w:val="22"/>
        </w:rPr>
        <w:t>Uma planilha por empresa.</w:t>
      </w:r>
      <w:r>
        <w:rPr>
          <w:rFonts w:ascii="Arial" w:hAnsi="Arial"/>
          <w:sz w:val="22"/>
        </w:rPr>
        <w:t xml:space="preserve"> Se a sua empresa tem matriz e filiais, faça uma planilha separada para cada uma.</w:t>
      </w:r>
    </w:p>
    <w:p>
      <w:pPr>
        <w:pStyle w:val="ListBullet"/>
      </w:pPr>
      <w:r>
        <w:rPr>
          <w:rFonts w:ascii="Arial" w:hAnsi="Arial"/>
          <w:b/>
          <w:sz w:val="22"/>
        </w:rPr>
        <w:t>Evite células mescladas</w:t>
      </w:r>
      <w:r>
        <w:rPr>
          <w:rFonts w:ascii="Arial" w:hAnsi="Arial"/>
          <w:sz w:val="22"/>
        </w:rPr>
        <w:t xml:space="preserve"> (aquelas que juntam várias colunas numa só) nas linhas de pagamento. Pode usar mescla só no título acima do cabeçalho, se quiser.</w:t>
      </w:r>
    </w:p>
    <w:p>
      <w:pPr>
        <w:pStyle w:val="ListBullet"/>
      </w:pPr>
      <w:r>
        <w:rPr>
          <w:rFonts w:ascii="Arial" w:hAnsi="Arial"/>
          <w:b/>
          <w:sz w:val="22"/>
        </w:rPr>
        <w:t>Valor em uma coluna só.</w:t>
      </w:r>
      <w:r>
        <w:rPr>
          <w:rFonts w:ascii="Arial" w:hAnsi="Arial"/>
          <w:sz w:val="22"/>
        </w:rPr>
        <w:t xml:space="preserve"> Se você hoje separa pagamento em colunas de "débito" e "crédito", prefira juntar numa coluna só "Valor".</w:t>
      </w:r>
    </w:p>
    <w:p>
      <w:pPr>
        <w:pStyle w:val="ListBullet"/>
      </w:pPr>
      <w:r>
        <w:rPr>
          <w:rFonts w:ascii="Arial" w:hAnsi="Arial"/>
          <w:b/>
          <w:sz w:val="22"/>
        </w:rPr>
        <w:t>Linhas em branco</w:t>
      </w:r>
      <w:r>
        <w:rPr>
          <w:rFonts w:ascii="Arial" w:hAnsi="Arial"/>
          <w:sz w:val="22"/>
        </w:rPr>
        <w:t xml:space="preserve"> no meio da planilha não atrapalham, podem ficar.</w:t>
      </w:r>
    </w:p>
    <w:p>
      <w:pPr>
        <w:pStyle w:val="ListBullet"/>
      </w:pPr>
      <w:r>
        <w:rPr>
          <w:rFonts w:ascii="Arial" w:hAnsi="Arial"/>
          <w:b/>
          <w:sz w:val="22"/>
        </w:rPr>
        <w:t>Salve como .xlsx</w:t>
      </w:r>
      <w:r>
        <w:rPr>
          <w:rFonts w:ascii="Arial" w:hAnsi="Arial"/>
          <w:sz w:val="22"/>
        </w:rPr>
        <w:t xml:space="preserve"> (formato padrão do Excel).</w:t>
      </w:r>
    </w:p>
    <w:p>
      <w:pPr>
        <w:spacing w:before="320" w:after="120"/>
      </w:pPr>
      <w:r>
        <w:rPr>
          <w:rFonts w:ascii="Arial" w:hAnsi="Arial"/>
          <w:b/>
          <w:color w:val="1F3A68"/>
          <w:sz w:val="30"/>
        </w:rPr>
        <w:t>E se faltar alguma informação?</w:t>
      </w:r>
    </w:p>
    <w:p>
      <w:pPr>
        <w:spacing w:after="160"/>
      </w:pPr>
      <w:r>
        <w:rPr>
          <w:rFonts w:ascii="Arial" w:hAnsi="Arial"/>
          <w:sz w:val="22"/>
        </w:rPr>
        <w:t xml:space="preserve">Tudo bem — a planilha funciona mesmo que você só tenha </w:t>
      </w:r>
      <w:r>
        <w:rPr>
          <w:rFonts w:ascii="Arial" w:hAnsi="Arial"/>
          <w:b/>
          <w:sz w:val="22"/>
        </w:rPr>
        <w:t>vencimento e valor</w:t>
      </w:r>
      <w:r>
        <w:rPr>
          <w:rFonts w:ascii="Arial" w:hAnsi="Arial"/>
          <w:sz w:val="22"/>
        </w:rPr>
        <w:t>. As outras colunas são para melhorar a conferência automática. Se você já tem uma planilha pronta com nomes de coluna um pouco diferentes dos nomes aqui (ex: "Val Pgto" em vez de "Valor"), também não tem problema: o sistema deixa a gente ajustar isso na importação. O importante é ter as informações.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EEF2FA"/>
          </w:tcPr>
          <w:p>
            <w:pPr>
              <w:spacing w:before="80" w:after="80"/>
            </w:pPr>
            <w:r/>
            <w:r>
              <w:rPr>
                <w:rFonts w:ascii="Arial" w:hAnsi="Arial"/>
                <w:i/>
                <w:color w:val="1F3A68"/>
                <w:sz w:val="21"/>
              </w:rPr>
              <w:t>Qualquer dúvida sobre como montar a planilha, pode falar com a gente — a Janco está à disposição.</w:t>
            </w:r>
          </w:p>
        </w:tc>
      </w:tr>
    </w:tbl>
    <w:p/>
    <w:sectPr w:rsidR="00FC693F" w:rsidRPr="0006063C" w:rsidSect="00034616">
      <w:pgSz w:w="12240" w:h="15840"/>
      <w:pgMar w:top="90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