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APRENDIZAJE  |  SEMANA 3</w:t>
      </w:r>
    </w:p>
    <w:p>
      <w:pPr>
        <w:pStyle w:val="Subtitle"/>
      </w:pPr>
      <w:r>
        <w:t>Perfilamiento, limpieza y calidad de datos con Pandas</w:t>
      </w:r>
    </w:p>
    <w:p>
      <w:r>
        <w:t>Ciencia de Datos con Python  ·  Formación Profesional Integral  ·  Documento de apoyo al formato GFPI-F-135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49"/>
      </w:tblGrid>
      <w:tr>
        <w:tc>
          <w:tcPr>
            <w:tcW w:type="dxa" w:w="9849"/>
            <w:shd w:fill="EAF3EC"/>
          </w:tcPr>
          <w:p>
            <w:pPr>
              <w:spacing w:before="60" w:after="60"/>
            </w:pPr>
            <w:r>
              <w:rPr>
                <w:sz w:val="17"/>
              </w:rPr>
              <w:t>Continuidad pedagógica: Semana 1 → identificar el problema y preparar el ambiente; Semana 2 → construir, importar e inspeccionar datos; Semana 3 → detectar, documentar y tratar problemas de calidad sin alterar indebidamente la evidencia de origen.</w:t>
            </w:r>
          </w:p>
        </w:tc>
      </w:tr>
    </w:tbl>
    <w:p>
      <w:pPr>
        <w:spacing w:after="20"/>
      </w:pPr>
    </w:p>
    <w:p>
      <w:pPr>
        <w:pStyle w:val="Heading1"/>
      </w:pPr>
      <w:r>
        <w:t>1. IDENTIFICACIÓN DE LA GUÍA DE APRENDIZAJE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4"/>
        <w:gridCol w:w="4924"/>
      </w:tblGrid>
      <w:tr>
        <w:trPr>
          <w:tblHeader w:val="true"/>
        </w:trPr>
        <w:tc>
          <w:tcPr>
            <w:tcW w:type="dxa" w:w="2477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410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6"/>
              </w:rPr>
              <w:t>Programa de formación</w:t>
            </w:r>
          </w:p>
        </w:tc>
        <w:tc>
          <w:tcPr>
            <w:tcW w:type="dxa" w:w="841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6"/>
              </w:rPr>
              <w:t>Análisis y Desarrollo de Software (ADSO) / área TIC. Validar denominación y código oficiales del grupo.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6"/>
              </w:rPr>
              <w:t>Componente</w:t>
            </w:r>
          </w:p>
        </w:tc>
        <w:tc>
          <w:tcPr>
            <w:tcW w:type="dxa" w:w="841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6"/>
              </w:rPr>
              <w:t>Ciencia de Datos con Python, ruta actualizada 2026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6"/>
              </w:rPr>
              <w:t>Guía de aprendizaje</w:t>
            </w:r>
          </w:p>
        </w:tc>
        <w:tc>
          <w:tcPr>
            <w:tcW w:type="dxa" w:w="841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6"/>
              </w:rPr>
              <w:t>Semana 3. Perfilamiento, limpieza y reglas de calidad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6"/>
              </w:rPr>
              <w:t>Competencia y resultados de aprendizaje</w:t>
            </w:r>
          </w:p>
        </w:tc>
        <w:tc>
          <w:tcPr>
            <w:tcW w:type="dxa" w:w="841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6"/>
              </w:rPr>
              <w:t>Completar con código, denominación y resultado oficial del diseño curricular / planeador institucional. No se atribuye uno sin verificación.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6"/>
              </w:rPr>
              <w:t>Actividad de aprendizaje</w:t>
            </w:r>
          </w:p>
        </w:tc>
        <w:tc>
          <w:tcPr>
            <w:tcW w:type="dxa" w:w="841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6"/>
              </w:rPr>
              <w:t>Diagnosticar la calidad de datos tabulares y realizar tratamientos trazables usando Pandas.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6"/>
              </w:rPr>
              <w:t>Duración sugerida</w:t>
            </w:r>
          </w:p>
        </w:tc>
        <w:tc>
          <w:tcPr>
            <w:tcW w:type="dxa" w:w="841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6"/>
              </w:rPr>
              <w:t>6 horas (360 minutos) entre trabajo guiado, individual y colaborativo. Ajustable a la programación.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6"/>
              </w:rPr>
              <w:t>Caso integrador</w:t>
            </w:r>
          </w:p>
        </w:tc>
        <w:tc>
          <w:tcPr>
            <w:tcW w:type="dxa" w:w="841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6"/>
              </w:rPr>
              <w:t>Seguimiento académico basado en datos ficticios: registros de notas, asistencia y actualización.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6"/>
              </w:rPr>
              <w:t>Ambiente</w:t>
            </w:r>
          </w:p>
        </w:tc>
        <w:tc>
          <w:tcPr>
            <w:tcW w:type="dxa" w:w="841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6"/>
              </w:rPr>
              <w:t>PC, Python 3.x, VS Code + Jupyter o JupyterLab, pandas, CSV proporcionado, repositorio/carpeta del proyecto.</w:t>
            </w:r>
          </w:p>
        </w:tc>
      </w:tr>
      <w:tr>
        <w:tc>
          <w:tcPr>
            <w:tcW w:type="dxa" w:w="2477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6"/>
              </w:rPr>
              <w:t>Producto integrador</w:t>
            </w:r>
          </w:p>
        </w:tc>
        <w:tc>
          <w:tcPr>
            <w:tcW w:type="dxa" w:w="841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6"/>
              </w:rPr>
              <w:t>Notebook ejecutable + reporte de incidencias + dataset preparado + bitácora de decisiones.</w:t>
            </w:r>
          </w:p>
        </w:tc>
      </w:tr>
    </w:tbl>
    <w:p>
      <w:pPr>
        <w:spacing w:after="20"/>
      </w:pPr>
    </w:p>
    <w:p>
      <w:pPr>
        <w:pStyle w:val="Heading1"/>
      </w:pPr>
      <w:r>
        <w:t>2. PRESENTACIÓN</w:t>
      </w:r>
    </w:p>
    <w:p>
      <w:r>
        <w:t>Durante la Semana 2 aprendió a construir listas, arreglos, Series y DataFrames; importar archivos CSV/Excel e inspeccionar su estructura con head(), tail(), shape, columns, dtypes, info() y describe(). Ahora continuará trabajando con el mismo caso de seguimiento académico y aprenderá a responder una pregunta esencial: ¿los datos son suficientemente confiables para analizarlos?</w:t>
      </w:r>
    </w:p>
    <w:p>
      <w:r>
        <w:t>La gestión de datos en proyectos actuales —plataformas educativas, aplicaciones comerciales, logística y servicios— exige identificar errores antes de calcular indicadores, alimentar tableros o entrenar modelos de inteligencia artificial. Un dato inválido puede afectar una decisión; por ello, la limpieza necesita justificación, seguimiento y respeto por el dato original.</w:t>
      </w:r>
    </w:p>
    <w:p>
      <w:r>
        <w:t>En este laboratorio utilizará un conjunto de datos totalmente ficticio, derivado del escenario de la Semana 2 y enriquecido con problemas intencionales: celdas vacías, duplicados, claves repetidas con diferencias, porcentajes fuera de rango, fechas antiguas y categorías escritas de diversas maneras. La meta no consiste en eliminar lo que parezca extraño, sino en describirlo, decidir y documentar sus acciones con criterios técnicos y éticos.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49"/>
      </w:tblGrid>
      <w:tr>
        <w:tc>
          <w:tcPr>
            <w:tcW w:type="dxa" w:w="9849"/>
            <w:shd w:fill="EAF3EC"/>
          </w:tcPr>
          <w:p>
            <w:pPr>
              <w:spacing w:before="60" w:after="60"/>
            </w:pPr>
            <w:r>
              <w:rPr>
                <w:sz w:val="17"/>
              </w:rPr>
              <w:t>Cuidado ético: los nombres son inventados. No utilice datos reales de aprendices, calificaciones, documentos o registros institucionales en servicios externos sin la autorización y las salvaguardas correspondientes. Las reglas y umbrales del ejercicio son didácticos, NO son criterios oficiales SENA de evaluación o permanencia.</w:t>
            </w:r>
          </w:p>
        </w:tc>
      </w:tr>
    </w:tbl>
    <w:p>
      <w:pPr>
        <w:spacing w:after="20"/>
      </w:pPr>
    </w:p>
    <w:p>
      <w:pPr>
        <w:pStyle w:val="Heading1"/>
      </w:pPr>
      <w:r>
        <w:t>3. FORMULACIÓN DE LAS ACTIVIDADES DE APRENDIZAJE</w:t>
      </w:r>
    </w:p>
    <w:p>
      <w:r>
        <w:t>Actividad de aprendizaje general: Diagnosticar y mejorar la calidad de un dataset académico simulado, seleccionando tratamientos de manera argumentada y conservando trazabilidad desde el archivo fuente hasta los productos generados.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</w:trPr>
        <w:tc>
          <w:tcPr>
            <w:tcW w:type="dxa" w:w="1944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Actividad</w:t>
            </w:r>
          </w:p>
        </w:tc>
        <w:tc>
          <w:tcPr>
            <w:tcW w:type="dxa" w:w="936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Tiempo</w:t>
            </w:r>
          </w:p>
        </w:tc>
        <w:tc>
          <w:tcPr>
            <w:tcW w:type="dxa" w:w="5789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Orientaciones para el aprendiz</w:t>
            </w:r>
          </w:p>
        </w:tc>
        <w:tc>
          <w:tcPr>
            <w:tcW w:type="dxa" w:w="2218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Evidencia parcial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3.1 Empalme con Semana 2</w:t>
            </w:r>
          </w:p>
        </w:tc>
        <w:tc>
          <w:tcPr>
            <w:tcW w:type="dxa" w:w="93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25 min</w:t>
            </w:r>
          </w:p>
        </w:tc>
        <w:tc>
          <w:tcPr>
            <w:tcW w:type="dxa" w:w="578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Revise el notebook anterior, las preguntas analíticas, el CSV exportado y la estructura de carpetas. Compare el archivo nuevo con el de la semana anterior.</w:t>
            </w:r>
          </w:p>
        </w:tc>
        <w:tc>
          <w:tcPr>
            <w:tcW w:type="dxa" w:w="221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Bitácora de cambios de la fuente.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3.2 Perfilamiento inicial</w:t>
            </w:r>
          </w:p>
        </w:tc>
        <w:tc>
          <w:tcPr>
            <w:tcW w:type="dxa" w:w="93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50 min</w:t>
            </w:r>
          </w:p>
        </w:tc>
        <w:tc>
          <w:tcPr>
            <w:tcW w:type="dxa" w:w="578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Cargue la fuente y examine tipos, rangos, frecuencia de nulos y estructura con info(), describe(), isna()/isnull().</w:t>
            </w:r>
          </w:p>
        </w:tc>
        <w:tc>
          <w:tcPr>
            <w:tcW w:type="dxa" w:w="221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Tabla de diagnóstico por columna.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3.3 Datos faltantes</w:t>
            </w:r>
          </w:p>
        </w:tc>
        <w:tc>
          <w:tcPr>
            <w:tcW w:type="dxa" w:w="93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55 min</w:t>
            </w:r>
          </w:p>
        </w:tc>
        <w:tc>
          <w:tcPr>
            <w:tcW w:type="dxa" w:w="578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Distinga ausencia, valor inválido y dato no aplicable. Explore dropna() y fillna() con decisiones justificadas.</w:t>
            </w:r>
          </w:p>
        </w:tc>
        <w:tc>
          <w:tcPr>
            <w:tcW w:type="dxa" w:w="221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Matriz de tratamiento de faltantes.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3.4 Duplicados y claves</w:t>
            </w:r>
          </w:p>
        </w:tc>
        <w:tc>
          <w:tcPr>
            <w:tcW w:type="dxa" w:w="93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40 min</w:t>
            </w:r>
          </w:p>
        </w:tc>
        <w:tc>
          <w:tcPr>
            <w:tcW w:type="dxa" w:w="578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Compare duplicados idénticos y documentos repetidos con valores distintos; no elimine registros conflictivos de manera automática.</w:t>
            </w:r>
          </w:p>
        </w:tc>
        <w:tc>
          <w:tcPr>
            <w:tcW w:type="dxa" w:w="221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Reporte de duplicados y acciones.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3.5 Tipos y normalización</w:t>
            </w:r>
          </w:p>
        </w:tc>
        <w:tc>
          <w:tcPr>
            <w:tcW w:type="dxa" w:w="93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55 min</w:t>
            </w:r>
          </w:p>
        </w:tc>
        <w:tc>
          <w:tcPr>
            <w:tcW w:type="dxa" w:w="578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Aplique rename(), astype(), conversiones seguras y categorías estandarizadas, sin modificar los datos originales.</w:t>
            </w:r>
          </w:p>
        </w:tc>
        <w:tc>
          <w:tcPr>
            <w:tcW w:type="dxa" w:w="221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Notebook con transformaciones comentadas.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3.6 Seis reglas de calidad</w:t>
            </w:r>
          </w:p>
        </w:tc>
        <w:tc>
          <w:tcPr>
            <w:tcW w:type="dxa" w:w="93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55 min</w:t>
            </w:r>
          </w:p>
        </w:tc>
        <w:tc>
          <w:tcPr>
            <w:tcW w:type="dxa" w:w="578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Compruebe completitud, unicidad, consistencia, validez, oportunidad y trazabilidad con reglas explícitas.</w:t>
            </w:r>
          </w:p>
        </w:tc>
        <w:tc>
          <w:tcPr>
            <w:tcW w:type="dxa" w:w="221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Reporte de incidencias por dimensión.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3.7 Exportación y documentación</w:t>
            </w:r>
          </w:p>
        </w:tc>
        <w:tc>
          <w:tcPr>
            <w:tcW w:type="dxa" w:w="93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55 min</w:t>
            </w:r>
          </w:p>
        </w:tc>
        <w:tc>
          <w:tcPr>
            <w:tcW w:type="dxa" w:w="578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Exporte dataset preparado, incidencias y bitácora; pruebe que el notebook se ejecuta de principio a fin.</w:t>
            </w:r>
          </w:p>
        </w:tc>
        <w:tc>
          <w:tcPr>
            <w:tcW w:type="dxa" w:w="221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Carpeta de salidas + README.</w:t>
            </w:r>
          </w:p>
        </w:tc>
      </w:tr>
      <w:tr>
        <w:tc>
          <w:tcPr>
            <w:tcW w:type="dxa" w:w="194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3.8 Sustentación y reflexión</w:t>
            </w:r>
          </w:p>
        </w:tc>
        <w:tc>
          <w:tcPr>
            <w:tcW w:type="dxa" w:w="93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25 min</w:t>
            </w:r>
          </w:p>
        </w:tc>
        <w:tc>
          <w:tcPr>
            <w:tcW w:type="dxa" w:w="578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Explique dos decisiones de limpieza, sus riesgos y un problema que permanezca pendiente.</w:t>
            </w:r>
          </w:p>
        </w:tc>
        <w:tc>
          <w:tcPr>
            <w:tcW w:type="dxa" w:w="221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Sustentación breve y autoevaluación.</w:t>
            </w:r>
          </w:p>
        </w:tc>
      </w:tr>
    </w:tbl>
    <w:p>
      <w:pPr>
        <w:spacing w:after="20"/>
      </w:pPr>
    </w:p>
    <w:p>
      <w:pPr>
        <w:pStyle w:val="Heading2"/>
      </w:pPr>
      <w:r>
        <w:t>3.1 Empalme: comprender qué cambió desde la Semana 2</w:t>
      </w:r>
    </w:p>
    <w:p>
      <w:pPr>
        <w:pStyle w:val="ListBullet"/>
      </w:pPr>
      <w:r>
        <w:t>Recupere el notebook de la Semana 2 y ubique la fuente seguimiento_aprendices_semana2.csv creada con los primeros registros ficticios (Ana, Carlos, María, Luis y Sofía).</w:t>
      </w:r>
    </w:p>
    <w:p>
      <w:pPr>
        <w:pStyle w:val="ListBullet"/>
      </w:pPr>
      <w:r>
        <w:t>Descargue el archivo seguimiento_academico_semana3_con_errores.csv y cópielo a data/raw/. Observe que conserva los campos de seguimiento, pero añade fecha de actualización, registros y errores simulados.</w:t>
      </w:r>
    </w:p>
    <w:p>
      <w:pPr>
        <w:pStyle w:val="ListBullet"/>
      </w:pPr>
      <w:r>
        <w:t>Escriba dos preguntas de análisis que podrían verse distorsionadas por errores de calidad: por ejemplo, ¿cuántos registros corresponden a entidades únicas? o ¿qué porcentaje tiene asistencia dentro del rango?</w:t>
      </w:r>
    </w:p>
    <w:p>
      <w:pPr>
        <w:pStyle w:val="Heading2"/>
      </w:pPr>
      <w:r>
        <w:t>3.2 Perfilamiento inicial: conocer la fuente antes de corregirla</w:t>
      </w:r>
    </w:p>
    <w:p>
      <w:pPr>
        <w:pStyle w:val="ListBullet"/>
      </w:pPr>
      <w:r>
        <w:t>Abra un notebook nuevo, documente título y objetivo e inspeccione la fuente con info(), describe(include="all"), isna().sum() e isnull().sum().</w:t>
      </w:r>
    </w:p>
    <w:p>
      <w:pPr>
        <w:pStyle w:val="ListBullet"/>
      </w:pPr>
      <w:r>
        <w:t>Compare cantidad de filas, datos ausentes, columnas numéricas y columnas con tipos de texto inesperados; registre hallazgos antes de aplicar cambios.</w:t>
      </w:r>
    </w:p>
    <w:p>
      <w:pPr>
        <w:pStyle w:val="Heading2"/>
      </w:pPr>
      <w:r>
        <w:t>3.3 Tratamiento de ausencias: decidir, no reemplazar por costumbre</w:t>
      </w:r>
    </w:p>
    <w:p>
      <w:pPr>
        <w:pStyle w:val="ListBullet"/>
      </w:pPr>
      <w:r>
        <w:t>Identifique celdas vacías y convierta espacios en blanco a valores faltantes. Diferencie una nota ausente de una nota fuera del rango permitido.</w:t>
      </w:r>
    </w:p>
    <w:p>
      <w:pPr>
        <w:pStyle w:val="ListBullet"/>
      </w:pPr>
      <w:r>
        <w:t>Ensaye dropna(subset=[...]) únicamente sobre una copia destinada a un análisis específico. Utilice fillna("No reportada") en una columna de visualización, sin afirmar que conoce el dato real.</w:t>
      </w:r>
    </w:p>
    <w:p>
      <w:pPr>
        <w:pStyle w:val="ListBullet"/>
      </w:pPr>
      <w:r>
        <w:t>Explique por qué NO se debe completar automáticamente una nota individual con el promedio general para un análisis académico.</w:t>
      </w:r>
    </w:p>
    <w:p>
      <w:pPr>
        <w:pStyle w:val="Heading2"/>
      </w:pPr>
      <w:r>
        <w:t>3.4 Duplicados: distinguir coincidencias exactas y claves contradictorias</w:t>
      </w:r>
    </w:p>
    <w:p>
      <w:pPr>
        <w:pStyle w:val="ListBullet"/>
      </w:pPr>
      <w:r>
        <w:t>Detecte filas idénticas con duplicated() y, por separado, documentos repetidos con duplicated(subset=["documento"], keep=False).</w:t>
      </w:r>
    </w:p>
    <w:p>
      <w:pPr>
        <w:pStyle w:val="ListBullet"/>
      </w:pPr>
      <w:r>
        <w:t>Retire solo la copia exacta de la versión de trabajo, mantenga el registro en la bitácora y deje en observación las claves duplicadas con información distinta.</w:t>
      </w:r>
    </w:p>
    <w:p>
      <w:pPr>
        <w:pStyle w:val="Heading2"/>
      </w:pPr>
      <w:r>
        <w:t>3.5 Conversión de tipos y normalización semántica</w:t>
      </w:r>
    </w:p>
    <w:p>
      <w:pPr>
        <w:pStyle w:val="ListBullet"/>
      </w:pPr>
      <w:r>
        <w:t>Renombre las columnas con rename() y asigne nombres consistentes en snake_case.</w:t>
      </w:r>
    </w:p>
    <w:p>
      <w:pPr>
        <w:pStyle w:val="ListBullet"/>
      </w:pPr>
      <w:r>
        <w:t>Transforme calificaciones con coma decimal, porcentajes representados como texto y fechas en formato ISO. Utilice pd.to_numeric(errors="coerce") antes de astype("Float64") o astype("Int64").</w:t>
      </w:r>
    </w:p>
    <w:p>
      <w:pPr>
        <w:pStyle w:val="ListBullet"/>
      </w:pPr>
      <w:r>
        <w:t>Normalice únicamente equivalencias verificables (p. ej., " adso " → "ADSO"); conserve valores desconocidos para revisión.</w:t>
      </w:r>
    </w:p>
    <w:p>
      <w:pPr>
        <w:pStyle w:val="Heading2"/>
      </w:pPr>
      <w:r>
        <w:t>3.6 Reglas de calidad y reporte de hallazgos</w:t>
      </w:r>
    </w:p>
    <w:p>
      <w:pPr>
        <w:pStyle w:val="ListBullet"/>
      </w:pPr>
      <w:r>
        <w:t>Construya reglas comprobables para seis dimensiones y entregue el número de incidencias por cada una.</w:t>
      </w:r>
    </w:p>
    <w:p>
      <w:pPr>
        <w:pStyle w:val="ListBullet"/>
      </w:pPr>
      <w:r>
        <w:t>Establezca como referencia didáctica calificaciones entre 0 y 5, asistencia entre 0 y 100 y una ventana de actualización de 30 días al corte 2026-10-18.</w:t>
      </w:r>
    </w:p>
    <w:p>
      <w:pPr>
        <w:pStyle w:val="ListBullet"/>
      </w:pPr>
      <w:r>
        <w:t>Identifique cuáles fallas pueden solucionarse técnicamente y cuáles requieren verificación humana o institucional.</w:t>
      </w:r>
    </w:p>
    <w:p>
      <w:pPr>
        <w:pStyle w:val="Heading2"/>
      </w:pPr>
      <w:r>
        <w:t>3.7 Publicación responsable y reproducibilidad</w:t>
      </w:r>
    </w:p>
    <w:p>
      <w:pPr>
        <w:pStyle w:val="ListBullet"/>
      </w:pPr>
      <w:r>
        <w:t>Guarde datos recibidos en data/raw/ y resultados en data/processed/ y outputs/, sin sobrescribir la fuente.</w:t>
      </w:r>
    </w:p>
    <w:p>
      <w:pPr>
        <w:pStyle w:val="ListBullet"/>
      </w:pPr>
      <w:r>
        <w:t>Incluya fila_fuente, archivo_fuente, fecha_corte y una bitácora para rastrear decisiones. Ejecute el notebook desde la primera celda, sin rutas absolutas personales.</w:t>
      </w:r>
    </w:p>
    <w:p>
      <w:pPr>
        <w:pStyle w:val="Heading2"/>
      </w:pPr>
      <w:r>
        <w:t>3.8 Cierre: argumente decisiones con evidencia</w:t>
      </w:r>
    </w:p>
    <w:p>
      <w:pPr>
        <w:pStyle w:val="ListBullet"/>
      </w:pPr>
      <w:r>
        <w:t>Sustente dos correcciones, dos anomalías pendientes y la diferencia entre dataset preparado y dataset validado/certificado.</w:t>
      </w:r>
    </w:p>
    <w:p>
      <w:pPr>
        <w:pStyle w:val="ListBullet"/>
      </w:pPr>
      <w:r>
        <w:t>Relacione la calidad de los datos con la siguiente etapa de filtrado y selección: un filtro correcto aplicado sobre una tabla incorrecta sigue produciendo un resultado engañoso.</w:t>
      </w:r>
    </w:p>
    <w:p>
      <w:pPr>
        <w:pStyle w:val="Heading1"/>
      </w:pPr>
      <w:r>
        <w:t>4. MATERIAL DE ESTUDIO PARA EL APRENDIZ</w:t>
      </w:r>
    </w:p>
    <w:p>
      <w:pPr>
        <w:pStyle w:val="Heading2"/>
      </w:pPr>
      <w:r>
        <w:t>4.1 Conceptos esenciales de perfilamiento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2232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Función / concepto</w:t>
            </w:r>
          </w:p>
        </w:tc>
        <w:tc>
          <w:tcPr>
            <w:tcW w:type="dxa" w:w="4090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Qué permite revisar</w:t>
            </w:r>
          </w:p>
        </w:tc>
        <w:tc>
          <w:tcPr>
            <w:tcW w:type="dxa" w:w="4565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Precaución técnica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info()</w:t>
            </w:r>
          </w:p>
        </w:tc>
        <w:tc>
          <w:tcPr>
            <w:tcW w:type="dxa" w:w="409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Tipos, conteo de valores no nulos y uso aproximado de memoria.</w:t>
            </w:r>
          </w:p>
        </w:tc>
        <w:tc>
          <w:tcPr>
            <w:tcW w:type="dxa" w:w="456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Muestra resumen; no devuelve una tabla de diagnóstico automáticamente.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describe()</w:t>
            </w:r>
          </w:p>
        </w:tc>
        <w:tc>
          <w:tcPr>
            <w:tcW w:type="dxa" w:w="409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Resumen estadístico de columnas numéricas; include="all" incluye también categorías.</w:t>
            </w:r>
          </w:p>
        </w:tc>
        <w:tc>
          <w:tcPr>
            <w:tcW w:type="dxa" w:w="456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La descripción no identifica por sí sola errores de negocio.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isna() / isnull()</w:t>
            </w:r>
          </w:p>
        </w:tc>
        <w:tc>
          <w:tcPr>
            <w:tcW w:type="dxa" w:w="409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Marca valores faltantes y permite sumar ausencias por columna.</w:t>
            </w:r>
          </w:p>
        </w:tc>
        <w:tc>
          <w:tcPr>
            <w:tcW w:type="dxa" w:w="456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Son equivalentes; espacios o textos como “No aplica” pueden requerir preparación.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duplicated()</w:t>
            </w:r>
          </w:p>
        </w:tc>
        <w:tc>
          <w:tcPr>
            <w:tcW w:type="dxa" w:w="409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Detecta filas repetidas; subset permite usar una clave de negocio.</w:t>
            </w:r>
          </w:p>
        </w:tc>
        <w:tc>
          <w:tcPr>
            <w:tcW w:type="dxa" w:w="456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La misma clave puede tener datos distintos: revisar, no borrar sin evidencia.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dropna()</w:t>
            </w:r>
          </w:p>
        </w:tc>
        <w:tc>
          <w:tcPr>
            <w:tcW w:type="dxa" w:w="409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Excluye filas/columnas con ausencia según criterios explícitos.</w:t>
            </w:r>
          </w:p>
        </w:tc>
        <w:tc>
          <w:tcPr>
            <w:tcW w:type="dxa" w:w="456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Puede eliminar información relevante y sesgar resultados.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fillna()</w:t>
            </w:r>
          </w:p>
        </w:tc>
        <w:tc>
          <w:tcPr>
            <w:tcW w:type="dxa" w:w="409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Reemplaza nulos en campos seleccionados.</w:t>
            </w:r>
          </w:p>
        </w:tc>
        <w:tc>
          <w:tcPr>
            <w:tcW w:type="dxa" w:w="456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No crear calificaciones o información no observada.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astype() / to_numeric()</w:t>
            </w:r>
          </w:p>
        </w:tc>
        <w:tc>
          <w:tcPr>
            <w:tcW w:type="dxa" w:w="409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Establece tipos y convierte texto numérico de forma segura.</w:t>
            </w:r>
          </w:p>
        </w:tc>
        <w:tc>
          <w:tcPr>
            <w:tcW w:type="dxa" w:w="456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astype() directo puede fallar si existen textos inválidos.</w:t>
            </w:r>
          </w:p>
        </w:tc>
      </w:tr>
      <w:tr>
        <w:tc>
          <w:tcPr>
            <w:tcW w:type="dxa" w:w="223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rename()</w:t>
            </w:r>
          </w:p>
        </w:tc>
        <w:tc>
          <w:tcPr>
            <w:tcW w:type="dxa" w:w="409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Estandariza nombres de columnas.</w:t>
            </w:r>
          </w:p>
        </w:tc>
        <w:tc>
          <w:tcPr>
            <w:tcW w:type="dxa" w:w="456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No altera los valores: solo sus etiquetas.</w:t>
            </w:r>
          </w:p>
        </w:tc>
      </w:tr>
    </w:tbl>
    <w:p>
      <w:pPr>
        <w:spacing w:after="20"/>
      </w:pPr>
    </w:p>
    <w:p>
      <w:pPr>
        <w:pStyle w:val="Heading2"/>
      </w:pPr>
      <w:r>
        <w:t>4.2 Seis dimensiones de calidad: definición y regla de ejemplo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1728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Dimensión</w:t>
            </w:r>
          </w:p>
        </w:tc>
        <w:tc>
          <w:tcPr>
            <w:tcW w:type="dxa" w:w="3629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Pregunta técnica</w:t>
            </w:r>
          </w:p>
        </w:tc>
        <w:tc>
          <w:tcPr>
            <w:tcW w:type="dxa" w:w="5530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Regla ilustrativa y respuesta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Completitud</w:t>
            </w:r>
          </w:p>
        </w:tc>
        <w:tc>
          <w:tcPr>
            <w:tcW w:type="dxa" w:w="362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¿Están disponibles los campos necesarios?</w:t>
            </w:r>
          </w:p>
        </w:tc>
        <w:tc>
          <w:tcPr>
            <w:tcW w:type="dxa" w:w="553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Documento y programa no pueden quedar vacíos para el análisis de identidades. Registrar ausencia; no suponer.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Unicidad</w:t>
            </w:r>
          </w:p>
        </w:tc>
        <w:tc>
          <w:tcPr>
            <w:tcW w:type="dxa" w:w="362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¿Una entidad aparece una sola vez según la clave?</w:t>
            </w:r>
          </w:p>
        </w:tc>
        <w:tc>
          <w:tcPr>
            <w:tcW w:type="dxa" w:w="553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Documento como clave didáctica. Revisar conflictos; descartar solo duplicados exactos respaldados.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Consistencia</w:t>
            </w:r>
          </w:p>
        </w:tc>
        <w:tc>
          <w:tcPr>
            <w:tcW w:type="dxa" w:w="362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¿Los valores siguen nomenclaturas y relaciones compatibles?</w:t>
            </w:r>
          </w:p>
        </w:tc>
        <w:tc>
          <w:tcPr>
            <w:tcW w:type="dxa" w:w="553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“ADSO”, “ adso ” → “ADSO”; valores sin equivalencia comprobada quedan pendientes.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Validez</w:t>
            </w:r>
          </w:p>
        </w:tc>
        <w:tc>
          <w:tcPr>
            <w:tcW w:type="dxa" w:w="362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¿Los datos cumplen tipo, formato y rango esperado?</w:t>
            </w:r>
          </w:p>
        </w:tc>
        <w:tc>
          <w:tcPr>
            <w:tcW w:type="dxa" w:w="553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Notas entre 0 y 5; asistencia entre 0 y 100. Fuera de rango → incidencia, nunca redondeo silencioso.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Oportunidad</w:t>
            </w:r>
          </w:p>
        </w:tc>
        <w:tc>
          <w:tcPr>
            <w:tcW w:type="dxa" w:w="362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¿Los datos son recientes para el propósito?</w:t>
            </w:r>
          </w:p>
        </w:tc>
        <w:tc>
          <w:tcPr>
            <w:tcW w:type="dxa" w:w="553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Fecha de actualización dentro de 30 días antes del corte 2026-10-18; regla didáctica.</w:t>
            </w:r>
          </w:p>
        </w:tc>
      </w:tr>
      <w:tr>
        <w:tc>
          <w:tcPr>
            <w:tcW w:type="dxa" w:w="172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Trazabilidad</w:t>
            </w:r>
          </w:p>
        </w:tc>
        <w:tc>
          <w:tcPr>
            <w:tcW w:type="dxa" w:w="362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¿Se puede explicar el origen y cada cambio?</w:t>
            </w:r>
          </w:p>
        </w:tc>
        <w:tc>
          <w:tcPr>
            <w:tcW w:type="dxa" w:w="553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Conservar archivo original, número de fila, fecha de corte y bitácora con justificación.</w:t>
            </w:r>
          </w:p>
        </w:tc>
      </w:tr>
    </w:tbl>
    <w:p>
      <w:pPr>
        <w:spacing w:after="20"/>
      </w:pPr>
    </w:p>
    <w:p>
      <w:pPr>
        <w:pStyle w:val="Heading2"/>
      </w:pPr>
      <w:r>
        <w:t>4.3 Cómo decidir entre eliminar, completar o conservar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2952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Situación</w:t>
            </w:r>
          </w:p>
        </w:tc>
        <w:tc>
          <w:tcPr>
            <w:tcW w:type="dxa" w:w="3355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Decisión recomendable</w:t>
            </w:r>
          </w:p>
        </w:tc>
        <w:tc>
          <w:tcPr>
            <w:tcW w:type="dxa" w:w="4579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Motivo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Fila exactamente duplicada</w:t>
            </w:r>
          </w:p>
        </w:tc>
        <w:tc>
          <w:tcPr>
            <w:tcW w:type="dxa" w:w="335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Mantener una en datos preparados y registrar el descarte.</w:t>
            </w:r>
          </w:p>
        </w:tc>
        <w:tc>
          <w:tcPr>
            <w:tcW w:type="dxa" w:w="457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No agrega información distinta, pero sí afecta recuentos.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Mismo documento, notas diferentes</w:t>
            </w:r>
          </w:p>
        </w:tc>
        <w:tc>
          <w:tcPr>
            <w:tcW w:type="dxa" w:w="335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Conservar ambas como conflicto para revisión.</w:t>
            </w:r>
          </w:p>
        </w:tc>
        <w:tc>
          <w:tcPr>
            <w:tcW w:type="dxa" w:w="457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No se puede decidir cuál es la versión correcta sin una regla de autoridad.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Nota fuera de 0 a 5</w:t>
            </w:r>
          </w:p>
        </w:tc>
        <w:tc>
          <w:tcPr>
            <w:tcW w:type="dxa" w:w="335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Marcar incidencia; anular para cálculos provisionales.</w:t>
            </w:r>
          </w:p>
        </w:tc>
        <w:tc>
          <w:tcPr>
            <w:tcW w:type="dxa" w:w="457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Una calificación de 6.5 no es un valor válido en la escala didáctica.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Ciudad vacía</w:t>
            </w:r>
          </w:p>
        </w:tc>
        <w:tc>
          <w:tcPr>
            <w:tcW w:type="dxa" w:w="335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Conservar nulo; usar “No reportada” solo para presentación.</w:t>
            </w:r>
          </w:p>
        </w:tc>
        <w:tc>
          <w:tcPr>
            <w:tcW w:type="dxa" w:w="457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Evita confundir dato conocido y texto sustituto.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Nombre en blanco</w:t>
            </w:r>
          </w:p>
        </w:tc>
        <w:tc>
          <w:tcPr>
            <w:tcW w:type="dxa" w:w="335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Marcar como faltante; consultar fuente responsable.</w:t>
            </w:r>
          </w:p>
        </w:tc>
        <w:tc>
          <w:tcPr>
            <w:tcW w:type="dxa" w:w="457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No reemplazar con un nombre inventado.</w:t>
            </w:r>
          </w:p>
        </w:tc>
      </w:tr>
      <w:tr>
        <w:tc>
          <w:tcPr>
            <w:tcW w:type="dxa" w:w="295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Fecha antigua / futura</w:t>
            </w:r>
          </w:p>
        </w:tc>
        <w:tc>
          <w:tcPr>
            <w:tcW w:type="dxa" w:w="335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Marcar falta de oportunidad o validación pendiente.</w:t>
            </w:r>
          </w:p>
        </w:tc>
        <w:tc>
          <w:tcPr>
            <w:tcW w:type="dxa" w:w="457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La vigencia depende de la fecha y finalidad del análisis.</w:t>
            </w:r>
          </w:p>
        </w:tc>
      </w:tr>
    </w:tbl>
    <w:p>
      <w:pPr>
        <w:spacing w:after="20"/>
      </w:pPr>
    </w:p>
    <w:p>
      <w:pPr>
        <w:pStyle w:val="Heading1"/>
      </w:pPr>
      <w:r>
        <w:t>5. LABORATORIO PRÁCTICO GUIADO: CONTINUIDAD DE LA SEMANA 2</w:t>
      </w:r>
    </w:p>
    <w:p>
      <w:r>
        <w:t>Instrucción de partida: descargue el CSV suministrado, ubíquelo en data/raw/ dentro del proyecto que inició en la Semana 1 y utilizó en la Semana 2. Mantenga data/raw/ sin modificaciones y construya el notebook notebooks/semana_03_calidad_datos.ipynb. El notebook adjunto sirve como ejemplo reproducible.</w:t>
      </w:r>
    </w:p>
    <w:p>
      <w:pPr>
        <w:pStyle w:val="Heading2"/>
      </w:pPr>
      <w:r>
        <w:t>5.1 Preparación del ambiente y lectura del CSV</w:t>
      </w:r>
    </w:p>
    <w:p>
      <w:pPr>
        <w:spacing w:after="40"/>
      </w:pPr>
      <w:r>
        <w:rPr>
          <w:i/>
        </w:rPr>
        <w:t>Comandos orientadores de instalación (solo si las dependencias aún no existen):</w:t>
      </w:r>
    </w:p>
    <w:p>
      <w:pPr>
        <w:spacing w:before="40" w:after="160" w:line="264" w:lineRule="auto"/>
        <w:ind w:left="144" w:right="86"/>
        <w:shd w:fill="F1F5F3"/>
      </w:pPr>
      <w:r>
        <w:rPr>
          <w:rFonts w:ascii="Consolas" w:hAnsi="Consolas"/>
          <w:color w:val="1B4F38"/>
          <w:sz w:val="14"/>
        </w:rPr>
        <w:t># En terminal, con el entorno virtual activo:</w:t>
        <w:br/>
        <w:t>python -m pip install pandas numpy openpyxl jupyter</w:t>
        <w:br/>
        <w:t>jupyter notebook</w:t>
      </w:r>
    </w:p>
    <w:p>
      <w:pPr>
        <w:spacing w:before="40" w:after="160" w:line="264" w:lineRule="auto"/>
        <w:ind w:left="144" w:right="86"/>
        <w:shd w:fill="F1F5F3"/>
      </w:pPr>
      <w:r>
        <w:rPr>
          <w:rFonts w:ascii="Consolas" w:hAnsi="Consolas"/>
          <w:color w:val="1B4F38"/>
          <w:sz w:val="14"/>
        </w:rPr>
        <w:t>from pathlib import Path</w:t>
        <w:br/>
        <w:t>import pandas as pd</w:t>
        <w:br/>
        <w:br/>
        <w:t>RAIZ = Path.cwd().parent if Path.cwd().name == "notebooks" else Path.cwd()</w:t>
        <w:br/>
        <w:t>RAW = RAIZ / "data" / "raw"</w:t>
        <w:br/>
        <w:t>PROCESSED = RAIZ / "data" / "processed"</w:t>
        <w:br/>
        <w:t>OUTPUTS = RAIZ / "outputs"</w:t>
        <w:br/>
        <w:t>PROCESSED.mkdir(parents=True, exist_ok=True)</w:t>
        <w:br/>
        <w:t>OUTPUTS.mkdir(parents=True, exist_ok=True)</w:t>
        <w:br/>
        <w:t>archivo = RAW / "seguimiento_academico_semana3_con_errores.csv"</w:t>
        <w:br/>
        <w:t>assert archivo.exists(), f"Ubique el CSV en {archivo}"</w:t>
        <w:br/>
        <w:t>df_raw = pd.read_csv(archivo, dtype={"Documento": "string", "Ficha": "string"})</w:t>
      </w:r>
    </w:p>
    <w:p>
      <w:r>
        <w:t>Conservar Documento y Ficha como texto previene pérdida de ceros iniciales en identificadores y evita tratarlos como cantidades. La lectura debe apuntar a la carpeta del proyecto, no a una ruta particular del computador.</w:t>
      </w:r>
    </w:p>
    <w:p>
      <w:pPr>
        <w:pStyle w:val="Heading2"/>
      </w:pPr>
      <w:r>
        <w:t>5.2 Revisión inicial: info(), describe() y ausencias</w:t>
      </w:r>
    </w:p>
    <w:p>
      <w:pPr>
        <w:spacing w:before="40" w:after="160" w:line="264" w:lineRule="auto"/>
        <w:ind w:left="144" w:right="86"/>
        <w:shd w:fill="F1F5F3"/>
      </w:pPr>
      <w:r>
        <w:rPr>
          <w:rFonts w:ascii="Consolas" w:hAnsi="Consolas"/>
          <w:color w:val="1B4F38"/>
          <w:sz w:val="14"/>
        </w:rPr>
        <w:t>df_raw.insert(0, "fila_fuente", range(2, len(df_raw) + 2))</w:t>
        <w:br/>
        <w:t>columnas_fuente = [c for c in df_raw.columns if c != "fila_fuente"]</w:t>
        <w:br/>
        <w:t>print(df_raw.shape)</w:t>
        <w:br/>
        <w:t>print(df_raw.head(4).to_string(index=False))</w:t>
        <w:br/>
        <w:t>df_raw.info()</w:t>
        <w:br/>
        <w:t>print(df_raw.describe(include="all").to_string())</w:t>
        <w:br/>
        <w:t>print(df_raw.isna().sum())</w:t>
        <w:br/>
        <w:t>print(df_raw.isnull().sum())</w:t>
      </w:r>
    </w:p>
    <w:p>
      <w:r>
        <w:t>Registre en su matriz diagnóstica: campo, tipo observado, número de vacíos, valores sospechosos, posible causa y acción pendiente. isna() e isnull() devuelven el mismo resultado.</w:t>
      </w:r>
    </w:p>
    <w:p>
      <w:pPr>
        <w:pStyle w:val="Heading2"/>
      </w:pPr>
      <w:r>
        <w:t>5.3 Duplicados completos frente a documentos repetidos</w:t>
      </w:r>
    </w:p>
    <w:p>
      <w:pPr>
        <w:spacing w:before="40" w:after="160" w:line="264" w:lineRule="auto"/>
        <w:ind w:left="144" w:right="86"/>
        <w:shd w:fill="F1F5F3"/>
      </w:pPr>
      <w:r>
        <w:rPr>
          <w:rFonts w:ascii="Consolas" w:hAnsi="Consolas"/>
          <w:color w:val="1B4F38"/>
          <w:sz w:val="14"/>
        </w:rPr>
        <w:t>exactos = df_raw.duplicated(subset=columnas_fuente, keep="first")</w:t>
        <w:br/>
        <w:t>print("Filas exactas sobrantes:", exactos.sum())</w:t>
        <w:br/>
        <w:t>reporte_exactos = df_raw.loc[exactos].copy()</w:t>
        <w:br/>
        <w:t>df = df_raw.loc[~exactos].copy()</w:t>
        <w:br/>
        <w:br/>
        <w:t>df = df.rename(columns={</w:t>
        <w:br/>
        <w:t xml:space="preserve">    "Documento": "documento", "Nombre": "nombre",</w:t>
        <w:br/>
        <w:t xml:space="preserve">    "Programa": "programa", "Ficha": "ficha",</w:t>
        <w:br/>
        <w:t xml:space="preserve">    "Nota Python": "nota_python", "Nota Datos": "nota_datos",</w:t>
        <w:br/>
        <w:t xml:space="preserve">    "Asistencia (%)": "asistencia", "Ciudad": "ciudad",</w:t>
        <w:br/>
        <w:t xml:space="preserve">    "Fecha Actualizacion": "fecha_actualizacion"</w:t>
        <w:br/>
        <w:t>})</w:t>
      </w:r>
    </w:p>
    <w:p>
      <w:pPr>
        <w:spacing w:before="40" w:after="160" w:line="264" w:lineRule="auto"/>
        <w:ind w:left="144" w:right="86"/>
        <w:shd w:fill="F1F5F3"/>
      </w:pPr>
      <w:r>
        <w:rPr>
          <w:rFonts w:ascii="Consolas" w:hAnsi="Consolas"/>
          <w:color w:val="1B4F38"/>
          <w:sz w:val="14"/>
        </w:rPr>
        <w:t>for col in ["documento", "nombre", "programa", "ficha",</w:t>
        <w:br/>
        <w:t xml:space="preserve">            "ciudad", "fecha_actualizacion"]:</w:t>
        <w:br/>
        <w:t xml:space="preserve">    df[col] = df[col].astype("string").str.strip().replace("", pd.NA)</w:t>
        <w:br/>
        <w:br/>
        <w:t>claves_repetidas = df.duplicated(subset=["documento"], keep=False)</w:t>
        <w:br/>
        <w:t>print(df.loc[claves_repetidas,</w:t>
        <w:br/>
        <w:t xml:space="preserve">             ["fila_fuente", "documento", "nombre", "nota_python"]])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49"/>
      </w:tblGrid>
      <w:tr>
        <w:tc>
          <w:tcPr>
            <w:tcW w:type="dxa" w:w="9849"/>
            <w:shd w:fill="EAF3EC"/>
          </w:tcPr>
          <w:p>
            <w:pPr>
              <w:spacing w:before="60" w:after="60"/>
            </w:pPr>
            <w:r>
              <w:rPr>
                <w:sz w:val="17"/>
              </w:rPr>
              <w:t>Discuta: el registro con la misma clave y una nota distinta no equivale a una copia exacta. Se debe investigar y dejar en observación; borrar sin justificación reduce la trazabilidad.</w:t>
            </w:r>
          </w:p>
        </w:tc>
      </w:tr>
    </w:tbl>
    <w:p>
      <w:pPr>
        <w:spacing w:after="20"/>
      </w:pPr>
    </w:p>
    <w:p>
      <w:pPr>
        <w:pStyle w:val="Heading2"/>
      </w:pPr>
      <w:r>
        <w:t>5.4 Conversión de tipos con astype() y manejo de errores</w:t>
      </w:r>
    </w:p>
    <w:p>
      <w:pPr>
        <w:spacing w:before="40" w:after="160" w:line="264" w:lineRule="auto"/>
        <w:ind w:left="144" w:right="86"/>
        <w:shd w:fill="F1F5F3"/>
      </w:pPr>
      <w:r>
        <w:rPr>
          <w:rFonts w:ascii="Consolas" w:hAnsi="Consolas"/>
          <w:color w:val="1B4F38"/>
          <w:sz w:val="14"/>
        </w:rPr>
        <w:t>for col in ["nota_python", "nota_datos"]:</w:t>
        <w:br/>
        <w:t xml:space="preserve">    s = df[col].astype("string").str.strip().str.replace(",", ".", regex=False)</w:t>
        <w:br/>
        <w:t xml:space="preserve">    df[col] = pd.to_numeric(s, errors="coerce").astype("Float64")</w:t>
        <w:br/>
        <w:br/>
        <w:t>s = df["asistencia"].astype("string").str.strip().str.replace("%", "", regex=False)</w:t>
        <w:br/>
        <w:t>df["asistencia"] = pd.to_numeric(s, errors="coerce").astype("Float64")</w:t>
        <w:br/>
        <w:t>df["fecha_actualizacion"] = pd.to_datetime(</w:t>
        <w:br/>
        <w:t xml:space="preserve">    df["fecha_actualizacion"], format="%Y-%m-%d", errors="coerce")</w:t>
        <w:br/>
        <w:t>df["documento"] = df["documento"].astype("string")</w:t>
      </w:r>
    </w:p>
    <w:p>
      <w:r>
        <w:t>pd.to_numeric(errors="coerce") transforma el texto que no puede interpretarse como número en faltante, lo que exige registrar una incidencia. Float64 e Int64 (con mayúscula inicial) permiten representar nulos. No confunda el 0 legítimo con un valor faltante.</w:t>
      </w:r>
    </w:p>
    <w:p>
      <w:pPr>
        <w:pStyle w:val="Heading2"/>
      </w:pPr>
      <w:r>
        <w:t>5.5 Normalizar categorías preservando el valor original</w:t>
      </w:r>
    </w:p>
    <w:p>
      <w:pPr>
        <w:spacing w:before="40" w:after="160" w:line="264" w:lineRule="auto"/>
        <w:ind w:left="144" w:right="86"/>
        <w:shd w:fill="F1F5F3"/>
      </w:pPr>
      <w:r>
        <w:rPr>
          <w:rFonts w:ascii="Consolas" w:hAnsi="Consolas"/>
          <w:color w:val="1B4F38"/>
          <w:sz w:val="14"/>
        </w:rPr>
        <w:t>mapa_programa = {"adso": "ADSO",</w:t>
        <w:br/>
        <w:t xml:space="preserve">    "ciencia datos python": "Ciencia de datos con Python",</w:t>
        <w:br/>
        <w:t xml:space="preserve">    "ciencia de datos con python": "Ciencia de datos con Python"}</w:t>
        <w:br/>
        <w:t>mapa_ciudad = {"medellín": "Medellín", "medellin": "Medellín",</w:t>
        <w:br/>
        <w:t xml:space="preserve">    "bello": "Bello", "itagüí": "Itagüí",</w:t>
        <w:br/>
        <w:t xml:space="preserve">    "itagui": "Itagüí", "envigado": "Envigado"}</w:t>
        <w:br/>
        <w:br/>
        <w:t>df["programa_normalizado"] = df["programa"].str.casefold().map(mapa_programa)</w:t>
        <w:br/>
        <w:t>df["ciudad_normalizada"] = df["ciudad"].str.casefold().map(mapa_ciudad)</w:t>
      </w:r>
    </w:p>
    <w:p>
      <w:r>
        <w:t>Observe que “BELL0” contiene el número cero y no constituye una equivalencia confirmada. No reemplace automáticamente ese valor: conserve la entrada original y registre la categoría como pendiente.</w:t>
      </w:r>
    </w:p>
    <w:p>
      <w:pPr>
        <w:pStyle w:val="Heading2"/>
      </w:pPr>
      <w:r>
        <w:t>5.6 Establecer reglas de validez y oportunidad</w:t>
      </w:r>
    </w:p>
    <w:p>
      <w:pPr>
        <w:spacing w:before="40" w:after="160" w:line="264" w:lineRule="auto"/>
        <w:ind w:left="144" w:right="86"/>
        <w:shd w:fill="F1F5F3"/>
      </w:pPr>
      <w:r>
        <w:rPr>
          <w:rFonts w:ascii="Consolas" w:hAnsi="Consolas"/>
          <w:color w:val="1B4F38"/>
          <w:sz w:val="14"/>
        </w:rPr>
        <w:t>fecha_corte = pd.Timestamp("2026-10-18")</w:t>
        <w:br/>
        <w:t>nota_python_fuera = df["nota_python"].notna() &amp; ~df["nota_python"].between(0, 5)</w:t>
        <w:br/>
        <w:t>nota_datos_fuera = df["nota_datos"].notna() &amp; ~df["nota_datos"].between(0, 5)</w:t>
        <w:br/>
        <w:t>asistencia_fuera = df["asistencia"].notna() &amp; ~df["asistencia"].between(0, 100)</w:t>
        <w:br/>
        <w:t>fecha_no_vigente = ~df["fecha_actualizacion"].between(</w:t>
        <w:br/>
        <w:t xml:space="preserve">    fecha_corte - pd.Timedelta(days=30), fecha_corte)</w:t>
        <w:br/>
        <w:t>claves_incompletas = df[["documento", "programa_normalizado"]].isna().any(axis=1)</w:t>
        <w:br/>
        <w:t>ciudad_no_reconocida = df["ciudad"].notna() &amp; df["ciudad_normalizada"].isna()</w:t>
      </w:r>
    </w:p>
    <w:p>
      <w:r>
        <w:t>Las reglas 0–5, 0–100 y 30 días se usan exclusivamente como referencia didáctica. La validez de un dato depende del proceso y su diseño; una nota baja no es un error de calidad.</w:t>
      </w:r>
    </w:p>
    <w:p>
      <w:pPr>
        <w:pStyle w:val="Heading2"/>
      </w:pPr>
      <w:r>
        <w:t>5.7 Tratar faltantes y documentar decisiones</w:t>
      </w:r>
    </w:p>
    <w:p>
      <w:pPr>
        <w:spacing w:before="40" w:after="160" w:line="264" w:lineRule="auto"/>
        <w:ind w:left="144" w:right="86"/>
        <w:shd w:fill="F1F5F3"/>
      </w:pPr>
      <w:r>
        <w:rPr>
          <w:rFonts w:ascii="Consolas" w:hAnsi="Consolas"/>
          <w:color w:val="1B4F38"/>
          <w:sz w:val="14"/>
        </w:rPr>
        <w:t>df_preparado = df.copy()</w:t>
        <w:br/>
        <w:t>for col, mascara in [</w:t>
        <w:br/>
        <w:t xml:space="preserve">    ("nota_python", nota_python_fuera),</w:t>
        <w:br/>
        <w:t xml:space="preserve">    ("nota_datos", nota_datos_fuera),</w:t>
        <w:br/>
        <w:t xml:space="preserve">    ("asistencia", asistencia_fuera)</w:t>
        <w:br/>
        <w:t>]:</w:t>
        <w:br/>
        <w:t xml:space="preserve">    df_preparado.loc[mascara, col] = pd.NA</w:t>
        <w:br/>
        <w:br/>
        <w:t>df_preparado["ciudad_reporte"] = (</w:t>
        <w:br/>
        <w:t xml:space="preserve">    df_preparado["ciudad_normalizada"].fillna("No reportada"))</w:t>
        <w:br/>
        <w:t>df_con_claves = df_preparado.dropna(</w:t>
        <w:br/>
        <w:t xml:space="preserve">    subset=["documento", "programa_normalizado"])</w:t>
        <w:br/>
        <w:t>df_preparado["asistencia"] = df_preparado["asistencia"].astype("Int64")</w:t>
      </w:r>
    </w:p>
    <w:p>
      <w:r>
        <w:t>Comparación para su cuaderno: dropna() retira filas según una condición (solo en el conjunto para ese análisis); fillna() reemplaza valores ausentes. Aquí no se inventan notas: se conservan como faltantes y se registran las anomalías.</w:t>
      </w:r>
    </w:p>
    <w:p>
      <w:pPr>
        <w:pStyle w:val="Heading2"/>
      </w:pPr>
      <w:r>
        <w:t>5.8 Reporte de calidad y trazabilidad</w:t>
      </w:r>
    </w:p>
    <w:p>
      <w:pPr>
        <w:spacing w:before="40" w:after="160" w:line="264" w:lineRule="auto"/>
        <w:ind w:left="144" w:right="86"/>
        <w:shd w:fill="F1F5F3"/>
      </w:pPr>
      <w:r>
        <w:rPr>
          <w:rFonts w:ascii="Consolas" w:hAnsi="Consolas"/>
          <w:color w:val="1B4F38"/>
          <w:sz w:val="14"/>
        </w:rPr>
        <w:t>incidencias = pd.DataFrame({</w:t>
        <w:br/>
        <w:t xml:space="preserve">    "fila_fuente": df["fila_fuente"], "documento": df["documento"],</w:t>
        <w:br/>
        <w:t xml:space="preserve">    "clave_incompleta": claves_incompletas,</w:t>
        <w:br/>
        <w:t xml:space="preserve">    "documento_repetido": claves_repetidas,</w:t>
        <w:br/>
        <w:t xml:space="preserve">    "nota_python_fuera": nota_python_fuera,</w:t>
        <w:br/>
        <w:t xml:space="preserve">    "nota_datos_fuera": nota_datos_fuera,</w:t>
        <w:br/>
        <w:t xml:space="preserve">    "asistencia_fuera": asistencia_fuera,</w:t>
        <w:br/>
        <w:t xml:space="preserve">    "ciudad_no_reconocida": ciudad_no_reconocida,</w:t>
        <w:br/>
        <w:t xml:space="preserve">    "fecha_no_vigente": fecha_no_vigente</w:t>
        <w:br/>
        <w:t>})</w:t>
        <w:br/>
        <w:t>df_preparado["archivo_fuente"] = archivo.name</w:t>
        <w:br/>
        <w:t>df_preparado["fecha_corte"] = fecha_corte.strftime("%Y-%m-%d")</w:t>
        <w:br/>
        <w:t>print(incidencias.select_dtypes(include="bool").sum())</w:t>
      </w:r>
    </w:p>
    <w:p>
      <w:pPr>
        <w:spacing w:before="40" w:after="160" w:line="264" w:lineRule="auto"/>
        <w:ind w:left="144" w:right="86"/>
        <w:shd w:fill="F1F5F3"/>
      </w:pPr>
      <w:r>
        <w:rPr>
          <w:rFonts w:ascii="Consolas" w:hAnsi="Consolas"/>
          <w:color w:val="1B4F38"/>
          <w:sz w:val="14"/>
        </w:rPr>
        <w:t>df_preparado.to_csv(PROCESSED / "seguimiento_semana3_preparado.csv",</w:t>
        <w:br/>
        <w:t xml:space="preserve">                   index=False, encoding="utf-8-sig")</w:t>
        <w:br/>
        <w:t>incidencias.to_csv(OUTPUTS / "incidencias_semana3.csv",</w:t>
        <w:br/>
        <w:t xml:space="preserve">                  index=False, encoding="utf-8-sig")</w:t>
        <w:br/>
        <w:t>reporte_exactos.to_csv(OUTPUTS / "duplicados_exactos_semana3.csv",</w:t>
        <w:br/>
        <w:t xml:space="preserve">                     index=False, encoding="utf-8-sig")</w:t>
      </w:r>
    </w:p>
    <w:p>
      <w:r>
        <w:t>El entregable debe precisar que el archivo preparado conserva anomalías pendientes de resolución. Una base “preparada” no debe presentarse automáticamente como base certificada ni usarse para decisiones reales sobre personas.</w:t>
      </w:r>
    </w:p>
    <w:p>
      <w:pPr>
        <w:pStyle w:val="Heading1"/>
      </w:pPr>
      <w:r>
        <w:t>6. ACTIVIDADES E INSTRUMENTOS DE EVALUACIÓN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</w:trPr>
        <w:tc>
          <w:tcPr>
            <w:tcW w:type="dxa" w:w="1757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Evidencia</w:t>
            </w:r>
          </w:p>
        </w:tc>
        <w:tc>
          <w:tcPr>
            <w:tcW w:type="dxa" w:w="4075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Criterio observable</w:t>
            </w:r>
          </w:p>
        </w:tc>
        <w:tc>
          <w:tcPr>
            <w:tcW w:type="dxa" w:w="1973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Técnica</w:t>
            </w:r>
          </w:p>
        </w:tc>
        <w:tc>
          <w:tcPr>
            <w:tcW w:type="dxa" w:w="3082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Instrumento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Conocimiento</w:t>
            </w:r>
          </w:p>
        </w:tc>
        <w:tc>
          <w:tcPr>
            <w:tcW w:type="dxa" w:w="407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Explica faltantes, duplicados, conversiones y las seis dimensiones de calidad.</w:t>
            </w:r>
          </w:p>
        </w:tc>
        <w:tc>
          <w:tcPr>
            <w:tcW w:type="dxa" w:w="197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Preguntas cortas y sustentación.</w:t>
            </w:r>
          </w:p>
        </w:tc>
        <w:tc>
          <w:tcPr>
            <w:tcW w:type="dxa" w:w="308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Cuestionario formativo (6.1).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Desempeño</w:t>
            </w:r>
          </w:p>
        </w:tc>
        <w:tc>
          <w:tcPr>
            <w:tcW w:type="dxa" w:w="407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Ejecuta Pandas con datos de práctica, interpreta métricas y justifica transformaciones.</w:t>
            </w:r>
          </w:p>
        </w:tc>
        <w:tc>
          <w:tcPr>
            <w:tcW w:type="dxa" w:w="197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Observación del laboratorio.</w:t>
            </w:r>
          </w:p>
        </w:tc>
        <w:tc>
          <w:tcPr>
            <w:tcW w:type="dxa" w:w="308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Lista de chequeo (6.2).</w:t>
            </w:r>
          </w:p>
        </w:tc>
      </w:tr>
      <w:tr>
        <w:tc>
          <w:tcPr>
            <w:tcW w:type="dxa" w:w="1757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Producto</w:t>
            </w:r>
          </w:p>
        </w:tc>
        <w:tc>
          <w:tcPr>
            <w:tcW w:type="dxa" w:w="407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Entrega notebook reproducible, dataset preparado, incidencias y bitácora documentada.</w:t>
            </w:r>
          </w:p>
        </w:tc>
        <w:tc>
          <w:tcPr>
            <w:tcW w:type="dxa" w:w="197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Revisión de artefactos.</w:t>
            </w:r>
          </w:p>
        </w:tc>
        <w:tc>
          <w:tcPr>
            <w:tcW w:type="dxa" w:w="308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Rúbrica analítica (6.3).</w:t>
            </w:r>
          </w:p>
        </w:tc>
      </w:tr>
    </w:tbl>
    <w:p>
      <w:pPr>
        <w:spacing w:after="20"/>
      </w:pPr>
    </w:p>
    <w:p>
      <w:pPr>
        <w:pStyle w:val="Heading2"/>
      </w:pPr>
      <w:r>
        <w:t>6.1 Cuestionario de conocimientos — responder con sus palabras</w:t>
      </w:r>
    </w:p>
    <w:p>
      <w:pPr>
        <w:pStyle w:val="ListNumber"/>
      </w:pPr>
      <w:r>
        <w:t>¿Qué diferencia encuentra entre info() y describe(include="all") al perfilar datos?</w:t>
      </w:r>
    </w:p>
    <w:p>
      <w:pPr>
        <w:pStyle w:val="ListNumber"/>
      </w:pPr>
      <w:r>
        <w:t>¿isna() e isnull() entregan resultados distintos? Sustente con un ejemplo.</w:t>
      </w:r>
    </w:p>
    <w:p>
      <w:pPr>
        <w:pStyle w:val="ListNumber"/>
      </w:pPr>
      <w:r>
        <w:t>¿Por qué un valor de 6.5 podría ser inválido en una nota y un promedio de 2.9 no?</w:t>
      </w:r>
    </w:p>
    <w:p>
      <w:pPr>
        <w:pStyle w:val="ListNumber"/>
      </w:pPr>
      <w:r>
        <w:t>¿En qué casos dropna() puede producir pérdida de información útil?</w:t>
      </w:r>
    </w:p>
    <w:p>
      <w:pPr>
        <w:pStyle w:val="ListNumber"/>
      </w:pPr>
      <w:r>
        <w:t>¿Por qué no debería completar una nota faltante con el promedio de otros registros?</w:t>
      </w:r>
    </w:p>
    <w:p>
      <w:pPr>
        <w:pStyle w:val="ListNumber"/>
      </w:pPr>
      <w:r>
        <w:t>¿Qué diferencia hay entre una fila totalmente duplicada y una clave de negocio repetida con información distinta?</w:t>
      </w:r>
    </w:p>
    <w:p>
      <w:pPr>
        <w:pStyle w:val="ListNumber"/>
      </w:pPr>
      <w:r>
        <w:t>¿Cuándo utilizaría astype("Int64") en lugar de astype(int)?</w:t>
      </w:r>
    </w:p>
    <w:p>
      <w:pPr>
        <w:pStyle w:val="ListNumber"/>
      </w:pPr>
      <w:r>
        <w:t>¿Para qué sirve rename() y por qué se conservan las columnas originales de una categoría?</w:t>
      </w:r>
    </w:p>
    <w:p>
      <w:pPr>
        <w:pStyle w:val="ListNumber"/>
      </w:pPr>
      <w:r>
        <w:t>Defina una regla verificable para completitud, unicidad y validez en el dataset.</w:t>
      </w:r>
    </w:p>
    <w:p>
      <w:pPr>
        <w:pStyle w:val="ListNumber"/>
      </w:pPr>
      <w:r>
        <w:t>¿Cómo demostraría oportunidad y trazabilidad del procesamiento sin sobrescribir data/raw/?</w:t>
      </w:r>
    </w:p>
    <w:p>
      <w:pPr>
        <w:pStyle w:val="Heading2"/>
      </w:pPr>
      <w:r>
        <w:t>6.2 Lista de chequeo de desempeño y entrega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6134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Criterio de verificación</w:t>
            </w:r>
          </w:p>
        </w:tc>
        <w:tc>
          <w:tcPr>
            <w:tcW w:type="dxa" w:w="1469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Cumple</w:t>
            </w:r>
          </w:p>
        </w:tc>
        <w:tc>
          <w:tcPr>
            <w:tcW w:type="dxa" w:w="3283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Observaciones</w:t>
            </w:r>
          </w:p>
        </w:tc>
      </w:tr>
      <w:tr>
        <w:tc>
          <w:tcPr>
            <w:tcW w:type="dxa" w:w="613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Conserva el CSV original en data/raw/ y usa rutas relativas.</w:t>
            </w:r>
          </w:p>
        </w:tc>
        <w:tc>
          <w:tcPr>
            <w:tcW w:type="dxa" w:w="146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☐ Sí  ☐ No</w:t>
            </w:r>
          </w:p>
        </w:tc>
        <w:tc>
          <w:tcPr>
            <w:tcW w:type="dxa" w:w="328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</w:tr>
      <w:tr>
        <w:tc>
          <w:tcPr>
            <w:tcW w:type="dxa" w:w="613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Presenta perfilamiento con info(), describe(), isna()/isnull().</w:t>
            </w:r>
          </w:p>
        </w:tc>
        <w:tc>
          <w:tcPr>
            <w:tcW w:type="dxa" w:w="146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☐ Sí  ☐ No</w:t>
            </w:r>
          </w:p>
        </w:tc>
        <w:tc>
          <w:tcPr>
            <w:tcW w:type="dxa" w:w="328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</w:tr>
      <w:tr>
        <w:tc>
          <w:tcPr>
            <w:tcW w:type="dxa" w:w="613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Diferencia nulos reales, espacios y valores no interpretables.</w:t>
            </w:r>
          </w:p>
        </w:tc>
        <w:tc>
          <w:tcPr>
            <w:tcW w:type="dxa" w:w="146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☐ Sí  ☐ No</w:t>
            </w:r>
          </w:p>
        </w:tc>
        <w:tc>
          <w:tcPr>
            <w:tcW w:type="dxa" w:w="328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</w:tr>
      <w:tr>
        <w:tc>
          <w:tcPr>
            <w:tcW w:type="dxa" w:w="613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Identifica duplicados exactos y claves contradictorias.</w:t>
            </w:r>
          </w:p>
        </w:tc>
        <w:tc>
          <w:tcPr>
            <w:tcW w:type="dxa" w:w="146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☐ Sí  ☐ No</w:t>
            </w:r>
          </w:p>
        </w:tc>
        <w:tc>
          <w:tcPr>
            <w:tcW w:type="dxa" w:w="328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</w:tr>
      <w:tr>
        <w:tc>
          <w:tcPr>
            <w:tcW w:type="dxa" w:w="613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Justifica por escrito el uso de dropna() y fillna().</w:t>
            </w:r>
          </w:p>
        </w:tc>
        <w:tc>
          <w:tcPr>
            <w:tcW w:type="dxa" w:w="146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☐ Sí  ☐ No</w:t>
            </w:r>
          </w:p>
        </w:tc>
        <w:tc>
          <w:tcPr>
            <w:tcW w:type="dxa" w:w="328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</w:tr>
      <w:tr>
        <w:tc>
          <w:tcPr>
            <w:tcW w:type="dxa" w:w="613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Convierte valores con to_numeric() y astype() sin confundir identificadores.</w:t>
            </w:r>
          </w:p>
        </w:tc>
        <w:tc>
          <w:tcPr>
            <w:tcW w:type="dxa" w:w="146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☐ Sí  ☐ No</w:t>
            </w:r>
          </w:p>
        </w:tc>
        <w:tc>
          <w:tcPr>
            <w:tcW w:type="dxa" w:w="328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</w:tr>
      <w:tr>
        <w:tc>
          <w:tcPr>
            <w:tcW w:type="dxa" w:w="613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Normaliza columnas con rename() y registra equivalencias.</w:t>
            </w:r>
          </w:p>
        </w:tc>
        <w:tc>
          <w:tcPr>
            <w:tcW w:type="dxa" w:w="146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☐ Sí  ☐ No</w:t>
            </w:r>
          </w:p>
        </w:tc>
        <w:tc>
          <w:tcPr>
            <w:tcW w:type="dxa" w:w="328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</w:tr>
      <w:tr>
        <w:tc>
          <w:tcPr>
            <w:tcW w:type="dxa" w:w="613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Define indicadores de las seis dimensiones de calidad.</w:t>
            </w:r>
          </w:p>
        </w:tc>
        <w:tc>
          <w:tcPr>
            <w:tcW w:type="dxa" w:w="146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☐ Sí  ☐ No</w:t>
            </w:r>
          </w:p>
        </w:tc>
        <w:tc>
          <w:tcPr>
            <w:tcW w:type="dxa" w:w="328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</w:tr>
      <w:tr>
        <w:tc>
          <w:tcPr>
            <w:tcW w:type="dxa" w:w="613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Entrega registro de incidencias con número de fila y razón.</w:t>
            </w:r>
          </w:p>
        </w:tc>
        <w:tc>
          <w:tcPr>
            <w:tcW w:type="dxa" w:w="146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☐ Sí  ☐ No</w:t>
            </w:r>
          </w:p>
        </w:tc>
        <w:tc>
          <w:tcPr>
            <w:tcW w:type="dxa" w:w="328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</w:tr>
      <w:tr>
        <w:tc>
          <w:tcPr>
            <w:tcW w:type="dxa" w:w="613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Exporta productos, conserva datos originales y ejecuta notebook completo.</w:t>
            </w:r>
          </w:p>
        </w:tc>
        <w:tc>
          <w:tcPr>
            <w:tcW w:type="dxa" w:w="146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☐ Sí  ☐ No</w:t>
            </w:r>
          </w:p>
        </w:tc>
        <w:tc>
          <w:tcPr>
            <w:tcW w:type="dxa" w:w="328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</w:tr>
      <w:tr>
        <w:tc>
          <w:tcPr>
            <w:tcW w:type="dxa" w:w="613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Explica anomalías no resueltas y protección de datos ficticios/reales.</w:t>
            </w:r>
          </w:p>
        </w:tc>
        <w:tc>
          <w:tcPr>
            <w:tcW w:type="dxa" w:w="146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☐ Sí  ☐ No</w:t>
            </w:r>
          </w:p>
        </w:tc>
        <w:tc>
          <w:tcPr>
            <w:tcW w:type="dxa" w:w="328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</w:tr>
    </w:tbl>
    <w:p>
      <w:pPr>
        <w:spacing w:after="20"/>
      </w:pPr>
    </w:p>
    <w:p>
      <w:pPr>
        <w:pStyle w:val="Heading2"/>
      </w:pPr>
      <w:r>
        <w:t>6.3 Rúbrica orientadora del producto (evaluación formativa)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</w:trPr>
        <w:tc>
          <w:tcPr>
            <w:tcW w:type="dxa" w:w="2088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Criterio / peso</w:t>
            </w:r>
          </w:p>
        </w:tc>
        <w:tc>
          <w:tcPr>
            <w:tcW w:type="dxa" w:w="2923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Alto</w:t>
            </w:r>
          </w:p>
        </w:tc>
        <w:tc>
          <w:tcPr>
            <w:tcW w:type="dxa" w:w="2923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Logrado</w:t>
            </w:r>
          </w:p>
        </w:tc>
        <w:tc>
          <w:tcPr>
            <w:tcW w:type="dxa" w:w="2952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En proceso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4"/>
              </w:rPr>
              <w:t>Perfilamiento — 20 %</w:t>
            </w:r>
          </w:p>
        </w:tc>
        <w:tc>
          <w:tcPr>
            <w:tcW w:type="dxa" w:w="292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4"/>
              </w:rPr>
              <w:t>Detecta y explica tipos, nulos y patrones.</w:t>
            </w:r>
          </w:p>
        </w:tc>
        <w:tc>
          <w:tcPr>
            <w:tcW w:type="dxa" w:w="292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4"/>
              </w:rPr>
              <w:t>Inspecciona y reporta los hallazgos esenciales.</w:t>
            </w:r>
          </w:p>
        </w:tc>
        <w:tc>
          <w:tcPr>
            <w:tcW w:type="dxa" w:w="295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4"/>
              </w:rPr>
              <w:t>Presenta evidencias incompletas.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4"/>
              </w:rPr>
              <w:t>Tratamiento — 25 %</w:t>
            </w:r>
          </w:p>
        </w:tc>
        <w:tc>
          <w:tcPr>
            <w:tcW w:type="dxa" w:w="292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4"/>
              </w:rPr>
              <w:t>Sustenta transformaciones sin inventar datos.</w:t>
            </w:r>
          </w:p>
        </w:tc>
        <w:tc>
          <w:tcPr>
            <w:tcW w:type="dxa" w:w="292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4"/>
              </w:rPr>
              <w:t>Aplica los métodos correctamente.</w:t>
            </w:r>
          </w:p>
        </w:tc>
        <w:tc>
          <w:tcPr>
            <w:tcW w:type="dxa" w:w="295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4"/>
              </w:rPr>
              <w:t>Elimina o reemplaza sin justificación.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4"/>
              </w:rPr>
              <w:t>Seis dimensiones — 25 %</w:t>
            </w:r>
          </w:p>
        </w:tc>
        <w:tc>
          <w:tcPr>
            <w:tcW w:type="dxa" w:w="292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4"/>
              </w:rPr>
              <w:t>Define reglas, indicadores y pendientes.</w:t>
            </w:r>
          </w:p>
        </w:tc>
        <w:tc>
          <w:tcPr>
            <w:tcW w:type="dxa" w:w="292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4"/>
              </w:rPr>
              <w:t>Aplica las seis reglas básicas.</w:t>
            </w:r>
          </w:p>
        </w:tc>
        <w:tc>
          <w:tcPr>
            <w:tcW w:type="dxa" w:w="295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4"/>
              </w:rPr>
              <w:t>Omite dimensiones o métricas.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4"/>
              </w:rPr>
              <w:t>Reproducibilidad — 15 %</w:t>
            </w:r>
          </w:p>
        </w:tc>
        <w:tc>
          <w:tcPr>
            <w:tcW w:type="dxa" w:w="292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4"/>
              </w:rPr>
              <w:t>Notebook ejecuta de inicio a fin con rutas relativas.</w:t>
            </w:r>
          </w:p>
        </w:tc>
        <w:tc>
          <w:tcPr>
            <w:tcW w:type="dxa" w:w="292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4"/>
              </w:rPr>
              <w:t>Notebook ejecuta y exporta correctamente.</w:t>
            </w:r>
          </w:p>
        </w:tc>
        <w:tc>
          <w:tcPr>
            <w:tcW w:type="dxa" w:w="295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4"/>
              </w:rPr>
              <w:t>Depende de rutas o pasos ocultos.</w:t>
            </w:r>
          </w:p>
        </w:tc>
      </w:tr>
      <w:tr>
        <w:tc>
          <w:tcPr>
            <w:tcW w:type="dxa" w:w="208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4"/>
              </w:rPr>
              <w:t>Comunicación y ética — 15 %</w:t>
            </w:r>
          </w:p>
        </w:tc>
        <w:tc>
          <w:tcPr>
            <w:tcW w:type="dxa" w:w="292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4"/>
              </w:rPr>
              <w:t>Bitácora, limitaciones y protección bien documentadas.</w:t>
            </w:r>
          </w:p>
        </w:tc>
        <w:tc>
          <w:tcPr>
            <w:tcW w:type="dxa" w:w="2923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4"/>
              </w:rPr>
              <w:t>Presenta conclusiones y decisiones.</w:t>
            </w:r>
          </w:p>
        </w:tc>
        <w:tc>
          <w:tcPr>
            <w:tcW w:type="dxa" w:w="295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4"/>
              </w:rPr>
              <w:t>No documenta decisiones o riesgos.</w:t>
            </w:r>
          </w:p>
        </w:tc>
      </w:tr>
    </w:tbl>
    <w:p>
      <w:pPr>
        <w:spacing w:after="20"/>
      </w:pPr>
    </w:p>
    <w:p>
      <w:r>
        <w:t>Nota pedagógica: los porcentajes y descriptores son una propuesta de apoyo para retroalimentar el proceso. No reemplazan el juicio evaluativo ni los criterios oficiales del resultado de aprendizaje registrado por el SENA.</w:t>
      </w:r>
    </w:p>
    <w:p>
      <w:pPr>
        <w:pStyle w:val="Heading2"/>
      </w:pPr>
      <w:r>
        <w:t>6.4 Formato de bitácora y matriz de incidencias (diligenciar)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</w:trPr>
        <w:tc>
          <w:tcPr>
            <w:tcW w:type="dxa" w:w="1181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Fila origen</w:t>
            </w:r>
          </w:p>
        </w:tc>
        <w:tc>
          <w:tcPr>
            <w:tcW w:type="dxa" w:w="3168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Campo / anomalía</w:t>
            </w:r>
          </w:p>
        </w:tc>
        <w:tc>
          <w:tcPr>
            <w:tcW w:type="dxa" w:w="3355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Regla / acción tomada</w:t>
            </w:r>
          </w:p>
        </w:tc>
        <w:tc>
          <w:tcPr>
            <w:tcW w:type="dxa" w:w="3182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Justificación / pendiente</w:t>
            </w:r>
          </w:p>
        </w:tc>
      </w:tr>
      <w:tr>
        <w:tc>
          <w:tcPr>
            <w:tcW w:type="dxa" w:w="1181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  <w:tc>
          <w:tcPr>
            <w:tcW w:type="dxa" w:w="316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  <w:tc>
          <w:tcPr>
            <w:tcW w:type="dxa" w:w="335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  <w:tc>
          <w:tcPr>
            <w:tcW w:type="dxa" w:w="318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</w:tr>
      <w:tr>
        <w:tc>
          <w:tcPr>
            <w:tcW w:type="dxa" w:w="1181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  <w:tc>
          <w:tcPr>
            <w:tcW w:type="dxa" w:w="316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  <w:tc>
          <w:tcPr>
            <w:tcW w:type="dxa" w:w="335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  <w:tc>
          <w:tcPr>
            <w:tcW w:type="dxa" w:w="318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</w:tr>
      <w:tr>
        <w:tc>
          <w:tcPr>
            <w:tcW w:type="dxa" w:w="1181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  <w:tc>
          <w:tcPr>
            <w:tcW w:type="dxa" w:w="316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  <w:tc>
          <w:tcPr>
            <w:tcW w:type="dxa" w:w="335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  <w:tc>
          <w:tcPr>
            <w:tcW w:type="dxa" w:w="318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</w:tr>
      <w:tr>
        <w:tc>
          <w:tcPr>
            <w:tcW w:type="dxa" w:w="1181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  <w:tc>
          <w:tcPr>
            <w:tcW w:type="dxa" w:w="3168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  <w:tc>
          <w:tcPr>
            <w:tcW w:type="dxa" w:w="3355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  <w:tc>
          <w:tcPr>
            <w:tcW w:type="dxa" w:w="318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</w:r>
          </w:p>
        </w:tc>
      </w:tr>
    </w:tbl>
    <w:p>
      <w:pPr>
        <w:spacing w:after="20"/>
      </w:pPr>
    </w:p>
    <w:p>
      <w:r>
        <w:t>Conserve para cada caso una descripción verificable de la anomalía, su evidencia en la fuente, la corrección ejecutada o decisión de no actuar y la posible consecuencia sobre los resultados. Incluya al menos cinco entradas.</w:t>
      </w:r>
    </w:p>
    <w:p>
      <w:pPr>
        <w:pStyle w:val="Heading2"/>
      </w:pPr>
      <w:r>
        <w:t>6.5 Evidencia consolidada a entregar</w:t>
      </w:r>
    </w:p>
    <w:p>
      <w:pPr>
        <w:pStyle w:val="ListBullet"/>
      </w:pPr>
      <w:r>
        <w:t>Notebook notebooks/semana_03_calidad_datos.ipynb, documentado y ejecutable de principio a fin.</w:t>
      </w:r>
    </w:p>
    <w:p>
      <w:pPr>
        <w:pStyle w:val="ListBullet"/>
      </w:pPr>
      <w:r>
        <w:t>CSV de entrada original en data/raw/ sin modificaciones.</w:t>
      </w:r>
    </w:p>
    <w:p>
      <w:pPr>
        <w:pStyle w:val="ListBullet"/>
      </w:pPr>
      <w:r>
        <w:t>CSV preparado en data/processed/ y reportes de incidencias/duplicados en outputs/.</w:t>
      </w:r>
    </w:p>
    <w:p>
      <w:pPr>
        <w:pStyle w:val="ListBullet"/>
      </w:pPr>
      <w:r>
        <w:t>Bitácora de al menos cinco decisiones y explicación de dos anomalías pendientes.</w:t>
      </w:r>
    </w:p>
    <w:p>
      <w:pPr>
        <w:pStyle w:val="ListBullet"/>
      </w:pPr>
      <w:r>
        <w:t>README actualizado: requisitos, instrucciones para reproducir el análisis, fuente ficticia y fecha de corte.</w:t>
      </w:r>
    </w:p>
    <w:p>
      <w:pPr>
        <w:pStyle w:val="ListBullet"/>
      </w:pPr>
      <w:r>
        <w:t>Cuestionario y lista de chequeo diligenciados, según orientación del instructor.</w:t>
      </w:r>
    </w:p>
    <w:p>
      <w:pPr>
        <w:pStyle w:val="Heading1"/>
      </w:pPr>
      <w:r>
        <w:t>7. AMBIENTES, MATERIALES E INSUMOS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4"/>
        <w:gridCol w:w="4924"/>
      </w:tblGrid>
      <w:tr>
        <w:trPr>
          <w:tblHeader w:val="true"/>
        </w:trPr>
        <w:tc>
          <w:tcPr>
            <w:tcW w:type="dxa" w:w="2880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Recurso</w:t>
            </w:r>
          </w:p>
        </w:tc>
        <w:tc>
          <w:tcPr>
            <w:tcW w:type="dxa" w:w="8006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Uso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Equipo y entorno</w:t>
            </w:r>
          </w:p>
        </w:tc>
        <w:tc>
          <w:tcPr>
            <w:tcW w:type="dxa" w:w="800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Computador con Python 3.x, entorno virtual activo, Jupyter Notebook/JupyterLab o VS Code y pandas.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Archivo de práctica</w:t>
            </w:r>
          </w:p>
        </w:tc>
        <w:tc>
          <w:tcPr>
            <w:tcW w:type="dxa" w:w="800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seguimiento_academico_semana3_con_errores.csv: datos ficticios con anomalías deliberadas, preparado para esta guía.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Notebook guía</w:t>
            </w:r>
          </w:p>
        </w:tc>
        <w:tc>
          <w:tcPr>
            <w:tcW w:type="dxa" w:w="800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Laboratorio_Semana_03_Perfilamiento_Calidad_Datos.ipynb: ejemplo completo autocontenido (el aprendiz debe explicar y adaptar).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Material previo</w:t>
            </w:r>
          </w:p>
        </w:tc>
        <w:tc>
          <w:tcPr>
            <w:tcW w:type="dxa" w:w="800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Guía y notebook de la Semana 2, archivo CSV/Excel base, README del proyecto y matriz dato-información-decisión.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Repositorios</w:t>
            </w:r>
          </w:p>
        </w:tc>
        <w:tc>
          <w:tcPr>
            <w:tcW w:type="dxa" w:w="800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Carpetas data/raw, data/processed, notebooks, outputs, docs, requirements.txt y README.md.</w:t>
            </w:r>
          </w:p>
        </w:tc>
      </w:tr>
      <w:tr>
        <w:tc>
          <w:tcPr>
            <w:tcW w:type="dxa" w:w="288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Documentación</w:t>
            </w:r>
          </w:p>
        </w:tc>
        <w:tc>
          <w:tcPr>
            <w:tcW w:type="dxa" w:w="800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Manuales oficiales de pandas, Python y Jupyter; norma colombiana sobre protección de datos personales.</w:t>
            </w:r>
          </w:p>
        </w:tc>
      </w:tr>
    </w:tbl>
    <w:p>
      <w:pPr>
        <w:spacing w:after="20"/>
      </w:pPr>
    </w:p>
    <w:p>
      <w:pPr>
        <w:pStyle w:val="Heading1"/>
      </w:pPr>
      <w:r>
        <w:t>8. GLOSARIO DE TÉRMINOS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24"/>
        <w:gridCol w:w="4924"/>
      </w:tblGrid>
      <w:tr>
        <w:trPr>
          <w:tblHeader w:val="true"/>
        </w:trPr>
        <w:tc>
          <w:tcPr>
            <w:tcW w:type="dxa" w:w="3024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Concepto</w:t>
            </w:r>
          </w:p>
        </w:tc>
        <w:tc>
          <w:tcPr>
            <w:tcW w:type="dxa" w:w="7862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Definición práctica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Perfilamiento de datos</w:t>
            </w:r>
          </w:p>
        </w:tc>
        <w:tc>
          <w:tcPr>
            <w:tcW w:type="dxa" w:w="786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Exploración sistemática de estructura, tipos, valores y problemas observables.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Dato faltante / NA</w:t>
            </w:r>
          </w:p>
        </w:tc>
        <w:tc>
          <w:tcPr>
            <w:tcW w:type="dxa" w:w="786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Ausencia de información, representada por NA, NaN o NaT según el tipo de dato.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Imputación</w:t>
            </w:r>
          </w:p>
        </w:tc>
        <w:tc>
          <w:tcPr>
            <w:tcW w:type="dxa" w:w="786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Sustitución fundamentada de valores faltantes; puede alterar el significado.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Duplicado exacto</w:t>
            </w:r>
          </w:p>
        </w:tc>
        <w:tc>
          <w:tcPr>
            <w:tcW w:type="dxa" w:w="786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Fila cuyos campos de negocio coinciden íntegramente con otra.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Clave de negocio</w:t>
            </w:r>
          </w:p>
        </w:tc>
        <w:tc>
          <w:tcPr>
            <w:tcW w:type="dxa" w:w="786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Campo o conjunto de campos que identifica una entidad dentro de las reglas del proceso.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Normalización</w:t>
            </w:r>
          </w:p>
        </w:tc>
        <w:tc>
          <w:tcPr>
            <w:tcW w:type="dxa" w:w="786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Unificación documentada de formatos y categorías equivalentes.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Dominio válido</w:t>
            </w:r>
          </w:p>
        </w:tc>
        <w:tc>
          <w:tcPr>
            <w:tcW w:type="dxa" w:w="786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Conjunto permitido de valores para una variable.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Completitud / unicidad</w:t>
            </w:r>
          </w:p>
        </w:tc>
        <w:tc>
          <w:tcPr>
            <w:tcW w:type="dxa" w:w="786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Presencia de datos obligatorios / ausencia de claves repetidas indebidamente.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Consistencia / validez</w:t>
            </w:r>
          </w:p>
        </w:tc>
        <w:tc>
          <w:tcPr>
            <w:tcW w:type="dxa" w:w="786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Coherencia entre convenciones y relaciones / cumplimiento de dominios y rangos.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Oportunidad</w:t>
            </w:r>
          </w:p>
        </w:tc>
        <w:tc>
          <w:tcPr>
            <w:tcW w:type="dxa" w:w="786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Adecuación temporal del dato para una finalidad específica.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Trazabilidad</w:t>
            </w:r>
          </w:p>
        </w:tc>
        <w:tc>
          <w:tcPr>
            <w:tcW w:type="dxa" w:w="786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Capacidad de reconstruir fuente, transformaciones y decisiones.</w:t>
            </w:r>
          </w:p>
        </w:tc>
      </w:tr>
      <w:tr>
        <w:tc>
          <w:tcPr>
            <w:tcW w:type="dxa" w:w="3024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Dataset preparado</w:t>
            </w:r>
          </w:p>
        </w:tc>
        <w:tc>
          <w:tcPr>
            <w:tcW w:type="dxa" w:w="7862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40" w:before="20"/>
            </w:pPr>
            <w:r>
              <w:rPr>
                <w:sz w:val="15"/>
              </w:rPr>
              <w:t>Archivo tratado técnicamente, que puede mantener incidencias aún no resueltas.</w:t>
            </w:r>
          </w:p>
        </w:tc>
      </w:tr>
    </w:tbl>
    <w:p>
      <w:pPr>
        <w:spacing w:after="20"/>
      </w:pPr>
    </w:p>
    <w:p>
      <w:pPr>
        <w:pStyle w:val="Heading1"/>
      </w:pPr>
      <w:r>
        <w:t>9. REFERENTES BIBLIOGRÁFICOS Y RECURSOS DE CONSULTA</w:t>
      </w:r>
    </w:p>
    <w:p>
      <w:pPr>
        <w:pStyle w:val="ListBullet"/>
      </w:pPr>
      <w:r>
        <w:t>Pandas Development Team. User Guide, “Working with missing data”. https://pandas.pydata.org/docs/user_guide/missing_data.html</w:t>
      </w:r>
    </w:p>
    <w:p>
      <w:pPr>
        <w:pStyle w:val="ListBullet"/>
      </w:pPr>
      <w:r>
        <w:t>Pandas Development Team. DataFrame.info(). https://pandas.pydata.org/docs/reference/api/pandas.DataFrame.info.html</w:t>
      </w:r>
    </w:p>
    <w:p>
      <w:pPr>
        <w:pStyle w:val="ListBullet"/>
      </w:pPr>
      <w:r>
        <w:t>Pandas Development Team. DataFrame.duplicated(). https://pandas.pydata.org/docs/reference/api/pandas.DataFrame.duplicated.html</w:t>
      </w:r>
    </w:p>
    <w:p>
      <w:pPr>
        <w:pStyle w:val="ListBullet"/>
      </w:pPr>
      <w:r>
        <w:t>Pandas Development Team. DataFrame.astype(). https://pandas.pydata.org/docs/reference/api/pandas.DataFrame.astype.html</w:t>
      </w:r>
    </w:p>
    <w:p>
      <w:pPr>
        <w:pStyle w:val="ListBullet"/>
      </w:pPr>
      <w:r>
        <w:t>Pandas Development Team. DataFrame.rename(). https://pandas.pydata.org/docs/reference/api/pandas.DataFrame.rename.html</w:t>
      </w:r>
    </w:p>
    <w:p>
      <w:pPr>
        <w:pStyle w:val="ListBullet"/>
      </w:pPr>
      <w:r>
        <w:t>Python Software Foundation. Python 3 Documentation. https://docs.python.org/3/</w:t>
      </w:r>
    </w:p>
    <w:p>
      <w:pPr>
        <w:pStyle w:val="ListBullet"/>
      </w:pPr>
      <w:r>
        <w:t>Project Jupyter. Jupyter Documentation. https://docs.jupyter.org/</w:t>
      </w:r>
    </w:p>
    <w:p>
      <w:pPr>
        <w:pStyle w:val="ListBullet"/>
      </w:pPr>
      <w:r>
        <w:t>Congreso de Colombia. Ley 1581 de 2012: disposiciones generales para la protección de datos personales (consultar texto oficial).</w:t>
      </w:r>
    </w:p>
    <w:p>
      <w:pPr>
        <w:pStyle w:val="ListBullet"/>
      </w:pPr>
      <w:r>
        <w:t>SENA. Orientaciones institucionales vigentes para guías de aprendizaje y evaluación en la Formación Profesional Integral (verificar versión en el centro de formación).</w:t>
      </w:r>
    </w:p>
    <w:p>
      <w:pPr>
        <w:pStyle w:val="Heading1"/>
      </w:pPr>
      <w:r>
        <w:t>10. CONTROL DEL DOCUMENTO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62"/>
        <w:gridCol w:w="2462"/>
        <w:gridCol w:w="2462"/>
        <w:gridCol w:w="2462"/>
      </w:tblGrid>
      <w:tr>
        <w:trPr>
          <w:tblHeader w:val="true"/>
        </w:trPr>
        <w:tc>
          <w:tcPr>
            <w:tcW w:type="dxa" w:w="2491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Nombre</w:t>
            </w:r>
          </w:p>
        </w:tc>
        <w:tc>
          <w:tcPr>
            <w:tcW w:type="dxa" w:w="2160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Cargo</w:t>
            </w:r>
          </w:p>
        </w:tc>
        <w:tc>
          <w:tcPr>
            <w:tcW w:type="dxa" w:w="3629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Dependencia</w:t>
            </w:r>
          </w:p>
        </w:tc>
        <w:tc>
          <w:tcPr>
            <w:tcW w:type="dxa" w:w="2606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Fecha</w:t>
            </w:r>
          </w:p>
        </w:tc>
      </w:tr>
      <w:tr>
        <w:tc>
          <w:tcPr>
            <w:tcW w:type="dxa" w:w="2491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Por diligenciar</w:t>
            </w:r>
          </w:p>
        </w:tc>
        <w:tc>
          <w:tcPr>
            <w:tcW w:type="dxa" w:w="216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Instructor(a)</w:t>
            </w:r>
          </w:p>
        </w:tc>
        <w:tc>
          <w:tcPr>
            <w:tcW w:type="dxa" w:w="3629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Centro de formación / área TIC</w:t>
            </w:r>
          </w:p>
        </w:tc>
        <w:tc>
          <w:tcPr>
            <w:tcW w:type="dxa" w:w="260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Octubre de 2026</w:t>
            </w:r>
          </w:p>
        </w:tc>
      </w:tr>
    </w:tbl>
    <w:p>
      <w:pPr>
        <w:spacing w:after="20"/>
      </w:pPr>
    </w:p>
    <w:p>
      <w:pPr>
        <w:pStyle w:val="Heading1"/>
      </w:pPr>
      <w:r>
        <w:t>11. CONTROL DE CAMBIOS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83"/>
        <w:gridCol w:w="3283"/>
        <w:gridCol w:w="3283"/>
      </w:tblGrid>
      <w:tr>
        <w:trPr>
          <w:tblHeader w:val="true"/>
        </w:trPr>
        <w:tc>
          <w:tcPr>
            <w:tcW w:type="dxa" w:w="2016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Versión académica</w:t>
            </w:r>
          </w:p>
        </w:tc>
        <w:tc>
          <w:tcPr>
            <w:tcW w:type="dxa" w:w="6480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Descripción del ajuste</w:t>
            </w:r>
          </w:p>
        </w:tc>
        <w:tc>
          <w:tcPr>
            <w:tcW w:type="dxa" w:w="2390"/>
            <w:shd w:fill="2D7B4F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</w:tcPr>
          <w:p>
            <w:pPr>
              <w:spacing w:after="20"/>
            </w:pPr>
            <w:r>
              <w:rPr>
                <w:b/>
                <w:color w:val="FFFFFF"/>
                <w:sz w:val="15"/>
              </w:rPr>
              <w:t>Fecha</w:t>
            </w:r>
          </w:p>
        </w:tc>
      </w:tr>
      <w:tr>
        <w:tc>
          <w:tcPr>
            <w:tcW w:type="dxa" w:w="2016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2026.1</w:t>
            </w:r>
          </w:p>
        </w:tc>
        <w:tc>
          <w:tcPr>
            <w:tcW w:type="dxa" w:w="648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Articulación con Semana 2; profundización en perfilamiento, seis reglas de calidad, trazabilidad y laboratorio reproducible.</w:t>
            </w:r>
          </w:p>
        </w:tc>
        <w:tc>
          <w:tcPr>
            <w:tcW w:type="dxa" w:w="2390"/>
            <w:vAlign w:val="center"/>
            <w:tcBorders>
              <w:top w:val="single" w:sz="4" w:color="CBD8CF"/>
              <w:left w:val="single" w:sz="4" w:color="CBD8CF"/>
              <w:bottom w:val="single" w:sz="4" w:color="CBD8CF"/>
              <w:right w:val="single" w:sz="4" w:color="CBD8CF"/>
            </w:tcBorders>
            <w:shd w:fill="F5FAF6"/>
          </w:tcPr>
          <w:p>
            <w:pPr>
              <w:spacing w:after="40" w:before="20"/>
            </w:pPr>
            <w:r>
              <w:rPr>
                <w:sz w:val="15"/>
              </w:rPr>
              <w:t>Octubre de 2026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09" w:left="1210" w:header="403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45A"/>
        <w:sz w:val="14"/>
      </w:rPr>
      <w:t xml:space="preserve">Ciencia de Datos con Python · Semana 3   | 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2D7B4F"/>
        <w:sz w:val="15"/>
      </w:rPr>
      <w:t>PROCESO DE GESTIÓN DE FORMACIÓN PROFESIONAL INTEGRAL  |  GFPI-F-135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color w:val="253C32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2D7B4F"/>
      <w:sz w:val="25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B4F3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D7B4F"/>
      <w:sz w:val="1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B4F38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Guía Semana 3 - Ciencia de Datos con Python 2026</dc:title>
  <dc:subject>GFPI-F-135 adaptación académica Semana 3</dc:subject>
  <dc:creator>Material académico para Formación SENA</dc:creator>
  <cp:keywords>SENA, Python, pandas, calidad de datos, perfilamiento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