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Android Navigation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Yenkasa navigation is activity-centric. `MainActivity` hosts the feed and hands off to specialized activities for chat, comments, profile, livestream, wallet, communities, settings, and moderation-related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launcher: `SplashActivity`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authenticated shell: `MainActivity`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content host: `FeedFragment`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side menu and settings surfaces launched with explicit `Intent`s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links are normalized through `AppLinkManager`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taps are mapped through `NotificationNavigation`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Splash --&gt; 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 --&gt;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 --&gt; Menu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 --&gt;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 --&gt; PostCreate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 --&gt;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 --&gt;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 --&gt; LiveDiscovery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LiveDiscovery --&gt; LiveRoom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Notifications --&gt; DeepLink[NotificationNavigation]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DeepLink --&gt; 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DeepLink --&gt; GroupChat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DeepLink --&gt;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DeepLink --&gt; Wallet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DeepLink --&gt;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routes and entry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authenticated startup: `MainActivity`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comments: `CommentsActivity`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chat: `ChatActivity`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chat: `GroupChatActivity`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discovery: `LiveStreamsActivity` / `LiveStreamsFragment`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room: `LiveStreamActivity`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profile: `UserProfileActivity`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settings: `SettingsActivity`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wallet: `CoinWalletActivity`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surfaces: `PostApprovalActivity`, `UserRoleDashboardActivity`, web moderation dashboard launch from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Deep links and notification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`MainActivity` handles verified app links for `/post/`, `/user/`, `/community/`, and `/live/`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`AppLinkManager` canonicalizes Yenkasa URLs and converts them into in-app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`NotificationNavigation` maps push/in-app payloads into chat, group chat, post comments, profile, ads, community, wallet, approval, or call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centralized navigation graph or route registry for Android feature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intent extras are heavily string-based, which increases mismatch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routing logic and deep-link routing both understand target URLs, which duplicates responsibility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adding new destinations requires touching multiple routing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cross-feature flows are easy to break when payload shapes evolve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activity-heavy navigation increases lifecycle complexity compared with a single-nav-host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introduce a typed route contract for intents and deep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unify notification and app-link routing behind one destination mapper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gradually reduce feature coupling to `MainActivity`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