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API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API surface is mounted primarily in `server.js`. It covers auth, messaging, communities, feed, moderation, notifications, livestreaming, wallet operations, and auxiliary web/store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Main API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Identity and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`/api/auth`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`/api/reset-password`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`/api/verify`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`/api/account`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`/api/users`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`/api/profile`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`/api/email-verification`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Social and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`/api/contacts`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`/api/chatrooms`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`/api/groups`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`/api/follow`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`/api/user-privacy`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Content and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`/api/comments`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`/api/feed`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`/api/search`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`/api/social`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Communities and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`/api/communities`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`/api/roles`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`/api/post-approval`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`/api/app-verification`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Economy and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`/api/coin-transactions`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`/api/wallet`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`/api/leaderboard`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`/api/metrics`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`/api/admin` (payout/admin operations)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Realtime and livestream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`/api/live`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`/api/livestream`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Ads and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`/api/ads`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`/api/notifications`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`/api/onesignal`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characteristics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API routes are feature-grouped by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mounts mix `safeMount(...)` with direct `app.use(...)`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web pages and static assets are mounted alongside API paths in the same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topology is broad and partly duplicated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pages, static assets, store pages, blog pages, and API routes share one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generate and version an OpenAPI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split external/public HTTP surfaces from internal/admin 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separate static site delivery from JSON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